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p>
    <w:p>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pPr>
        <w:widowControl/>
        <w:spacing w:before="0" w:beforeLines="0" w:beforeAutospacing="0" w:after="0" w:afterLines="0" w:afterAutospacing="0" w:line="240" w:lineRule="auto"/>
        <w:jc w:val="center"/>
        <w:outlineLvl w:val="0"/>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昌吉高新技术产业开发区管理委员会</w:t>
      </w:r>
    </w:p>
    <w:p>
      <w:pPr>
        <w:keepNext w:val="0"/>
        <w:keepLines w:val="0"/>
        <w:pageBreakBefore w:val="0"/>
        <w:widowControl w:val="0"/>
        <w:kinsoku/>
        <w:wordWrap/>
        <w:overflowPunct/>
        <w:topLinePunct w:val="0"/>
        <w:autoSpaceDE/>
        <w:autoSpaceDN/>
        <w:bidi w:val="0"/>
        <w:adjustRightInd/>
        <w:snapToGrid/>
        <w:spacing w:line="640" w:lineRule="exact"/>
        <w:ind w:firstLine="1325" w:firstLineChars="300"/>
        <w:jc w:val="both"/>
        <w:textAlignment w:val="auto"/>
        <w:rPr>
          <w:rFonts w:hint="eastAsia" w:ascii="仿宋" w:hAnsi="仿宋" w:eastAsia="仿宋" w:cs="仿宋"/>
          <w:b/>
          <w:bCs/>
          <w:color w:val="000000" w:themeColor="text1"/>
          <w:sz w:val="44"/>
          <w:szCs w:val="44"/>
          <w:highlight w:val="none"/>
          <w14:textFill>
            <w14:solidFill>
              <w14:schemeClr w14:val="tx1"/>
            </w14:solidFill>
          </w14:textFill>
        </w:rPr>
      </w:pPr>
      <w:r>
        <w:rPr>
          <w:rFonts w:hint="eastAsia" w:ascii="仿宋" w:hAnsi="仿宋" w:eastAsia="仿宋" w:cs="仿宋"/>
          <w:b/>
          <w:bCs/>
          <w:color w:val="000000" w:themeColor="text1"/>
          <w:sz w:val="44"/>
          <w:szCs w:val="44"/>
          <w:highlight w:val="none"/>
          <w:lang w:eastAsia="zh-CN"/>
          <w14:textFill>
            <w14:solidFill>
              <w14:schemeClr w14:val="tx1"/>
            </w14:solidFill>
          </w14:textFill>
        </w:rPr>
        <w:t>2025年度</w:t>
      </w:r>
      <w:r>
        <w:rPr>
          <w:rFonts w:hint="eastAsia" w:ascii="仿宋" w:hAnsi="仿宋" w:eastAsia="仿宋" w:cs="仿宋"/>
          <w:b/>
          <w:bCs/>
          <w:color w:val="000000" w:themeColor="text1"/>
          <w:sz w:val="44"/>
          <w:szCs w:val="44"/>
          <w:highlight w:val="none"/>
          <w14:textFill>
            <w14:solidFill>
              <w14:schemeClr w14:val="tx1"/>
            </w14:solidFill>
          </w14:textFill>
        </w:rPr>
        <w:t>部门决算公开说明</w:t>
      </w:r>
    </w:p>
    <w:p>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部门（单位）概况</w:t>
      </w:r>
      <w:r>
        <w:rPr>
          <w:rFonts w:hint="eastAsia" w:ascii="仿宋_GB2312" w:hAnsi="仿宋_GB2312" w:eastAsia="仿宋_GB2312" w:cs="仿宋_GB2312"/>
          <w:b/>
          <w:bCs/>
          <w:sz w:val="32"/>
          <w:szCs w:val="32"/>
          <w:highlight w:val="none"/>
        </w:rPr>
        <w:fldChar w:fldCharType="end"/>
      </w:r>
      <w:bookmarkStart w:id="56" w:name="_GoBack"/>
      <w:bookmarkEnd w:id="56"/>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sz w:val="32"/>
          <w:szCs w:val="32"/>
          <w:highlight w:val="none"/>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pPr>
        <w:pStyle w:val="3"/>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eastAsia="仿宋_GB2312"/>
          <w:highlight w:val="none"/>
          <w:lang w:val="en-US" w:eastAsia="zh-CN"/>
        </w:rPr>
      </w:pPr>
      <w:r>
        <w:rPr>
          <w:rFonts w:hint="eastAsia" w:ascii="仿宋_GB2312" w:hAnsi="仿宋_GB2312" w:eastAsia="仿宋_GB2312" w:cs="仿宋_GB2312"/>
          <w:kern w:val="2"/>
          <w:sz w:val="32"/>
          <w:szCs w:val="32"/>
          <w:highlight w:val="none"/>
          <w:lang w:val="en-US" w:eastAsia="zh-CN" w:bidi="ar-SA"/>
        </w:rPr>
        <w:t>十二、其他需说明的事项</w:t>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pPr>
        <w:pStyle w:val="6"/>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600" w:lineRule="exact"/>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0"/>
        <w:rPr>
          <w:rFonts w:hint="eastAsia" w:ascii="黑体" w:hAnsi="黑体" w:eastAsia="黑体"/>
          <w:sz w:val="32"/>
          <w:szCs w:val="32"/>
          <w:highlight w:val="none"/>
        </w:rPr>
      </w:pPr>
      <w:r>
        <w:rPr>
          <w:rFonts w:hint="eastAsia" w:ascii="仿宋_GB2312" w:hAnsi="仿宋_GB2312" w:eastAsia="仿宋_GB2312" w:cs="仿宋_GB2312"/>
          <w:sz w:val="32"/>
          <w:szCs w:val="32"/>
          <w:highlight w:val="none"/>
        </w:rPr>
        <w:fldChar w:fldCharType="end"/>
      </w:r>
      <w:r>
        <w:rPr>
          <w:rFonts w:hint="eastAsia" w:ascii="仿宋_GB2312" w:eastAsia="仿宋_GB2312"/>
          <w:sz w:val="32"/>
          <w:szCs w:val="32"/>
          <w:highlight w:val="none"/>
        </w:rPr>
        <w:br w:type="page"/>
      </w:r>
      <w:bookmarkStart w:id="0" w:name="_Toc31918"/>
      <w:bookmarkStart w:id="1" w:name="_Toc24028"/>
      <w:r>
        <w:rPr>
          <w:rFonts w:hint="eastAsia" w:ascii="黑体" w:hAnsi="黑体" w:eastAsia="黑体" w:cs="宋体"/>
          <w:bCs/>
          <w:kern w:val="0"/>
          <w:sz w:val="32"/>
          <w:szCs w:val="32"/>
          <w:highlight w:val="none"/>
          <w:lang w:val="en-US" w:eastAsia="zh-CN"/>
        </w:rPr>
        <w:t>第一部分 部门（单位）概况</w:t>
      </w:r>
      <w:bookmarkEnd w:id="0"/>
      <w:bookmarkEnd w:id="1"/>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val="en-US" w:eastAsia="zh-CN"/>
        </w:rPr>
      </w:pPr>
      <w:bookmarkStart w:id="2" w:name="_Toc2898"/>
      <w:bookmarkStart w:id="3" w:name="_Toc30738"/>
      <w:r>
        <w:rPr>
          <w:rFonts w:hint="eastAsia" w:ascii="黑体" w:hAnsi="黑体" w:eastAsia="黑体" w:cs="宋体"/>
          <w:bCs/>
          <w:kern w:val="0"/>
          <w:sz w:val="32"/>
          <w:szCs w:val="32"/>
          <w:highlight w:val="none"/>
          <w:lang w:val="en-US" w:eastAsia="zh-CN"/>
        </w:rPr>
        <w:t>主要职能</w:t>
      </w:r>
      <w:bookmarkEnd w:id="2"/>
      <w:bookmarkEnd w:id="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14:textFill>
            <w14:solidFill>
              <w14:schemeClr w14:val="tx1"/>
            </w14:solidFill>
          </w14:textFill>
        </w:rPr>
        <w:t>新疆昌吉高新技术产业开发区管委会（本级）是全额拨款的参照公务员法管理的</w:t>
      </w: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事业</w:t>
      </w:r>
      <w:r>
        <w:rPr>
          <w:rFonts w:hint="eastAsia" w:ascii="仿宋_GB2312" w:hAnsi="仿宋_GB2312" w:eastAsia="仿宋_GB2312" w:cs="仿宋_GB2312"/>
          <w:bCs/>
          <w:color w:val="000000" w:themeColor="text1"/>
          <w:kern w:val="0"/>
          <w:sz w:val="32"/>
          <w:szCs w:val="32"/>
          <w14:textFill>
            <w14:solidFill>
              <w14:schemeClr w14:val="tx1"/>
            </w14:solidFill>
          </w14:textFill>
        </w:rPr>
        <w:t>单位。主要职能</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1、昌吉高新区建立一级财政和一级金库，办理国库业务，负责高新区财政、税收、国有资产等方面的监督管理。财政支出主要用于高新区内基础设施建设、技术创新和高新技术产业发展的引导资金，高新区收取的各项行政事业性收入、实现收支两条线管理，用于补助园区基础设施和各项公益事业建设的支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2、贯彻落实国家和区、州、市人民政府的各项方针、政策及有关高新区的相关政策，制定高新区总体规划和招商引资、园区建设的优惠政策，并负责组织实施。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3、</w:t>
      </w:r>
      <w:r>
        <w:rPr>
          <w:rFonts w:hint="eastAsia" w:ascii="仿宋_GB2312" w:hAnsi="仿宋_GB2312" w:eastAsia="仿宋_GB2312" w:cs="仿宋_GB2312"/>
          <w:bCs/>
          <w:color w:val="000000" w:themeColor="text1"/>
          <w:kern w:val="0"/>
          <w:sz w:val="32"/>
          <w:szCs w:val="32"/>
          <w14:textFill>
            <w14:solidFill>
              <w14:schemeClr w14:val="tx1"/>
            </w14:solidFill>
          </w14:textFill>
        </w:rPr>
        <w:t>负责高新区</w:t>
      </w: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发展改革、科技、重大项目管理、统计及国民经济核算工作。</w:t>
      </w:r>
      <w:r>
        <w:rPr>
          <w:rFonts w:hint="eastAsia" w:ascii="仿宋_GB2312" w:hAnsi="仿宋_GB2312" w:eastAsia="仿宋_GB2312" w:cs="仿宋_GB2312"/>
          <w:bCs/>
          <w:color w:val="000000" w:themeColor="text1"/>
          <w:kern w:val="0"/>
          <w:sz w:val="32"/>
          <w:szCs w:val="32"/>
          <w14:textFill>
            <w14:solidFill>
              <w14:schemeClr w14:val="tx1"/>
            </w14:solidFill>
          </w14:textFill>
        </w:rPr>
        <w:t>拟订并组织实施高新区国民经济和社会发展战略、中长期规划、年度计划；负责审核辖区市级审批权限范围内的政府性投资项目可行性研究报告、项目建议书、工程概算</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4、</w:t>
      </w:r>
      <w:r>
        <w:rPr>
          <w:rFonts w:hint="eastAsia" w:ascii="仿宋_GB2312" w:hAnsi="仿宋_GB2312" w:eastAsia="仿宋_GB2312" w:cs="仿宋_GB2312"/>
          <w:bCs/>
          <w:color w:val="000000" w:themeColor="text1"/>
          <w:kern w:val="0"/>
          <w:sz w:val="32"/>
          <w:szCs w:val="32"/>
          <w14:textFill>
            <w14:solidFill>
              <w14:schemeClr w14:val="tx1"/>
            </w14:solidFill>
          </w14:textFill>
        </w:rPr>
        <w:t>负责招商引资经济技术合作、业务交流、项目引进</w:t>
      </w: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工作。</w:t>
      </w:r>
      <w:r>
        <w:rPr>
          <w:rFonts w:hint="eastAsia" w:ascii="仿宋_GB2312" w:hAnsi="仿宋_GB2312" w:eastAsia="仿宋_GB2312" w:cs="仿宋_GB2312"/>
          <w:bCs/>
          <w:color w:val="000000" w:themeColor="text1"/>
          <w:kern w:val="0"/>
          <w:sz w:val="32"/>
          <w:szCs w:val="32"/>
          <w14:textFill>
            <w14:solidFill>
              <w14:schemeClr w14:val="tx1"/>
            </w14:solidFill>
          </w14:textFill>
        </w:rPr>
        <w:t>负责投资项目分析研究、项目评估、项目接待、洽谈、选址、推进等投资促进工作；负责包装和推介高新区重点产业、重大招商引资项目，策划组织各类招商引资和对外推介活动</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5、</w:t>
      </w:r>
      <w:r>
        <w:rPr>
          <w:rFonts w:hint="eastAsia" w:ascii="仿宋_GB2312" w:hAnsi="仿宋_GB2312" w:eastAsia="仿宋_GB2312" w:cs="仿宋_GB2312"/>
          <w:bCs/>
          <w:color w:val="000000" w:themeColor="text1"/>
          <w:kern w:val="0"/>
          <w:sz w:val="32"/>
          <w:szCs w:val="32"/>
          <w14:textFill>
            <w14:solidFill>
              <w14:schemeClr w14:val="tx1"/>
            </w14:solidFill>
          </w14:textFill>
        </w:rPr>
        <w:t>负责</w:t>
      </w: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企业</w:t>
      </w:r>
      <w:r>
        <w:rPr>
          <w:rFonts w:hint="eastAsia" w:ascii="仿宋_GB2312" w:hAnsi="仿宋_GB2312" w:eastAsia="仿宋_GB2312" w:cs="仿宋_GB2312"/>
          <w:bCs/>
          <w:color w:val="000000" w:themeColor="text1"/>
          <w:kern w:val="0"/>
          <w:sz w:val="32"/>
          <w:szCs w:val="32"/>
          <w14:textFill>
            <w14:solidFill>
              <w14:schemeClr w14:val="tx1"/>
            </w14:solidFill>
          </w14:textFill>
        </w:rPr>
        <w:t>投资项目</w:t>
      </w: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核准和备案工作；负责高新区投资项目</w:t>
      </w:r>
      <w:r>
        <w:rPr>
          <w:rFonts w:hint="eastAsia" w:ascii="仿宋_GB2312" w:hAnsi="仿宋_GB2312" w:eastAsia="仿宋_GB2312" w:cs="仿宋_GB2312"/>
          <w:bCs/>
          <w:color w:val="000000" w:themeColor="text1"/>
          <w:kern w:val="0"/>
          <w:sz w:val="32"/>
          <w:szCs w:val="32"/>
          <w14:textFill>
            <w14:solidFill>
              <w14:schemeClr w14:val="tx1"/>
            </w14:solidFill>
          </w14:textFill>
        </w:rPr>
        <w:t>招投标核准、备案、监督、管理工作；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6、</w:t>
      </w:r>
      <w:r>
        <w:rPr>
          <w:rFonts w:hint="eastAsia" w:ascii="仿宋_GB2312" w:hAnsi="仿宋_GB2312" w:eastAsia="仿宋_GB2312" w:cs="仿宋_GB2312"/>
          <w:bCs/>
          <w:color w:val="000000" w:themeColor="text1"/>
          <w:kern w:val="0"/>
          <w:sz w:val="32"/>
          <w:szCs w:val="32"/>
          <w14:textFill>
            <w14:solidFill>
              <w14:schemeClr w14:val="tx1"/>
            </w14:solidFill>
          </w14:textFill>
        </w:rPr>
        <w:t>负责建设项目管理、建筑质量管理、施工企业管理、建筑工地安全监督管理；负责建设工程备案、证书审核和发放等管理；负责编制和实施高新区投资促进规划、年度计划；制定高新区投资促进政策</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7、</w:t>
      </w:r>
      <w:r>
        <w:rPr>
          <w:rFonts w:hint="eastAsia" w:ascii="仿宋_GB2312" w:hAnsi="仿宋_GB2312" w:eastAsia="仿宋_GB2312" w:cs="仿宋_GB2312"/>
          <w:bCs/>
          <w:color w:val="000000" w:themeColor="text1"/>
          <w:kern w:val="0"/>
          <w:sz w:val="32"/>
          <w:szCs w:val="32"/>
          <w14:textFill>
            <w14:solidFill>
              <w14:schemeClr w14:val="tx1"/>
            </w14:solidFill>
          </w14:textFill>
        </w:rPr>
        <w:t>负责高新区财政、金融机构服务协调、国资管理等工作。负责收支预决算编制并组织实施；负责财政监督和管理工作；负责财政体制改革和构建地方公共财政体系的具体工作；负责非税收入的征收和管理工作；负责会计管理工作；负责投融资管理和政府性债务管理；负责政府投资审计结算；负责机关、工会、直属事业单位财务管理、会计核算工作；负责高新区政府采购工作；负责高新区财政国库集中支付</w:t>
      </w: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工作</w:t>
      </w:r>
      <w:r>
        <w:rPr>
          <w:rFonts w:hint="eastAsia" w:ascii="仿宋_GB2312" w:hAnsi="仿宋_GB2312" w:eastAsia="仿宋_GB2312" w:cs="仿宋_GB2312"/>
          <w:bCs/>
          <w:color w:val="000000" w:themeColor="text1"/>
          <w:kern w:val="0"/>
          <w:sz w:val="32"/>
          <w:szCs w:val="32"/>
          <w14:textFill>
            <w14:solidFill>
              <w14:schemeClr w14:val="tx1"/>
            </w14:solidFill>
          </w14:textFill>
        </w:rPr>
        <w:t>、高新区财政投资评审中心的业务指导和监督管理工作</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beforeLines="0" w:line="540" w:lineRule="exact"/>
        <w:ind w:firstLine="640" w:firstLineChars="200"/>
        <w:jc w:val="left"/>
        <w:textAlignment w:val="auto"/>
        <w:rPr>
          <w:rFonts w:hint="eastAsia" w:ascii="仿宋_GB2312" w:hAnsi="仿宋_GB2312" w:eastAsia="仿宋_GB2312" w:cs="仿宋_GB2312"/>
          <w:bCs/>
          <w:color w:val="000000" w:themeColor="text1"/>
          <w:kern w:val="0"/>
          <w:sz w:val="32"/>
          <w:szCs w:val="32"/>
          <w14:textFill>
            <w14:solidFill>
              <w14:schemeClr w14:val="tx1"/>
            </w14:solidFill>
          </w14:textFill>
        </w:rPr>
      </w:pP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8、</w:t>
      </w:r>
      <w:r>
        <w:rPr>
          <w:rFonts w:hint="eastAsia" w:ascii="仿宋_GB2312" w:hAnsi="仿宋_GB2312" w:eastAsia="仿宋_GB2312" w:cs="仿宋_GB2312"/>
          <w:bCs/>
          <w:color w:val="000000" w:themeColor="text1"/>
          <w:kern w:val="0"/>
          <w:sz w:val="32"/>
          <w:szCs w:val="32"/>
          <w14:textFill>
            <w14:solidFill>
              <w14:schemeClr w14:val="tx1"/>
            </w14:solidFill>
          </w14:textFill>
        </w:rPr>
        <w:t>负责高新区生态环境综合监督管理、安全生产综合监督管理、应急管理、防震减灾工作。统筹、协调做好生态环境问题、污染防治工作的监督管理。</w:t>
      </w:r>
    </w:p>
    <w:p>
      <w:pPr>
        <w:keepNext w:val="0"/>
        <w:keepLines w:val="0"/>
        <w:pageBreakBefore w:val="0"/>
        <w:widowControl/>
        <w:kinsoku/>
        <w:wordWrap/>
        <w:overflowPunct/>
        <w:topLinePunct w:val="0"/>
        <w:autoSpaceDE/>
        <w:autoSpaceDN/>
        <w:bidi w:val="0"/>
        <w:adjustRightInd/>
        <w:snapToGrid/>
        <w:spacing w:beforeLines="0" w:line="540" w:lineRule="exact"/>
        <w:ind w:firstLine="643" w:firstLineChars="200"/>
        <w:jc w:val="left"/>
        <w:textAlignment w:val="auto"/>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pPr>
      <w:r>
        <w:rPr>
          <w:rFonts w:hint="eastAsia" w:ascii="楷体_GB2312" w:hAnsi="楷体_GB2312" w:eastAsia="楷体_GB2312" w:cs="楷体_GB2312"/>
          <w:b/>
          <w:bCs/>
          <w:color w:val="000000" w:themeColor="text1"/>
          <w:kern w:val="0"/>
          <w:sz w:val="32"/>
          <w:szCs w:val="32"/>
          <w:highlight w:val="none"/>
          <w14:textFill>
            <w14:solidFill>
              <w14:schemeClr w14:val="tx1"/>
            </w14:solidFill>
          </w14:textFill>
        </w:rPr>
        <w:t>二、机构设置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宋体"/>
          <w:bCs/>
          <w:color w:val="000000" w:themeColor="text1"/>
          <w:kern w:val="0"/>
          <w:sz w:val="32"/>
          <w:szCs w:val="32"/>
          <w:highlight w:val="none"/>
          <w:lang w:eastAsia="zh-CN"/>
          <w14:textFill>
            <w14:solidFill>
              <w14:schemeClr w14:val="tx1"/>
            </w14:solidFill>
          </w14:textFill>
        </w:rPr>
      </w:pPr>
      <w:r>
        <w:rPr>
          <w:rFonts w:hint="eastAsia" w:ascii="仿宋_GB2312" w:hAnsi="黑体" w:eastAsia="仿宋_GB2312" w:cs="宋体"/>
          <w:bCs/>
          <w:color w:val="000000" w:themeColor="text1"/>
          <w:kern w:val="0"/>
          <w:sz w:val="32"/>
          <w:szCs w:val="32"/>
          <w:highlight w:val="none"/>
          <w:lang w:val="en-US" w:eastAsia="zh-CN"/>
          <w14:textFill>
            <w14:solidFill>
              <w14:schemeClr w14:val="tx1"/>
            </w14:solidFill>
          </w14:textFill>
        </w:rPr>
        <w:t>昌吉高新区管委会</w:t>
      </w:r>
      <w:r>
        <w:rPr>
          <w:rFonts w:hint="eastAsia" w:ascii="仿宋_GB2312" w:hAnsi="黑体" w:eastAsia="仿宋_GB2312" w:cs="宋体"/>
          <w:bCs/>
          <w:color w:val="000000" w:themeColor="text1"/>
          <w:kern w:val="0"/>
          <w:sz w:val="32"/>
          <w:szCs w:val="32"/>
          <w:highlight w:val="none"/>
          <w14:textFill>
            <w14:solidFill>
              <w14:schemeClr w14:val="tx1"/>
            </w14:solidFill>
          </w14:textFill>
        </w:rPr>
        <w:t>无下属预算单位</w:t>
      </w:r>
      <w:r>
        <w:rPr>
          <w:rFonts w:hint="eastAsia" w:ascii="仿宋_GB2312" w:hAnsi="黑体" w:eastAsia="仿宋_GB2312" w:cs="宋体"/>
          <w:bCs/>
          <w:color w:val="000000" w:themeColor="text1"/>
          <w:kern w:val="0"/>
          <w:sz w:val="32"/>
          <w:szCs w:val="32"/>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before="0" w:beforeLines="0" w:line="440" w:lineRule="exact"/>
        <w:jc w:val="both"/>
        <w:textAlignment w:val="auto"/>
        <w:outlineLvl w:val="1"/>
        <w:rPr>
          <w:rFonts w:hint="eastAsia" w:ascii="黑体" w:hAnsi="黑体" w:eastAsia="黑体"/>
          <w:color w:val="000000" w:themeColor="text1"/>
          <w:kern w:val="0"/>
          <w:sz w:val="32"/>
          <w:szCs w:val="32"/>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before="0" w:beforeLines="0" w:line="440" w:lineRule="exact"/>
        <w:ind w:firstLine="1280" w:firstLineChars="400"/>
        <w:jc w:val="both"/>
        <w:textAlignment w:val="auto"/>
        <w:outlineLvl w:val="1"/>
        <w:rPr>
          <w:rFonts w:hint="eastAsia" w:ascii="黑体" w:hAnsi="黑体" w:eastAsia="黑体"/>
          <w:color w:val="000000" w:themeColor="text1"/>
          <w:kern w:val="0"/>
          <w:sz w:val="32"/>
          <w:szCs w:val="32"/>
          <w:highlight w:val="none"/>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before="0" w:beforeLines="0" w:line="440" w:lineRule="exact"/>
        <w:ind w:firstLine="1280" w:firstLineChars="400"/>
        <w:jc w:val="both"/>
        <w:textAlignment w:val="auto"/>
        <w:outlineLvl w:val="1"/>
        <w:rPr>
          <w:rFonts w:hint="eastAsia" w:ascii="黑体" w:hAnsi="黑体" w:eastAsia="黑体"/>
          <w:color w:val="000000" w:themeColor="text1"/>
          <w:kern w:val="0"/>
          <w:sz w:val="32"/>
          <w:szCs w:val="32"/>
          <w:highlight w:val="none"/>
          <w14:textFill>
            <w14:solidFill>
              <w14:schemeClr w14:val="tx1"/>
            </w14:solidFill>
          </w14:textFill>
        </w:rPr>
      </w:pP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firstLine="0" w:firstLineChars="0"/>
        <w:jc w:val="both"/>
        <w:textAlignment w:val="auto"/>
        <w:outlineLvl w:val="1"/>
        <w:rPr>
          <w:rFonts w:hint="eastAsia" w:ascii="黑体" w:hAnsi="黑体" w:eastAsia="黑体" w:cs="宋体"/>
          <w:bCs/>
          <w:ker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黑体" w:hAnsi="黑体" w:eastAsia="黑体" w:cs="宋体"/>
          <w:bCs/>
          <w:kern w:val="0"/>
          <w:sz w:val="32"/>
          <w:szCs w:val="32"/>
          <w:highlight w:val="none"/>
          <w:lang w:val="en-US" w:eastAsia="zh-CN"/>
        </w:rPr>
      </w:pPr>
      <w:bookmarkStart w:id="4" w:name="_Toc3092"/>
      <w:bookmarkStart w:id="5" w:name="_Toc755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黑体" w:hAnsi="黑体" w:eastAsia="黑体" w:cs="宋体"/>
          <w:bCs/>
          <w:ker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黑体" w:hAnsi="黑体" w:eastAsia="黑体" w:cs="宋体"/>
          <w:bCs/>
          <w:ker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jc w:val="both"/>
        <w:textAlignment w:val="auto"/>
        <w:outlineLvl w:val="1"/>
        <w:rPr>
          <w:rFonts w:hint="eastAsia" w:ascii="黑体" w:hAnsi="黑体" w:eastAsia="黑体" w:cs="宋体"/>
          <w:bCs/>
          <w:kern w:val="0"/>
          <w:sz w:val="32"/>
          <w:szCs w:val="32"/>
          <w:highlight w:val="none"/>
          <w:lang w:val="en-US" w:eastAsia="zh-CN"/>
        </w:rPr>
      </w:pPr>
      <w:r>
        <w:rPr>
          <w:rFonts w:hint="eastAsia" w:ascii="黑体" w:hAnsi="黑体" w:eastAsia="黑体" w:cs="宋体"/>
          <w:bCs/>
          <w:kern w:val="0"/>
          <w:sz w:val="32"/>
          <w:szCs w:val="32"/>
          <w:highlight w:val="none"/>
          <w:lang w:val="en-US" w:eastAsia="zh-CN"/>
        </w:rPr>
        <w:t>第二部分 部门决算情况说明</w:t>
      </w:r>
      <w:bookmarkEnd w:id="4"/>
      <w:bookmarkEnd w:id="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val="en-US" w:eastAsia="zh-CN"/>
        </w:rPr>
      </w:pPr>
      <w:bookmarkStart w:id="6" w:name="_Toc12566"/>
      <w:bookmarkStart w:id="7" w:name="_Toc6321"/>
      <w:r>
        <w:rPr>
          <w:rFonts w:hint="eastAsia" w:ascii="黑体" w:hAnsi="黑体" w:eastAsia="黑体" w:cs="宋体"/>
          <w:bCs/>
          <w:kern w:val="0"/>
          <w:sz w:val="32"/>
          <w:szCs w:val="32"/>
          <w:highlight w:val="none"/>
          <w:lang w:val="en-US" w:eastAsia="zh-CN"/>
        </w:rPr>
        <w:t>一、收入支出决算总体情况说明</w:t>
      </w:r>
      <w:bookmarkEnd w:id="6"/>
      <w:bookmarkEnd w:id="7"/>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pacing w:val="0"/>
          <w:sz w:val="32"/>
          <w:szCs w:val="32"/>
          <w:highlight w:val="none"/>
          <w:lang w:eastAsia="zh-CN"/>
        </w:rPr>
      </w:pPr>
      <w:r>
        <w:rPr>
          <w:rFonts w:hint="eastAsia" w:ascii="仿宋_GB2312" w:eastAsia="仿宋_GB2312"/>
          <w:b/>
          <w:bCs/>
          <w:spacing w:val="0"/>
          <w:sz w:val="32"/>
          <w:szCs w:val="32"/>
          <w:highlight w:val="none"/>
          <w:lang w:eastAsia="zh-CN"/>
        </w:rPr>
        <w:t>2025年度</w:t>
      </w:r>
      <w:r>
        <w:rPr>
          <w:rFonts w:hint="eastAsia" w:ascii="仿宋_GB2312" w:eastAsia="仿宋_GB2312"/>
          <w:b/>
          <w:bCs/>
          <w:spacing w:val="0"/>
          <w:sz w:val="32"/>
          <w:szCs w:val="32"/>
          <w:highlight w:val="none"/>
          <w:lang w:val="en-US" w:eastAsia="zh-CN"/>
        </w:rPr>
        <w:t>收入总计</w:t>
      </w:r>
      <w:r>
        <w:rPr>
          <w:rFonts w:hint="eastAsia" w:ascii="仿宋_GB2312" w:eastAsia="仿宋_GB2312"/>
          <w:b w:val="0"/>
          <w:bCs w:val="0"/>
          <w:spacing w:val="0"/>
          <w:sz w:val="32"/>
          <w:szCs w:val="32"/>
          <w:highlight w:val="none"/>
          <w:lang w:val="en-US" w:eastAsia="zh-CN"/>
        </w:rPr>
        <w:t>23915.88</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其中：本年收入合计23915.88</w:t>
      </w:r>
      <w:r>
        <w:rPr>
          <w:rFonts w:hint="eastAsia" w:ascii="仿宋_GB2312" w:eastAsia="仿宋_GB2312"/>
          <w:b w:val="0"/>
          <w:bCs w:val="0"/>
          <w:spacing w:val="0"/>
          <w:sz w:val="32"/>
          <w:szCs w:val="32"/>
          <w:highlight w:val="none"/>
          <w:lang w:eastAsia="zh-CN"/>
        </w:rPr>
        <w:t>万元，使用非财政拨款结余（含专用结余）</w:t>
      </w:r>
      <w:r>
        <w:rPr>
          <w:rFonts w:hint="eastAsia" w:ascii="仿宋_GB2312" w:eastAsia="仿宋_GB2312"/>
          <w:b w:val="0"/>
          <w:bCs w:val="0"/>
          <w:spacing w:val="0"/>
          <w:sz w:val="32"/>
          <w:szCs w:val="32"/>
          <w:highlight w:val="none"/>
          <w:lang w:val="en-US" w:eastAsia="zh-CN"/>
        </w:rPr>
        <w:t>0.00</w:t>
      </w:r>
      <w:r>
        <w:rPr>
          <w:rFonts w:hint="eastAsia" w:ascii="仿宋_GB2312" w:eastAsia="仿宋_GB2312"/>
          <w:b w:val="0"/>
          <w:bCs w:val="0"/>
          <w:spacing w:val="0"/>
          <w:sz w:val="32"/>
          <w:szCs w:val="32"/>
          <w:highlight w:val="none"/>
          <w:lang w:eastAsia="zh-CN"/>
        </w:rPr>
        <w:t>万元，年初结转和结余</w:t>
      </w:r>
      <w:r>
        <w:rPr>
          <w:rFonts w:hint="eastAsia" w:ascii="仿宋_GB2312" w:eastAsia="仿宋_GB2312"/>
          <w:b w:val="0"/>
          <w:bCs w:val="0"/>
          <w:spacing w:val="0"/>
          <w:sz w:val="32"/>
          <w:szCs w:val="32"/>
          <w:highlight w:val="none"/>
          <w:lang w:val="en-US" w:eastAsia="zh-CN"/>
        </w:rPr>
        <w:t>0.00</w:t>
      </w:r>
      <w:r>
        <w:rPr>
          <w:rFonts w:hint="eastAsia" w:ascii="仿宋_GB2312" w:eastAsia="仿宋_GB2312"/>
          <w:b w:val="0"/>
          <w:bCs w:val="0"/>
          <w:spacing w:val="0"/>
          <w:sz w:val="32"/>
          <w:szCs w:val="32"/>
          <w:highlight w:val="none"/>
          <w:lang w:eastAsia="zh-CN"/>
        </w:rPr>
        <w:t>万元。</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pacing w:val="0"/>
          <w:sz w:val="32"/>
          <w:szCs w:val="32"/>
          <w:highlight w:val="none"/>
          <w:lang w:eastAsia="zh-CN"/>
        </w:rPr>
      </w:pPr>
      <w:r>
        <w:rPr>
          <w:rFonts w:hint="eastAsia" w:ascii="仿宋_GB2312" w:eastAsia="仿宋_GB2312"/>
          <w:b/>
          <w:bCs/>
          <w:spacing w:val="0"/>
          <w:sz w:val="32"/>
          <w:szCs w:val="32"/>
          <w:highlight w:val="none"/>
          <w:lang w:eastAsia="zh-CN"/>
        </w:rPr>
        <w:t>2025年度支出</w:t>
      </w:r>
      <w:r>
        <w:rPr>
          <w:rFonts w:hint="eastAsia" w:ascii="仿宋_GB2312" w:eastAsia="仿宋_GB2312"/>
          <w:b/>
          <w:bCs/>
          <w:spacing w:val="0"/>
          <w:sz w:val="32"/>
          <w:szCs w:val="32"/>
          <w:highlight w:val="none"/>
          <w:lang w:val="en-US" w:eastAsia="zh-CN"/>
        </w:rPr>
        <w:t>总计23915.88</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其中：本年支出合计23870.68</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结余分配0.00</w:t>
      </w:r>
      <w:r>
        <w:rPr>
          <w:rFonts w:hint="eastAsia" w:ascii="仿宋_GB2312" w:eastAsia="仿宋_GB2312"/>
          <w:b w:val="0"/>
          <w:bCs w:val="0"/>
          <w:spacing w:val="0"/>
          <w:sz w:val="32"/>
          <w:szCs w:val="32"/>
          <w:highlight w:val="none"/>
          <w:lang w:eastAsia="zh-CN"/>
        </w:rPr>
        <w:t>万元，年末结转和结余</w:t>
      </w:r>
      <w:r>
        <w:rPr>
          <w:rFonts w:hint="eastAsia" w:ascii="仿宋_GB2312" w:eastAsia="仿宋_GB2312"/>
          <w:b w:val="0"/>
          <w:bCs w:val="0"/>
          <w:spacing w:val="0"/>
          <w:sz w:val="32"/>
          <w:szCs w:val="32"/>
          <w:highlight w:val="none"/>
          <w:lang w:val="en-US" w:eastAsia="zh-CN"/>
        </w:rPr>
        <w:t>45.20</w:t>
      </w:r>
      <w:r>
        <w:rPr>
          <w:rFonts w:hint="eastAsia" w:ascii="仿宋_GB2312" w:eastAsia="仿宋_GB2312"/>
          <w:b w:val="0"/>
          <w:bCs w:val="0"/>
          <w:spacing w:val="0"/>
          <w:sz w:val="32"/>
          <w:szCs w:val="32"/>
          <w:highlight w:val="none"/>
          <w:lang w:eastAsia="zh-CN"/>
        </w:rPr>
        <w:t>万元。</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eastAsia="仿宋_GB2312"/>
          <w:b w:val="0"/>
          <w:bCs w:val="0"/>
          <w:spacing w:val="0"/>
          <w:sz w:val="32"/>
          <w:szCs w:val="32"/>
          <w:highlight w:val="none"/>
          <w:lang w:eastAsia="zh-CN"/>
        </w:rPr>
      </w:pPr>
      <w:r>
        <w:rPr>
          <w:rFonts w:hint="eastAsia" w:ascii="仿宋_GB2312" w:eastAsia="仿宋_GB2312"/>
          <w:b/>
          <w:bCs/>
          <w:spacing w:val="0"/>
          <w:sz w:val="32"/>
          <w:szCs w:val="32"/>
          <w:highlight w:val="none"/>
          <w:lang w:eastAsia="zh-CN"/>
        </w:rPr>
        <w:t>收入支出总体与上年相比，</w:t>
      </w:r>
      <w:r>
        <w:rPr>
          <w:rFonts w:hint="eastAsia" w:ascii="仿宋_GB2312" w:eastAsia="仿宋_GB2312"/>
          <w:b w:val="0"/>
          <w:bCs w:val="0"/>
          <w:spacing w:val="0"/>
          <w:sz w:val="32"/>
          <w:szCs w:val="32"/>
          <w:highlight w:val="none"/>
          <w:lang w:eastAsia="zh-CN"/>
        </w:rPr>
        <w:t>减少</w:t>
      </w:r>
      <w:r>
        <w:rPr>
          <w:rFonts w:hint="eastAsia" w:ascii="仿宋_GB2312" w:eastAsia="仿宋_GB2312"/>
          <w:b w:val="0"/>
          <w:bCs w:val="0"/>
          <w:spacing w:val="0"/>
          <w:sz w:val="32"/>
          <w:szCs w:val="32"/>
          <w:highlight w:val="none"/>
          <w:lang w:val="en-US" w:eastAsia="zh-CN"/>
        </w:rPr>
        <w:t>2833.28</w:t>
      </w:r>
      <w:r>
        <w:rPr>
          <w:rFonts w:hint="eastAsia" w:ascii="仿宋_GB2312" w:eastAsia="仿宋_GB2312"/>
          <w:b w:val="0"/>
          <w:bCs w:val="0"/>
          <w:spacing w:val="0"/>
          <w:sz w:val="32"/>
          <w:szCs w:val="32"/>
          <w:highlight w:val="none"/>
          <w:lang w:eastAsia="zh-CN"/>
        </w:rPr>
        <w:t>万元，下降</w:t>
      </w:r>
      <w:r>
        <w:rPr>
          <w:rFonts w:hint="eastAsia" w:ascii="仿宋_GB2312" w:eastAsia="仿宋_GB2312"/>
          <w:b w:val="0"/>
          <w:bCs w:val="0"/>
          <w:spacing w:val="0"/>
          <w:sz w:val="32"/>
          <w:szCs w:val="32"/>
          <w:highlight w:val="none"/>
          <w:lang w:val="en-US" w:eastAsia="zh-CN"/>
        </w:rPr>
        <w:t>10.59</w:t>
      </w:r>
      <w:r>
        <w:rPr>
          <w:rFonts w:hint="eastAsia" w:ascii="仿宋_GB2312" w:eastAsia="仿宋_GB2312"/>
          <w:b w:val="0"/>
          <w:bCs w:val="0"/>
          <w:spacing w:val="0"/>
          <w:sz w:val="32"/>
          <w:szCs w:val="32"/>
          <w:highlight w:val="none"/>
          <w:lang w:eastAsia="zh-CN"/>
        </w:rPr>
        <w:t>%，主要原因是：</w:t>
      </w:r>
      <w:r>
        <w:rPr>
          <w:rFonts w:hint="eastAsia" w:ascii="仿宋_GB2312" w:eastAsia="仿宋_GB2312"/>
          <w:b w:val="0"/>
          <w:bCs w:val="0"/>
          <w:spacing w:val="0"/>
          <w:sz w:val="32"/>
          <w:szCs w:val="32"/>
          <w:highlight w:val="none"/>
          <w:lang w:val="en-US" w:eastAsia="zh-CN"/>
        </w:rPr>
        <w:t>2025年</w:t>
      </w:r>
      <w:r>
        <w:rPr>
          <w:rFonts w:hint="eastAsia" w:ascii="仿宋_GB2312" w:eastAsia="仿宋_GB2312"/>
          <w:b w:val="0"/>
          <w:bCs w:val="0"/>
          <w:spacing w:val="0"/>
          <w:sz w:val="32"/>
          <w:szCs w:val="32"/>
          <w:highlight w:val="none"/>
          <w:lang w:eastAsia="zh-CN"/>
        </w:rPr>
        <w:t>征地拆迁补偿支出减少。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val="en-US" w:eastAsia="zh-CN"/>
        </w:rPr>
      </w:pPr>
      <w:r>
        <w:rPr>
          <w:rFonts w:hint="eastAsia" w:ascii="黑体" w:hAnsi="黑体" w:eastAsia="黑体" w:cs="宋体"/>
          <w:bCs/>
          <w:kern w:val="0"/>
          <w:sz w:val="32"/>
          <w:szCs w:val="32"/>
          <w:highlight w:val="none"/>
          <w:lang w:val="en-US" w:eastAsia="zh-CN"/>
        </w:rPr>
        <w:t>二、收入决算情况说明</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z w:val="32"/>
          <w:szCs w:val="32"/>
          <w:highlight w:val="none"/>
        </w:rPr>
        <w:t>本年收入</w:t>
      </w:r>
      <w:r>
        <w:rPr>
          <w:rFonts w:hint="eastAsia" w:ascii="仿宋_GB2312" w:eastAsia="仿宋_GB2312"/>
          <w:b/>
          <w:bCs/>
          <w:sz w:val="32"/>
          <w:szCs w:val="32"/>
          <w:highlight w:val="none"/>
          <w:lang w:val="en-US" w:eastAsia="zh-CN"/>
        </w:rPr>
        <w:t>23915.88</w:t>
      </w:r>
      <w:r>
        <w:rPr>
          <w:rFonts w:hint="eastAsia" w:ascii="仿宋_GB2312" w:eastAsia="仿宋_GB2312"/>
          <w:b/>
          <w:bCs/>
          <w:sz w:val="32"/>
          <w:szCs w:val="32"/>
          <w:highlight w:val="none"/>
        </w:rPr>
        <w:t>万元，</w:t>
      </w:r>
      <w:r>
        <w:rPr>
          <w:rFonts w:hint="eastAsia" w:ascii="仿宋_GB2312" w:eastAsia="仿宋_GB2312"/>
          <w:b w:val="0"/>
          <w:bCs w:val="0"/>
          <w:sz w:val="32"/>
          <w:szCs w:val="32"/>
          <w:highlight w:val="none"/>
        </w:rPr>
        <w:t>其中：财政拨款收入</w:t>
      </w:r>
      <w:r>
        <w:rPr>
          <w:rFonts w:hint="eastAsia" w:ascii="仿宋_GB2312" w:eastAsia="仿宋_GB2312"/>
          <w:b w:val="0"/>
          <w:bCs w:val="0"/>
          <w:sz w:val="32"/>
          <w:szCs w:val="32"/>
          <w:highlight w:val="none"/>
          <w:lang w:val="en-US" w:eastAsia="zh-CN"/>
        </w:rPr>
        <w:t>23838.17</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99.68</w:t>
      </w:r>
      <w:r>
        <w:rPr>
          <w:rFonts w:hint="eastAsia" w:ascii="仿宋_GB2312" w:eastAsia="仿宋_GB2312"/>
          <w:b w:val="0"/>
          <w:bCs w:val="0"/>
          <w:sz w:val="32"/>
          <w:szCs w:val="32"/>
          <w:highlight w:val="none"/>
        </w:rPr>
        <w:t>%；上级补助收入</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%；事业收入</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%；经营收入</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w:t>
      </w:r>
      <w:r>
        <w:rPr>
          <w:rFonts w:hint="eastAsia" w:ascii="仿宋_GB2312" w:eastAsia="仿宋_GB2312"/>
          <w:b w:val="0"/>
          <w:bCs w:val="0"/>
          <w:sz w:val="32"/>
          <w:szCs w:val="32"/>
          <w:highlight w:val="none"/>
          <w:lang w:eastAsia="zh-CN"/>
        </w:rPr>
        <w:t>附属单位上缴收入</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%；其他收入</w:t>
      </w:r>
      <w:r>
        <w:rPr>
          <w:rFonts w:hint="eastAsia" w:ascii="仿宋_GB2312" w:eastAsia="仿宋_GB2312"/>
          <w:b w:val="0"/>
          <w:bCs w:val="0"/>
          <w:sz w:val="32"/>
          <w:szCs w:val="32"/>
          <w:highlight w:val="none"/>
          <w:lang w:val="en-US" w:eastAsia="zh-CN"/>
        </w:rPr>
        <w:t>77.71</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0.32</w:t>
      </w:r>
      <w:r>
        <w:rPr>
          <w:rFonts w:hint="eastAsia" w:ascii="仿宋_GB2312" w:eastAsia="仿宋_GB2312"/>
          <w:b w:val="0"/>
          <w:bCs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8" w:name="_Toc20629"/>
      <w:bookmarkStart w:id="9" w:name="_Toc27961"/>
      <w:r>
        <w:rPr>
          <w:rFonts w:hint="eastAsia" w:ascii="黑体" w:hAnsi="黑体" w:eastAsia="黑体" w:cs="宋体"/>
          <w:bCs/>
          <w:kern w:val="0"/>
          <w:sz w:val="32"/>
          <w:szCs w:val="32"/>
          <w:highlight w:val="none"/>
          <w:lang w:val="en-US" w:eastAsia="zh-CN"/>
        </w:rPr>
        <w:t>三、支出决算情况说明</w:t>
      </w:r>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val="0"/>
          <w:bCs w:val="0"/>
          <w:sz w:val="32"/>
          <w:szCs w:val="32"/>
          <w:highlight w:val="none"/>
          <w:lang w:eastAsia="zh-CN"/>
        </w:rPr>
      </w:pPr>
      <w:r>
        <w:rPr>
          <w:rFonts w:hint="eastAsia" w:ascii="仿宋_GB2312" w:eastAsia="仿宋_GB2312"/>
          <w:b/>
          <w:bCs/>
          <w:sz w:val="32"/>
          <w:szCs w:val="32"/>
          <w:highlight w:val="none"/>
        </w:rPr>
        <w:t>本年支出</w:t>
      </w:r>
      <w:r>
        <w:rPr>
          <w:rFonts w:hint="eastAsia" w:ascii="仿宋_GB2312" w:eastAsia="仿宋_GB2312"/>
          <w:b/>
          <w:bCs/>
          <w:sz w:val="32"/>
          <w:szCs w:val="32"/>
          <w:highlight w:val="none"/>
          <w:lang w:val="en-US" w:eastAsia="zh-CN"/>
        </w:rPr>
        <w:t>23870.68</w:t>
      </w:r>
      <w:r>
        <w:rPr>
          <w:rFonts w:hint="eastAsia" w:ascii="仿宋_GB2312" w:eastAsia="仿宋_GB2312"/>
          <w:b/>
          <w:bCs/>
          <w:sz w:val="32"/>
          <w:szCs w:val="32"/>
          <w:highlight w:val="none"/>
        </w:rPr>
        <w:t>万元，</w:t>
      </w:r>
      <w:r>
        <w:rPr>
          <w:rFonts w:hint="eastAsia" w:ascii="仿宋_GB2312" w:eastAsia="仿宋_GB2312"/>
          <w:b w:val="0"/>
          <w:bCs w:val="0"/>
          <w:sz w:val="32"/>
          <w:szCs w:val="32"/>
          <w:highlight w:val="none"/>
        </w:rPr>
        <w:t>其中：基本支出</w:t>
      </w:r>
      <w:r>
        <w:rPr>
          <w:rFonts w:hint="eastAsia" w:ascii="仿宋_GB2312" w:eastAsia="仿宋_GB2312"/>
          <w:b w:val="0"/>
          <w:bCs w:val="0"/>
          <w:sz w:val="32"/>
          <w:szCs w:val="32"/>
          <w:highlight w:val="none"/>
          <w:lang w:val="en-US" w:eastAsia="zh-CN"/>
        </w:rPr>
        <w:t>4715.73</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19.76</w:t>
      </w:r>
      <w:r>
        <w:rPr>
          <w:rFonts w:hint="eastAsia" w:ascii="仿宋_GB2312" w:eastAsia="仿宋_GB2312"/>
          <w:b w:val="0"/>
          <w:bCs w:val="0"/>
          <w:sz w:val="32"/>
          <w:szCs w:val="32"/>
          <w:highlight w:val="none"/>
        </w:rPr>
        <w:t>%；项目支出</w:t>
      </w:r>
      <w:r>
        <w:rPr>
          <w:rFonts w:hint="eastAsia" w:ascii="仿宋_GB2312" w:eastAsia="仿宋_GB2312"/>
          <w:b w:val="0"/>
          <w:bCs w:val="0"/>
          <w:sz w:val="32"/>
          <w:szCs w:val="32"/>
          <w:highlight w:val="none"/>
          <w:lang w:val="en-US" w:eastAsia="zh-CN"/>
        </w:rPr>
        <w:t>19154.95</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80.24</w:t>
      </w:r>
      <w:r>
        <w:rPr>
          <w:rFonts w:hint="eastAsia" w:ascii="仿宋_GB2312" w:eastAsia="仿宋_GB2312"/>
          <w:b w:val="0"/>
          <w:bCs w:val="0"/>
          <w:sz w:val="32"/>
          <w:szCs w:val="32"/>
          <w:highlight w:val="none"/>
        </w:rPr>
        <w:t>%；上缴上级支出</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%；经营支出</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%；对附属单位补助支出</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万元，占</w:t>
      </w:r>
      <w:r>
        <w:rPr>
          <w:rFonts w:hint="eastAsia" w:ascii="仿宋_GB2312" w:eastAsia="仿宋_GB2312"/>
          <w:b w:val="0"/>
          <w:bCs w:val="0"/>
          <w:sz w:val="32"/>
          <w:szCs w:val="32"/>
          <w:highlight w:val="none"/>
          <w:lang w:val="en-US" w:eastAsia="zh-CN"/>
        </w:rPr>
        <w:t>0.00</w:t>
      </w:r>
      <w:r>
        <w:rPr>
          <w:rFonts w:hint="eastAsia" w:ascii="仿宋_GB2312" w:eastAsia="仿宋_GB2312"/>
          <w:b w:val="0"/>
          <w:bCs w:val="0"/>
          <w:sz w:val="32"/>
          <w:szCs w:val="32"/>
          <w:highlight w:val="none"/>
        </w:rPr>
        <w:t>%</w:t>
      </w:r>
      <w:r>
        <w:rPr>
          <w:rFonts w:hint="eastAsia" w:ascii="仿宋_GB2312" w:eastAsia="仿宋_GB2312"/>
          <w:b w:val="0"/>
          <w:bCs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0" w:name="_Toc7371"/>
      <w:bookmarkStart w:id="11" w:name="_Toc4393"/>
      <w:r>
        <w:rPr>
          <w:rFonts w:hint="eastAsia" w:ascii="黑体" w:hAnsi="黑体" w:eastAsia="黑体" w:cs="宋体"/>
          <w:bCs/>
          <w:kern w:val="0"/>
          <w:sz w:val="32"/>
          <w:szCs w:val="32"/>
          <w:highlight w:val="none"/>
          <w:lang w:val="en-US" w:eastAsia="zh-CN"/>
        </w:rPr>
        <w:t>四、财政拨款收入支出决算总体情况说明</w:t>
      </w:r>
      <w:bookmarkEnd w:id="10"/>
      <w:bookmarkEnd w:id="11"/>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lang w:eastAsia="zh-CN"/>
        </w:rPr>
      </w:pPr>
      <w:r>
        <w:rPr>
          <w:rFonts w:hint="eastAsia" w:ascii="仿宋_GB2312" w:eastAsia="仿宋_GB2312"/>
          <w:b/>
          <w:bCs/>
          <w:spacing w:val="0"/>
          <w:sz w:val="32"/>
          <w:szCs w:val="32"/>
          <w:highlight w:val="none"/>
          <w:lang w:eastAsia="zh-CN"/>
        </w:rPr>
        <w:t>2025年度财政拨款收入</w:t>
      </w:r>
      <w:r>
        <w:rPr>
          <w:rFonts w:hint="eastAsia" w:ascii="仿宋_GB2312" w:eastAsia="仿宋_GB2312"/>
          <w:b/>
          <w:bCs/>
          <w:spacing w:val="0"/>
          <w:sz w:val="32"/>
          <w:szCs w:val="32"/>
          <w:highlight w:val="none"/>
          <w:lang w:val="en-US" w:eastAsia="zh-CN"/>
        </w:rPr>
        <w:t>总计23838.17</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其中：年初财政拨款结转和结余0.00</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本年财政拨款收入23838.17</w:t>
      </w:r>
      <w:r>
        <w:rPr>
          <w:rFonts w:hint="eastAsia" w:ascii="仿宋_GB2312" w:eastAsia="仿宋_GB2312"/>
          <w:b w:val="0"/>
          <w:bCs w:val="0"/>
          <w:spacing w:val="0"/>
          <w:sz w:val="32"/>
          <w:szCs w:val="32"/>
          <w:highlight w:val="none"/>
          <w:lang w:eastAsia="zh-CN"/>
        </w:rPr>
        <w:t>万元。</w:t>
      </w:r>
      <w:r>
        <w:rPr>
          <w:rFonts w:hint="eastAsia" w:ascii="仿宋_GB2312" w:eastAsia="仿宋_GB2312"/>
          <w:b/>
          <w:bCs/>
          <w:spacing w:val="0"/>
          <w:sz w:val="32"/>
          <w:szCs w:val="32"/>
          <w:highlight w:val="none"/>
          <w:lang w:eastAsia="zh-CN"/>
        </w:rPr>
        <w:t>财政拨款支出</w:t>
      </w:r>
      <w:r>
        <w:rPr>
          <w:rFonts w:hint="eastAsia" w:ascii="仿宋_GB2312" w:eastAsia="仿宋_GB2312"/>
          <w:b/>
          <w:bCs/>
          <w:spacing w:val="0"/>
          <w:sz w:val="32"/>
          <w:szCs w:val="32"/>
          <w:highlight w:val="none"/>
          <w:lang w:val="en-US" w:eastAsia="zh-CN"/>
        </w:rPr>
        <w:t>总计23838.17</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其中：年末财政拨款结转和结余0.00</w:t>
      </w:r>
      <w:r>
        <w:rPr>
          <w:rFonts w:hint="eastAsia" w:ascii="仿宋_GB2312" w:eastAsia="仿宋_GB2312"/>
          <w:b w:val="0"/>
          <w:bCs w:val="0"/>
          <w:spacing w:val="0"/>
          <w:sz w:val="32"/>
          <w:szCs w:val="32"/>
          <w:highlight w:val="none"/>
          <w:lang w:eastAsia="zh-CN"/>
        </w:rPr>
        <w:t>万元，</w:t>
      </w:r>
      <w:r>
        <w:rPr>
          <w:rFonts w:hint="eastAsia" w:ascii="仿宋_GB2312" w:eastAsia="仿宋_GB2312"/>
          <w:b w:val="0"/>
          <w:bCs w:val="0"/>
          <w:spacing w:val="0"/>
          <w:sz w:val="32"/>
          <w:szCs w:val="32"/>
          <w:highlight w:val="none"/>
          <w:lang w:val="en-US" w:eastAsia="zh-CN"/>
        </w:rPr>
        <w:t>本年财政拨款支出23838.17</w:t>
      </w:r>
      <w:r>
        <w:rPr>
          <w:rFonts w:hint="eastAsia" w:ascii="仿宋_GB2312" w:eastAsia="仿宋_GB2312"/>
          <w:b w:val="0"/>
          <w:bCs w:val="0"/>
          <w:spacing w:val="0"/>
          <w:sz w:val="32"/>
          <w:szCs w:val="32"/>
          <w:highlight w:val="none"/>
          <w:lang w:eastAsia="zh-CN"/>
        </w:rPr>
        <w:t>万元。</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宋体" w:eastAsia="仿宋_GB2312" w:cs="宋体"/>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b/>
          <w:bCs w:val="0"/>
          <w:kern w:val="0"/>
          <w:sz w:val="32"/>
          <w:szCs w:val="32"/>
          <w:highlight w:val="none"/>
          <w:lang w:eastAsia="zh-CN"/>
        </w:rPr>
        <w:t>财政拨款收入支出总体与上年相比，</w:t>
      </w:r>
      <w:r>
        <w:rPr>
          <w:rFonts w:hint="eastAsia" w:ascii="仿宋_GB2312" w:hAnsi="仿宋_GB2312" w:eastAsia="仿宋_GB2312" w:cs="仿宋_GB2312"/>
          <w:b w:val="0"/>
          <w:bCs/>
          <w:kern w:val="0"/>
          <w:sz w:val="32"/>
          <w:szCs w:val="32"/>
          <w:highlight w:val="none"/>
          <w:lang w:eastAsia="zh-CN"/>
        </w:rPr>
        <w:t>减少</w:t>
      </w:r>
      <w:r>
        <w:rPr>
          <w:rFonts w:hint="eastAsia" w:ascii="仿宋_GB2312" w:hAnsi="仿宋_GB2312" w:eastAsia="仿宋_GB2312" w:cs="仿宋_GB2312"/>
          <w:b w:val="0"/>
          <w:bCs/>
          <w:kern w:val="0"/>
          <w:sz w:val="32"/>
          <w:szCs w:val="32"/>
          <w:highlight w:val="none"/>
          <w:lang w:val="en-US" w:eastAsia="zh-CN"/>
        </w:rPr>
        <w:t>823.21</w:t>
      </w:r>
      <w:r>
        <w:rPr>
          <w:rFonts w:hint="eastAsia" w:ascii="仿宋_GB2312" w:hAnsi="仿宋_GB2312" w:eastAsia="仿宋_GB2312" w:cs="仿宋_GB2312"/>
          <w:b w:val="0"/>
          <w:bCs/>
          <w:kern w:val="0"/>
          <w:sz w:val="32"/>
          <w:szCs w:val="32"/>
          <w:highlight w:val="none"/>
          <w:lang w:eastAsia="zh-CN"/>
        </w:rPr>
        <w:t>万元，下降</w:t>
      </w:r>
      <w:r>
        <w:rPr>
          <w:rFonts w:hint="eastAsia" w:ascii="仿宋_GB2312" w:hAnsi="仿宋_GB2312" w:eastAsia="仿宋_GB2312" w:cs="仿宋_GB2312"/>
          <w:b w:val="0"/>
          <w:bCs/>
          <w:kern w:val="0"/>
          <w:sz w:val="32"/>
          <w:szCs w:val="32"/>
          <w:highlight w:val="none"/>
          <w:lang w:val="en-US" w:eastAsia="zh-CN"/>
        </w:rPr>
        <w:t>3.34</w:t>
      </w:r>
      <w:r>
        <w:rPr>
          <w:rFonts w:hint="eastAsia" w:ascii="仿宋_GB2312" w:hAnsi="仿宋_GB2312" w:eastAsia="仿宋_GB2312" w:cs="仿宋_GB2312"/>
          <w:b w:val="0"/>
          <w:bCs/>
          <w:kern w:val="0"/>
          <w:sz w:val="32"/>
          <w:szCs w:val="32"/>
          <w:highlight w:val="none"/>
          <w:lang w:eastAsia="zh-CN"/>
        </w:rPr>
        <w:t>%，主要原因是：土地征迁补偿款支出减少。</w:t>
      </w:r>
      <w:r>
        <w:rPr>
          <w:rFonts w:hint="eastAsia" w:ascii="仿宋_GB2312" w:hAnsi="仿宋_GB2312" w:eastAsia="仿宋_GB2312" w:cs="仿宋_GB2312"/>
          <w:b/>
          <w:bCs w:val="0"/>
          <w:kern w:val="0"/>
          <w:sz w:val="32"/>
          <w:szCs w:val="32"/>
          <w:highlight w:val="none"/>
          <w:lang w:eastAsia="zh-CN"/>
        </w:rPr>
        <w:t>与年初预算相比，</w:t>
      </w:r>
      <w:r>
        <w:rPr>
          <w:rFonts w:hint="eastAsia" w:ascii="仿宋_GB2312" w:hAnsi="仿宋_GB2312" w:eastAsia="仿宋_GB2312" w:cs="仿宋_GB2312"/>
          <w:b w:val="0"/>
          <w:bCs/>
          <w:kern w:val="0"/>
          <w:sz w:val="32"/>
          <w:szCs w:val="32"/>
          <w:highlight w:val="none"/>
          <w:lang w:eastAsia="zh-CN"/>
        </w:rPr>
        <w:t>年初预算数</w:t>
      </w:r>
      <w:r>
        <w:rPr>
          <w:rFonts w:hint="eastAsia" w:ascii="仿宋_GB2312" w:hAnsi="仿宋_GB2312" w:eastAsia="仿宋_GB2312" w:cs="仿宋_GB2312"/>
          <w:b w:val="0"/>
          <w:bCs/>
          <w:kern w:val="0"/>
          <w:sz w:val="32"/>
          <w:szCs w:val="32"/>
          <w:highlight w:val="none"/>
          <w:lang w:val="en-US" w:eastAsia="zh-CN"/>
        </w:rPr>
        <w:t>90411.00</w:t>
      </w:r>
      <w:r>
        <w:rPr>
          <w:rFonts w:hint="eastAsia" w:ascii="仿宋_GB2312" w:hAnsi="仿宋_GB2312" w:eastAsia="仿宋_GB2312" w:cs="仿宋_GB2312"/>
          <w:b w:val="0"/>
          <w:bCs/>
          <w:kern w:val="0"/>
          <w:sz w:val="32"/>
          <w:szCs w:val="32"/>
          <w:highlight w:val="none"/>
          <w:lang w:eastAsia="zh-CN"/>
        </w:rPr>
        <w:t>万元，决算数</w:t>
      </w:r>
      <w:r>
        <w:rPr>
          <w:rFonts w:hint="eastAsia" w:ascii="仿宋_GB2312" w:hAnsi="仿宋_GB2312" w:eastAsia="仿宋_GB2312" w:cs="仿宋_GB2312"/>
          <w:b w:val="0"/>
          <w:bCs/>
          <w:kern w:val="0"/>
          <w:sz w:val="32"/>
          <w:szCs w:val="32"/>
          <w:highlight w:val="none"/>
          <w:lang w:val="en-US" w:eastAsia="zh-CN"/>
        </w:rPr>
        <w:t>23838.17</w:t>
      </w:r>
      <w:r>
        <w:rPr>
          <w:rFonts w:hint="eastAsia" w:ascii="仿宋_GB2312" w:hAnsi="仿宋_GB2312" w:eastAsia="仿宋_GB2312" w:cs="仿宋_GB2312"/>
          <w:b w:val="0"/>
          <w:bCs/>
          <w:kern w:val="0"/>
          <w:sz w:val="32"/>
          <w:szCs w:val="32"/>
          <w:highlight w:val="none"/>
          <w:lang w:eastAsia="zh-CN"/>
        </w:rPr>
        <w:t>万元，预决算差异率</w:t>
      </w:r>
      <w:r>
        <w:rPr>
          <w:rFonts w:hint="eastAsia" w:ascii="仿宋_GB2312" w:hAnsi="仿宋_GB2312" w:eastAsia="仿宋_GB2312" w:cs="仿宋_GB2312"/>
          <w:b w:val="0"/>
          <w:bCs/>
          <w:kern w:val="0"/>
          <w:sz w:val="32"/>
          <w:szCs w:val="32"/>
          <w:highlight w:val="none"/>
          <w:lang w:val="en-US" w:eastAsia="zh-CN"/>
        </w:rPr>
        <w:t>-73.63</w:t>
      </w:r>
      <w:r>
        <w:rPr>
          <w:rFonts w:hint="eastAsia" w:ascii="仿宋_GB2312" w:hAnsi="仿宋_GB2312" w:eastAsia="仿宋_GB2312" w:cs="仿宋_GB2312"/>
          <w:b w:val="0"/>
          <w:bCs/>
          <w:kern w:val="0"/>
          <w:sz w:val="32"/>
          <w:szCs w:val="32"/>
          <w:highlight w:val="none"/>
          <w:lang w:eastAsia="zh-CN"/>
        </w:rPr>
        <w:t>%，主要原因是：征地补偿款、</w:t>
      </w:r>
      <w:r>
        <w:rPr>
          <w:rFonts w:hint="eastAsia" w:ascii="仿宋_GB2312" w:hAnsi="宋体" w:eastAsia="仿宋_GB2312" w:cs="宋体"/>
          <w:b w:val="0"/>
          <w:bCs w:val="0"/>
          <w:color w:val="000000" w:themeColor="text1"/>
          <w:kern w:val="0"/>
          <w:sz w:val="32"/>
          <w:szCs w:val="32"/>
          <w:highlight w:val="none"/>
          <w:lang w:val="en-US" w:eastAsia="zh-CN" w:bidi="ar-SA"/>
          <w14:textFill>
            <w14:solidFill>
              <w14:schemeClr w14:val="tx1"/>
            </w14:solidFill>
          </w14:textFill>
        </w:rPr>
        <w:t>产业发展、科技创新及</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重点工程项目安排资金减少。</w:t>
      </w:r>
      <w:r>
        <w:rPr>
          <w:rFonts w:hint="eastAsia" w:ascii="仿宋_GB2312" w:hAnsi="宋体" w:eastAsia="仿宋_GB2312" w:cs="宋体"/>
          <w:color w:val="000000" w:themeColor="text1"/>
          <w:kern w:val="0"/>
          <w:sz w:val="32"/>
          <w:szCs w:val="32"/>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2" w:name="_Toc13833"/>
      <w:bookmarkStart w:id="13" w:name="_Toc18905"/>
      <w:bookmarkStart w:id="14" w:name="OLE_LINK1"/>
      <w:r>
        <w:rPr>
          <w:rFonts w:hint="eastAsia" w:ascii="黑体" w:hAnsi="黑体" w:eastAsia="黑体" w:cs="宋体"/>
          <w:bCs/>
          <w:kern w:val="0"/>
          <w:sz w:val="32"/>
          <w:szCs w:val="32"/>
          <w:highlight w:val="none"/>
          <w:lang w:val="en-US" w:eastAsia="zh-CN"/>
        </w:rPr>
        <w:t>五、一般公共预算财政拨款支出决算情况说明</w:t>
      </w:r>
      <w:bookmarkEnd w:id="12"/>
      <w:bookmarkEnd w:id="1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kern w:val="0"/>
          <w:sz w:val="32"/>
          <w:szCs w:val="32"/>
          <w:highlight w:val="none"/>
          <w:lang w:eastAsia="zh-CN"/>
        </w:rPr>
      </w:pPr>
      <w:bookmarkStart w:id="15" w:name="_Toc1165"/>
      <w:r>
        <w:rPr>
          <w:rFonts w:hint="eastAsia" w:ascii="仿宋_GB2312" w:hAnsi="仿宋_GB2312" w:eastAsia="仿宋_GB2312" w:cs="仿宋_GB2312"/>
          <w:b w:val="0"/>
          <w:bCs/>
          <w:kern w:val="0"/>
          <w:sz w:val="32"/>
          <w:szCs w:val="32"/>
          <w:highlight w:val="none"/>
          <w:lang w:eastAsia="zh-CN"/>
        </w:rPr>
        <w:t>按照党中央、国务院关于党政机关习惯过紧日子的有关要求，厉行节约办一切事业，严控一般性支出。同时坚持有保有压，优化支出结构，提高资金使用效率，合理保障</w:t>
      </w:r>
      <w:r>
        <w:rPr>
          <w:rFonts w:hint="eastAsia" w:ascii="仿宋_GB2312" w:eastAsia="仿宋_GB2312"/>
          <w:b w:val="0"/>
          <w:bCs w:val="0"/>
          <w:spacing w:val="0"/>
          <w:sz w:val="32"/>
          <w:szCs w:val="32"/>
          <w:highlight w:val="none"/>
          <w:lang w:eastAsia="zh-CN"/>
        </w:rPr>
        <w:t>重大项目运转</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eastAsia="zh-CN"/>
        </w:rPr>
        <w:t>民生保障</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eastAsia="zh-CN"/>
        </w:rPr>
        <w:t>产业发展、科技创新</w:t>
      </w:r>
      <w:r>
        <w:rPr>
          <w:rFonts w:hint="eastAsia" w:ascii="仿宋_GB2312" w:hAnsi="仿宋_GB2312" w:eastAsia="仿宋_GB2312" w:cs="仿宋_GB2312"/>
          <w:b w:val="0"/>
          <w:bCs/>
          <w:kern w:val="0"/>
          <w:sz w:val="32"/>
          <w:szCs w:val="32"/>
          <w:highlight w:val="none"/>
          <w:lang w:eastAsia="zh-CN"/>
        </w:rPr>
        <w:t>等重点支出，体现在有关支出科目中。</w:t>
      </w:r>
    </w:p>
    <w:bookmarkEnd w:id="14"/>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kern w:val="0"/>
          <w:sz w:val="32"/>
          <w:szCs w:val="32"/>
          <w:highlight w:val="none"/>
          <w:lang w:eastAsia="zh-CN"/>
        </w:rPr>
      </w:pPr>
      <w:r>
        <w:rPr>
          <w:rFonts w:hint="eastAsia" w:ascii="仿宋_GB2312" w:hAnsi="仿宋_GB2312" w:eastAsia="仿宋_GB2312" w:cs="仿宋_GB2312"/>
          <w:b w:val="0"/>
          <w:bCs/>
          <w:kern w:val="0"/>
          <w:sz w:val="32"/>
          <w:szCs w:val="32"/>
          <w:highlight w:val="none"/>
          <w:lang w:eastAsia="zh-CN"/>
        </w:rPr>
        <w:t>按照支出功能分类，城乡社区</w:t>
      </w:r>
      <w:r>
        <w:rPr>
          <w:rFonts w:hint="eastAsia" w:ascii="仿宋_GB2312" w:hAnsi="仿宋_GB2312" w:eastAsia="仿宋_GB2312" w:cs="仿宋_GB2312"/>
          <w:kern w:val="0"/>
          <w:sz w:val="32"/>
          <w:szCs w:val="32"/>
          <w:highlight w:val="none"/>
        </w:rPr>
        <w:t>支出（类）城乡社区管理事务（款）其他城乡社区公共设施支出（项）的支出</w:t>
      </w:r>
      <w:r>
        <w:rPr>
          <w:rFonts w:hint="eastAsia" w:ascii="仿宋_GB2312" w:hAnsi="仿宋_GB2312" w:eastAsia="仿宋_GB2312" w:cs="仿宋_GB2312"/>
          <w:b w:val="0"/>
          <w:bCs/>
          <w:kern w:val="0"/>
          <w:sz w:val="32"/>
          <w:szCs w:val="32"/>
          <w:highlight w:val="none"/>
          <w:lang w:eastAsia="zh-CN"/>
        </w:rPr>
        <w:t>占本年财政拨款支出总额的</w:t>
      </w:r>
      <w:r>
        <w:rPr>
          <w:rFonts w:hint="eastAsia" w:ascii="仿宋_GB2312" w:hAnsi="仿宋_GB2312" w:eastAsia="仿宋_GB2312" w:cs="仿宋_GB2312"/>
          <w:b w:val="0"/>
          <w:bCs/>
          <w:kern w:val="0"/>
          <w:sz w:val="32"/>
          <w:szCs w:val="32"/>
          <w:highlight w:val="none"/>
          <w:lang w:val="en-US" w:eastAsia="zh-CN"/>
        </w:rPr>
        <w:t>比重最高</w:t>
      </w:r>
      <w:r>
        <w:rPr>
          <w:rFonts w:hint="eastAsia" w:ascii="仿宋_GB2312" w:hAnsi="仿宋_GB2312" w:eastAsia="仿宋_GB2312" w:cs="仿宋_GB2312"/>
          <w:b w:val="0"/>
          <w:bCs/>
          <w:kern w:val="0"/>
          <w:sz w:val="32"/>
          <w:szCs w:val="32"/>
          <w:highlight w:val="none"/>
          <w:lang w:eastAsia="zh-CN"/>
        </w:rPr>
        <w:t>，2025年度决算数为</w:t>
      </w:r>
      <w:r>
        <w:rPr>
          <w:rFonts w:hint="eastAsia" w:ascii="仿宋_GB2312" w:eastAsia="仿宋_GB2312"/>
          <w:b w:val="0"/>
          <w:bCs w:val="0"/>
          <w:spacing w:val="0"/>
          <w:sz w:val="32"/>
          <w:szCs w:val="32"/>
          <w:highlight w:val="none"/>
          <w:lang w:val="en-US" w:eastAsia="zh-CN"/>
        </w:rPr>
        <w:t>3933.21</w:t>
      </w:r>
      <w:r>
        <w:rPr>
          <w:rFonts w:hint="eastAsia" w:ascii="仿宋_GB2312" w:hAnsi="仿宋_GB2312" w:eastAsia="仿宋_GB2312" w:cs="仿宋_GB2312"/>
          <w:b w:val="0"/>
          <w:bCs/>
          <w:kern w:val="0"/>
          <w:sz w:val="32"/>
          <w:szCs w:val="32"/>
          <w:highlight w:val="none"/>
          <w:lang w:eastAsia="zh-CN"/>
        </w:rPr>
        <w:t>万元，占</w:t>
      </w:r>
      <w:r>
        <w:rPr>
          <w:rFonts w:hint="eastAsia" w:ascii="仿宋_GB2312" w:hAnsi="仿宋_GB2312" w:eastAsia="仿宋_GB2312" w:cs="仿宋_GB2312"/>
          <w:b w:val="0"/>
          <w:bCs/>
          <w:kern w:val="0"/>
          <w:sz w:val="32"/>
          <w:szCs w:val="32"/>
          <w:highlight w:val="none"/>
          <w:lang w:val="en-US" w:eastAsia="zh-CN"/>
        </w:rPr>
        <w:t>比</w:t>
      </w:r>
      <w:r>
        <w:rPr>
          <w:rFonts w:hint="eastAsia" w:ascii="仿宋_GB2312" w:eastAsia="仿宋_GB2312"/>
          <w:b w:val="0"/>
          <w:bCs w:val="0"/>
          <w:spacing w:val="0"/>
          <w:sz w:val="32"/>
          <w:szCs w:val="32"/>
          <w:highlight w:val="none"/>
          <w:lang w:val="en-US" w:eastAsia="zh-CN"/>
        </w:rPr>
        <w:t>16.48</w:t>
      </w:r>
      <w:r>
        <w:rPr>
          <w:rFonts w:hint="eastAsia" w:ascii="仿宋_GB2312" w:hAnsi="仿宋_GB2312" w:eastAsia="仿宋_GB2312" w:cs="仿宋_GB2312"/>
          <w:b w:val="0"/>
          <w:bCs/>
          <w:kern w:val="0"/>
          <w:sz w:val="32"/>
          <w:szCs w:val="32"/>
          <w:highlight w:val="none"/>
          <w:lang w:eastAsia="zh-CN"/>
        </w:rPr>
        <w:t>%，主要用于</w:t>
      </w:r>
      <w:r>
        <w:rPr>
          <w:rFonts w:hint="eastAsia" w:ascii="仿宋_GB2312" w:eastAsia="仿宋_GB2312"/>
          <w:b w:val="0"/>
          <w:bCs w:val="0"/>
          <w:spacing w:val="0"/>
          <w:sz w:val="32"/>
          <w:szCs w:val="32"/>
          <w:highlight w:val="none"/>
          <w:lang w:eastAsia="zh-CN"/>
        </w:rPr>
        <w:t>支付高新区再生水系统项目工程款、2025年基础设施建设项目专项债利息、高新区基础设施建设工程款。</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r>
        <w:rPr>
          <w:rFonts w:hint="eastAsia" w:ascii="楷体_GB2312" w:hAnsi="楷体_GB2312" w:eastAsia="楷体_GB2312" w:cs="楷体_GB2312"/>
          <w:b/>
          <w:bCs/>
          <w:sz w:val="32"/>
          <w:szCs w:val="32"/>
          <w:highlight w:val="none"/>
          <w:lang w:eastAsia="zh-CN"/>
        </w:rPr>
        <w:t>（一）一般公共预算财政拨款支出决算总体情况</w:t>
      </w:r>
      <w:bookmarkEnd w:id="15"/>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宋体" w:eastAsia="仿宋_GB2312" w:cs="宋体"/>
          <w:color w:val="000000" w:themeColor="text1"/>
          <w:kern w:val="0"/>
          <w:sz w:val="32"/>
          <w:szCs w:val="32"/>
          <w:highlight w:val="none"/>
          <w14:textFill>
            <w14:solidFill>
              <w14:schemeClr w14:val="tx1"/>
            </w14:solidFill>
          </w14:textFill>
        </w:rPr>
      </w:pPr>
      <w:r>
        <w:rPr>
          <w:rFonts w:hint="eastAsia" w:ascii="仿宋_GB2312" w:eastAsia="仿宋_GB2312"/>
          <w:b/>
          <w:bCs/>
          <w:spacing w:val="0"/>
          <w:sz w:val="32"/>
          <w:szCs w:val="32"/>
          <w:highlight w:val="none"/>
          <w:lang w:eastAsia="zh-CN"/>
        </w:rPr>
        <w:t>2025年度一般公共预算财政拨款支出</w:t>
      </w:r>
      <w:r>
        <w:rPr>
          <w:rFonts w:hint="eastAsia" w:ascii="仿宋_GB2312" w:eastAsia="仿宋_GB2312"/>
          <w:b/>
          <w:bCs/>
          <w:spacing w:val="0"/>
          <w:sz w:val="32"/>
          <w:szCs w:val="32"/>
          <w:highlight w:val="none"/>
          <w:lang w:val="en-US" w:eastAsia="zh-CN"/>
        </w:rPr>
        <w:t>16149.26</w:t>
      </w:r>
      <w:r>
        <w:rPr>
          <w:rFonts w:hint="eastAsia" w:ascii="仿宋_GB2312" w:eastAsia="仿宋_GB2312"/>
          <w:b/>
          <w:bCs/>
          <w:spacing w:val="0"/>
          <w:sz w:val="32"/>
          <w:szCs w:val="32"/>
          <w:highlight w:val="none"/>
          <w:lang w:eastAsia="zh-CN"/>
        </w:rPr>
        <w:t>万元，</w:t>
      </w:r>
      <w:r>
        <w:rPr>
          <w:rFonts w:hint="eastAsia" w:ascii="仿宋_GB2312" w:eastAsia="仿宋_GB2312"/>
          <w:b w:val="0"/>
          <w:bCs w:val="0"/>
          <w:spacing w:val="0"/>
          <w:sz w:val="32"/>
          <w:szCs w:val="32"/>
          <w:highlight w:val="none"/>
          <w:lang w:eastAsia="zh-CN"/>
        </w:rPr>
        <w:t>占本年支出合计的</w:t>
      </w:r>
      <w:r>
        <w:rPr>
          <w:rFonts w:hint="eastAsia" w:ascii="仿宋_GB2312" w:eastAsia="仿宋_GB2312"/>
          <w:b w:val="0"/>
          <w:bCs w:val="0"/>
          <w:spacing w:val="0"/>
          <w:sz w:val="32"/>
          <w:szCs w:val="32"/>
          <w:highlight w:val="none"/>
          <w:lang w:val="en-US" w:eastAsia="zh-CN"/>
        </w:rPr>
        <w:t>67.65</w:t>
      </w:r>
      <w:r>
        <w:rPr>
          <w:rFonts w:hint="eastAsia" w:ascii="仿宋_GB2312" w:eastAsia="仿宋_GB2312"/>
          <w:b w:val="0"/>
          <w:bCs w:val="0"/>
          <w:spacing w:val="0"/>
          <w:sz w:val="32"/>
          <w:szCs w:val="32"/>
          <w:highlight w:val="none"/>
          <w:lang w:eastAsia="zh-CN"/>
        </w:rPr>
        <w:t>%。</w:t>
      </w:r>
      <w:r>
        <w:rPr>
          <w:rFonts w:hint="eastAsia" w:ascii="仿宋_GB2312" w:eastAsia="仿宋_GB2312"/>
          <w:b/>
          <w:bCs/>
          <w:spacing w:val="0"/>
          <w:sz w:val="32"/>
          <w:szCs w:val="32"/>
          <w:highlight w:val="none"/>
          <w:lang w:eastAsia="zh-CN"/>
        </w:rPr>
        <w:t>与上年相比，</w:t>
      </w:r>
      <w:r>
        <w:rPr>
          <w:rFonts w:hint="eastAsia" w:ascii="仿宋_GB2312" w:eastAsia="仿宋_GB2312"/>
          <w:b w:val="0"/>
          <w:bCs w:val="0"/>
          <w:spacing w:val="0"/>
          <w:sz w:val="32"/>
          <w:szCs w:val="32"/>
          <w:highlight w:val="none"/>
          <w:lang w:eastAsia="zh-CN"/>
        </w:rPr>
        <w:t>增加</w:t>
      </w:r>
      <w:r>
        <w:rPr>
          <w:rFonts w:hint="eastAsia" w:ascii="仿宋_GB2312" w:eastAsia="仿宋_GB2312"/>
          <w:b w:val="0"/>
          <w:bCs w:val="0"/>
          <w:spacing w:val="0"/>
          <w:sz w:val="32"/>
          <w:szCs w:val="32"/>
          <w:highlight w:val="none"/>
          <w:lang w:val="en-US" w:eastAsia="zh-CN"/>
        </w:rPr>
        <w:t>732.50</w:t>
      </w:r>
      <w:r>
        <w:rPr>
          <w:rFonts w:hint="eastAsia" w:ascii="仿宋_GB2312" w:eastAsia="仿宋_GB2312"/>
          <w:b w:val="0"/>
          <w:bCs w:val="0"/>
          <w:spacing w:val="0"/>
          <w:sz w:val="32"/>
          <w:szCs w:val="32"/>
          <w:highlight w:val="none"/>
          <w:lang w:eastAsia="zh-CN"/>
        </w:rPr>
        <w:t>万元，增长</w:t>
      </w:r>
      <w:r>
        <w:rPr>
          <w:rFonts w:hint="eastAsia" w:ascii="仿宋_GB2312" w:eastAsia="仿宋_GB2312"/>
          <w:b w:val="0"/>
          <w:bCs w:val="0"/>
          <w:spacing w:val="0"/>
          <w:sz w:val="32"/>
          <w:szCs w:val="32"/>
          <w:highlight w:val="none"/>
          <w:lang w:val="en-US" w:eastAsia="zh-CN"/>
        </w:rPr>
        <w:t>4.75</w:t>
      </w:r>
      <w:r>
        <w:rPr>
          <w:rFonts w:hint="eastAsia" w:ascii="仿宋_GB2312" w:eastAsia="仿宋_GB2312"/>
          <w:b w:val="0"/>
          <w:bCs w:val="0"/>
          <w:spacing w:val="0"/>
          <w:sz w:val="32"/>
          <w:szCs w:val="32"/>
          <w:highlight w:val="none"/>
          <w:lang w:eastAsia="zh-CN"/>
        </w:rPr>
        <w:t>%，主要原因是：人员增资</w:t>
      </w:r>
      <w:r>
        <w:rPr>
          <w:rFonts w:hint="eastAsia" w:ascii="仿宋_GB2312" w:hAnsi="宋体" w:eastAsia="仿宋_GB2312" w:cs="宋体"/>
          <w:b w:val="0"/>
          <w:bCs w:val="0"/>
          <w:color w:val="000000" w:themeColor="text1"/>
          <w:kern w:val="0"/>
          <w:sz w:val="32"/>
          <w:szCs w:val="32"/>
          <w:highlight w:val="none"/>
          <w:lang w:val="en-US" w:eastAsia="zh-CN" w:bidi="ar-SA"/>
          <w14:textFill>
            <w14:solidFill>
              <w14:schemeClr w14:val="tx1"/>
            </w14:solidFill>
          </w14:textFill>
        </w:rPr>
        <w:t>、</w:t>
      </w:r>
      <w:r>
        <w:rPr>
          <w:rFonts w:hint="eastAsia" w:ascii="仿宋_GB2312" w:eastAsia="仿宋_GB2312"/>
          <w:b w:val="0"/>
          <w:bCs w:val="0"/>
          <w:spacing w:val="0"/>
          <w:sz w:val="32"/>
          <w:szCs w:val="32"/>
          <w:highlight w:val="none"/>
          <w:lang w:eastAsia="zh-CN"/>
        </w:rPr>
        <w:t>高新区</w:t>
      </w:r>
      <w:r>
        <w:rPr>
          <w:rFonts w:hint="eastAsia" w:ascii="仿宋_GB2312" w:eastAsia="仿宋_GB2312"/>
          <w:b w:val="0"/>
          <w:bCs w:val="0"/>
          <w:spacing w:val="0"/>
          <w:sz w:val="32"/>
          <w:szCs w:val="32"/>
          <w:highlight w:val="none"/>
          <w:lang w:val="en-US" w:eastAsia="zh-CN"/>
        </w:rPr>
        <w:t>2025年中水费支出增加</w:t>
      </w:r>
      <w:r>
        <w:rPr>
          <w:rFonts w:hint="eastAsia" w:ascii="仿宋_GB2312" w:eastAsia="仿宋_GB2312"/>
          <w:b w:val="0"/>
          <w:bCs w:val="0"/>
          <w:spacing w:val="0"/>
          <w:sz w:val="32"/>
          <w:szCs w:val="32"/>
          <w:highlight w:val="none"/>
          <w:lang w:eastAsia="zh-CN"/>
        </w:rPr>
        <w:t>、业务委托费支出增加。</w:t>
      </w:r>
      <w:r>
        <w:rPr>
          <w:rFonts w:hint="eastAsia" w:ascii="仿宋_GB2312" w:eastAsia="仿宋_GB2312"/>
          <w:b/>
          <w:bCs/>
          <w:spacing w:val="0"/>
          <w:sz w:val="32"/>
          <w:szCs w:val="32"/>
          <w:highlight w:val="none"/>
          <w:lang w:eastAsia="zh-CN"/>
        </w:rPr>
        <w:t>与年初预算相比，</w:t>
      </w:r>
      <w:r>
        <w:rPr>
          <w:rFonts w:hint="eastAsia" w:ascii="仿宋_GB2312" w:eastAsia="仿宋_GB2312"/>
          <w:b w:val="0"/>
          <w:bCs w:val="0"/>
          <w:spacing w:val="0"/>
          <w:sz w:val="32"/>
          <w:szCs w:val="32"/>
          <w:highlight w:val="none"/>
          <w:lang w:eastAsia="zh-CN"/>
        </w:rPr>
        <w:t>年初预算数</w:t>
      </w:r>
      <w:r>
        <w:rPr>
          <w:rFonts w:hint="eastAsia" w:ascii="仿宋_GB2312" w:eastAsia="仿宋_GB2312"/>
          <w:b w:val="0"/>
          <w:bCs w:val="0"/>
          <w:spacing w:val="0"/>
          <w:sz w:val="32"/>
          <w:szCs w:val="32"/>
          <w:highlight w:val="none"/>
          <w:lang w:val="en-US" w:eastAsia="zh-CN"/>
        </w:rPr>
        <w:t>52887.00</w:t>
      </w:r>
      <w:r>
        <w:rPr>
          <w:rFonts w:hint="eastAsia" w:ascii="仿宋_GB2312" w:eastAsia="仿宋_GB2312"/>
          <w:b w:val="0"/>
          <w:bCs w:val="0"/>
          <w:spacing w:val="0"/>
          <w:sz w:val="32"/>
          <w:szCs w:val="32"/>
          <w:highlight w:val="none"/>
          <w:lang w:eastAsia="zh-CN"/>
        </w:rPr>
        <w:t>元，决算数</w:t>
      </w:r>
      <w:r>
        <w:rPr>
          <w:rFonts w:hint="eastAsia" w:ascii="仿宋_GB2312" w:eastAsia="仿宋_GB2312"/>
          <w:b w:val="0"/>
          <w:bCs w:val="0"/>
          <w:spacing w:val="0"/>
          <w:sz w:val="32"/>
          <w:szCs w:val="32"/>
          <w:highlight w:val="none"/>
          <w:lang w:val="en-US" w:eastAsia="zh-CN"/>
        </w:rPr>
        <w:t>16149.26</w:t>
      </w:r>
      <w:r>
        <w:rPr>
          <w:rFonts w:hint="eastAsia" w:ascii="仿宋_GB2312" w:eastAsia="仿宋_GB2312"/>
          <w:b w:val="0"/>
          <w:bCs w:val="0"/>
          <w:spacing w:val="0"/>
          <w:sz w:val="32"/>
          <w:szCs w:val="32"/>
          <w:highlight w:val="none"/>
          <w:lang w:eastAsia="zh-CN"/>
        </w:rPr>
        <w:t>万元，预决算差异率</w:t>
      </w:r>
      <w:r>
        <w:rPr>
          <w:rFonts w:hint="eastAsia" w:ascii="仿宋_GB2312" w:eastAsia="仿宋_GB2312"/>
          <w:b w:val="0"/>
          <w:bCs w:val="0"/>
          <w:spacing w:val="0"/>
          <w:sz w:val="32"/>
          <w:szCs w:val="32"/>
          <w:highlight w:val="none"/>
          <w:lang w:val="en-US" w:eastAsia="zh-CN"/>
        </w:rPr>
        <w:t>69.46</w:t>
      </w:r>
      <w:r>
        <w:rPr>
          <w:rFonts w:hint="eastAsia" w:ascii="仿宋_GB2312" w:eastAsia="仿宋_GB2312"/>
          <w:b w:val="0"/>
          <w:bCs w:val="0"/>
          <w:spacing w:val="0"/>
          <w:sz w:val="32"/>
          <w:szCs w:val="32"/>
          <w:highlight w:val="none"/>
          <w:lang w:eastAsia="zh-CN"/>
        </w:rPr>
        <w:t>%，主要原因是：</w:t>
      </w:r>
      <w:r>
        <w:rPr>
          <w:rFonts w:hint="eastAsia" w:ascii="仿宋_GB2312" w:hAnsi="仿宋_GB2312" w:eastAsia="仿宋_GB2312" w:cs="仿宋_GB2312"/>
          <w:b w:val="0"/>
          <w:bCs/>
          <w:kern w:val="0"/>
          <w:sz w:val="32"/>
          <w:szCs w:val="32"/>
          <w:highlight w:val="none"/>
          <w:lang w:eastAsia="zh-CN"/>
        </w:rPr>
        <w:t>征地补偿款、</w:t>
      </w:r>
      <w:r>
        <w:rPr>
          <w:rFonts w:hint="eastAsia" w:ascii="仿宋_GB2312" w:hAnsi="宋体" w:eastAsia="仿宋_GB2312" w:cs="宋体"/>
          <w:b w:val="0"/>
          <w:bCs w:val="0"/>
          <w:color w:val="000000" w:themeColor="text1"/>
          <w:kern w:val="0"/>
          <w:sz w:val="32"/>
          <w:szCs w:val="32"/>
          <w:highlight w:val="none"/>
          <w:lang w:val="en-US" w:eastAsia="zh-CN" w:bidi="ar-SA"/>
          <w14:textFill>
            <w14:solidFill>
              <w14:schemeClr w14:val="tx1"/>
            </w14:solidFill>
          </w14:textFill>
        </w:rPr>
        <w:t>产业发展、科技创新及</w:t>
      </w: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重点工程项目安排资金减少。</w:t>
      </w:r>
      <w:r>
        <w:rPr>
          <w:rFonts w:hint="eastAsia" w:ascii="仿宋_GB2312" w:hAnsi="宋体" w:eastAsia="仿宋_GB2312" w:cs="宋体"/>
          <w:color w:val="000000" w:themeColor="text1"/>
          <w:kern w:val="0"/>
          <w:sz w:val="32"/>
          <w:szCs w:val="32"/>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321" w:firstLineChars="100"/>
        <w:textAlignment w:val="auto"/>
        <w:outlineLvl w:val="2"/>
        <w:rPr>
          <w:rFonts w:hint="eastAsia" w:ascii="黑体" w:hAnsi="黑体" w:eastAsia="黑体"/>
          <w:sz w:val="32"/>
          <w:szCs w:val="32"/>
          <w:highlight w:val="none"/>
          <w:lang w:eastAsia="zh-CN"/>
        </w:rPr>
      </w:pPr>
      <w:bookmarkStart w:id="16" w:name="_Toc27147"/>
      <w:r>
        <w:rPr>
          <w:rFonts w:hint="eastAsia" w:ascii="楷体_GB2312" w:hAnsi="楷体_GB2312" w:eastAsia="楷体_GB2312" w:cs="楷体_GB2312"/>
          <w:b/>
          <w:bCs/>
          <w:sz w:val="32"/>
          <w:szCs w:val="32"/>
          <w:highlight w:val="none"/>
          <w:lang w:eastAsia="zh-CN"/>
        </w:rPr>
        <w:t>（二）一般公共预算</w:t>
      </w:r>
      <w:r>
        <w:rPr>
          <w:rFonts w:hint="eastAsia" w:ascii="楷体_GB2312" w:hAnsi="楷体_GB2312" w:eastAsia="楷体_GB2312" w:cs="楷体_GB2312"/>
          <w:b/>
          <w:bCs/>
          <w:sz w:val="32"/>
          <w:szCs w:val="32"/>
          <w:highlight w:val="none"/>
          <w:lang w:val="en-US" w:eastAsia="zh-CN"/>
        </w:rPr>
        <w:t>财政拨款支出决算</w:t>
      </w:r>
      <w:r>
        <w:rPr>
          <w:rFonts w:hint="eastAsia" w:ascii="楷体_GB2312" w:hAnsi="楷体_GB2312" w:eastAsia="楷体_GB2312" w:cs="楷体_GB2312"/>
          <w:b/>
          <w:bCs/>
          <w:sz w:val="32"/>
          <w:szCs w:val="32"/>
          <w:highlight w:val="none"/>
          <w:lang w:eastAsia="zh-CN"/>
        </w:rPr>
        <w:t>结构情况</w:t>
      </w:r>
      <w:bookmarkEnd w:id="16"/>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rPr>
        <w:t>1.一般公共服务</w:t>
      </w:r>
      <w:r>
        <w:rPr>
          <w:rFonts w:hint="eastAsia" w:ascii="仿宋_GB2312" w:hAnsi="仿宋_GB2312" w:eastAsia="仿宋_GB2312" w:cs="仿宋_GB2312"/>
          <w:sz w:val="32"/>
          <w:szCs w:val="32"/>
          <w:highlight w:val="none"/>
          <w:lang w:val="en-US" w:eastAsia="zh-CN"/>
        </w:rPr>
        <w:t>支出</w:t>
      </w:r>
      <w:r>
        <w:rPr>
          <w:rFonts w:hint="eastAsia" w:ascii="仿宋_GB2312" w:hAnsi="仿宋_GB2312" w:eastAsia="仿宋_GB2312" w:cs="仿宋_GB2312"/>
          <w:sz w:val="32"/>
          <w:szCs w:val="32"/>
          <w:highlight w:val="none"/>
        </w:rPr>
        <w:t>（类）</w:t>
      </w:r>
      <w:r>
        <w:rPr>
          <w:rFonts w:hint="eastAsia" w:ascii="仿宋_GB2312" w:eastAsia="仿宋_GB2312"/>
          <w:spacing w:val="0"/>
          <w:sz w:val="32"/>
          <w:szCs w:val="32"/>
          <w:highlight w:val="none"/>
          <w:lang w:val="en-US" w:eastAsia="zh-CN"/>
        </w:rPr>
        <w:t>3529.87</w:t>
      </w:r>
      <w:r>
        <w:rPr>
          <w:rFonts w:hint="eastAsia" w:ascii="仿宋_GB2312" w:hAnsi="仿宋_GB2312" w:eastAsia="仿宋_GB2312" w:cs="仿宋_GB2312"/>
          <w:kern w:val="0"/>
          <w:sz w:val="32"/>
          <w:szCs w:val="32"/>
          <w:highlight w:val="none"/>
        </w:rPr>
        <w:t>万元，占</w:t>
      </w:r>
      <w:r>
        <w:rPr>
          <w:rFonts w:hint="eastAsia" w:ascii="仿宋_GB2312" w:eastAsia="仿宋_GB2312"/>
          <w:spacing w:val="0"/>
          <w:sz w:val="32"/>
          <w:szCs w:val="32"/>
          <w:highlight w:val="none"/>
          <w:lang w:val="en-US" w:eastAsia="zh-CN"/>
        </w:rPr>
        <w:t>21.86</w:t>
      </w:r>
      <w:r>
        <w:rPr>
          <w:rFonts w:hint="eastAsia" w:ascii="仿宋_GB2312" w:hAnsi="仿宋_GB2312" w:eastAsia="仿宋_GB2312" w:cs="仿宋_GB2312"/>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rPr>
        <w:t>2.</w:t>
      </w:r>
      <w:r>
        <w:rPr>
          <w:rFonts w:hint="eastAsia" w:ascii="仿宋_GB2312" w:hAnsi="仿宋_GB2312" w:eastAsia="仿宋_GB2312" w:cs="仿宋_GB2312"/>
          <w:kern w:val="0"/>
          <w:sz w:val="32"/>
          <w:szCs w:val="32"/>
          <w:highlight w:val="none"/>
          <w:lang w:eastAsia="zh-CN"/>
        </w:rPr>
        <w:t>公共安全支出</w:t>
      </w:r>
      <w:r>
        <w:rPr>
          <w:rFonts w:hint="eastAsia" w:ascii="仿宋_GB2312" w:hAnsi="仿宋_GB2312" w:eastAsia="仿宋_GB2312" w:cs="仿宋_GB2312"/>
          <w:kern w:val="0"/>
          <w:sz w:val="32"/>
          <w:szCs w:val="32"/>
          <w:highlight w:val="none"/>
          <w:lang w:val="en-US" w:eastAsia="zh-CN"/>
        </w:rPr>
        <w:t>(类）60.33万元，占0.37%。</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3.教育支出（类）1267.49万元，占7.85%。</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4.科学技术支出（类）1735.87万元，占10.75%。</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5.文化旅游体育与传媒支出（类）2.5万元，占0.01%</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6.</w:t>
      </w:r>
      <w:r>
        <w:rPr>
          <w:rFonts w:hint="eastAsia" w:ascii="仿宋_GB2312" w:hAnsi="仿宋_GB2312" w:eastAsia="仿宋_GB2312" w:cs="仿宋_GB2312"/>
          <w:kern w:val="0"/>
          <w:sz w:val="32"/>
          <w:szCs w:val="32"/>
          <w:highlight w:val="none"/>
        </w:rPr>
        <w:t>社会保障和就业支出</w:t>
      </w:r>
      <w:r>
        <w:rPr>
          <w:rFonts w:hint="eastAsia" w:ascii="仿宋_GB2312" w:hAnsi="仿宋_GB2312" w:eastAsia="仿宋_GB2312" w:cs="仿宋_GB2312"/>
          <w:kern w:val="0"/>
          <w:sz w:val="32"/>
          <w:szCs w:val="32"/>
          <w:highlight w:val="none"/>
          <w:lang w:eastAsia="zh-CN"/>
        </w:rPr>
        <w:t>（类）</w:t>
      </w:r>
      <w:r>
        <w:rPr>
          <w:rFonts w:hint="eastAsia" w:ascii="仿宋_GB2312" w:hAnsi="仿宋_GB2312" w:eastAsia="仿宋_GB2312" w:cs="仿宋_GB2312"/>
          <w:kern w:val="0"/>
          <w:sz w:val="32"/>
          <w:szCs w:val="32"/>
          <w:highlight w:val="none"/>
          <w:lang w:val="en-US" w:eastAsia="zh-CN"/>
        </w:rPr>
        <w:t>275.47万元，占1.70%</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7.卫生健康支出（类）131.92万元，占0.82%</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8.节能环保支出（类）978.44万元，占6.06%</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9.城乡社区支出（类）5029.29万元，占31.14%</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10.资源勘探工业信息等支出(类）235.67万元，占1.46%</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11.商业服务业等支出（类）1228.58万元，占7.61%</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12.金融支出（类）7.91万元，占0.05%</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13.自然资源海洋气象等支出（类）420.63万元，占2.60%</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14.住房保障支出（类）121.65万元，占0.75%</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638" w:leftChars="304" w:firstLine="0" w:firstLineChars="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15.灾害防治及应急管理支出（类）1000.86万元，占6.20%</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638" w:leftChars="304" w:firstLine="0" w:firstLineChars="0"/>
        <w:jc w:val="both"/>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16.其他支出（类）122.77万元，占0.77%</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bookmarkStart w:id="17" w:name="_Toc10037"/>
      <w:r>
        <w:rPr>
          <w:rFonts w:hint="eastAsia" w:ascii="楷体_GB2312" w:hAnsi="楷体_GB2312" w:eastAsia="楷体_GB2312" w:cs="楷体_GB2312"/>
          <w:b/>
          <w:bCs/>
          <w:sz w:val="32"/>
          <w:szCs w:val="32"/>
          <w:highlight w:val="none"/>
          <w:lang w:eastAsia="zh-CN"/>
        </w:rPr>
        <w:t>（三）一般公共预算财政拨款支出决算具体情况</w:t>
      </w:r>
      <w:bookmarkEnd w:id="17"/>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highlight w:val="none"/>
        </w:rPr>
        <w:t>一般公共服务支出（类）政府办公厅（室）及相关机构事务（款） 行政运行（项）</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支出决算数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1283.72</w:t>
      </w:r>
      <w:r>
        <w:rPr>
          <w:rFonts w:hint="eastAsia" w:ascii="仿宋_GB2312" w:hAnsi="仿宋_GB2312" w:eastAsia="仿宋_GB2312" w:cs="仿宋_GB2312"/>
          <w:kern w:val="0"/>
          <w:sz w:val="32"/>
          <w:szCs w:val="32"/>
          <w:highlight w:val="none"/>
        </w:rPr>
        <w:t>万元，比上年</w:t>
      </w:r>
      <w:r>
        <w:rPr>
          <w:rFonts w:hint="eastAsia" w:ascii="仿宋_GB2312" w:hAnsi="仿宋_GB2312" w:eastAsia="仿宋_GB2312" w:cs="仿宋_GB2312"/>
          <w:kern w:val="0"/>
          <w:sz w:val="32"/>
          <w:szCs w:val="32"/>
          <w:highlight w:val="none"/>
          <w:lang w:val="en-US" w:eastAsia="zh-CN"/>
        </w:rPr>
        <w:t>决算</w:t>
      </w:r>
      <w:r>
        <w:rPr>
          <w:rFonts w:hint="eastAsia" w:ascii="仿宋_GB2312" w:hAnsi="仿宋_GB2312" w:eastAsia="仿宋_GB2312" w:cs="仿宋_GB2312"/>
          <w:kern w:val="0"/>
          <w:sz w:val="32"/>
          <w:szCs w:val="32"/>
          <w:highlight w:val="none"/>
        </w:rPr>
        <w:t>增加</w:t>
      </w:r>
      <w:r>
        <w:rPr>
          <w:rFonts w:hint="eastAsia" w:ascii="仿宋_GB2312" w:hAnsi="仿宋_GB2312" w:eastAsia="仿宋_GB2312" w:cs="仿宋_GB2312"/>
          <w:kern w:val="0"/>
          <w:sz w:val="32"/>
          <w:szCs w:val="32"/>
          <w:highlight w:val="none"/>
          <w:lang w:val="en-US" w:eastAsia="zh-CN"/>
        </w:rPr>
        <w:t>149.33</w:t>
      </w:r>
      <w:r>
        <w:rPr>
          <w:rFonts w:hint="eastAsia" w:ascii="仿宋_GB2312" w:hAnsi="仿宋_GB2312" w:eastAsia="仿宋_GB2312" w:cs="仿宋_GB2312"/>
          <w:kern w:val="0"/>
          <w:sz w:val="32"/>
          <w:szCs w:val="32"/>
          <w:highlight w:val="none"/>
        </w:rPr>
        <w:t>万元，增长</w:t>
      </w:r>
      <w:r>
        <w:rPr>
          <w:rFonts w:hint="eastAsia" w:ascii="仿宋_GB2312" w:hAnsi="仿宋_GB2312" w:eastAsia="仿宋_GB2312" w:cs="仿宋_GB2312"/>
          <w:kern w:val="0"/>
          <w:sz w:val="32"/>
          <w:szCs w:val="32"/>
          <w:highlight w:val="none"/>
          <w:lang w:val="en-US" w:eastAsia="zh-CN"/>
        </w:rPr>
        <w:t>13.16</w:t>
      </w:r>
      <w:r>
        <w:rPr>
          <w:rFonts w:hint="eastAsia" w:ascii="仿宋_GB2312" w:hAnsi="仿宋_GB2312" w:eastAsia="仿宋_GB2312" w:cs="仿宋_GB2312"/>
          <w:kern w:val="0"/>
          <w:sz w:val="32"/>
          <w:szCs w:val="32"/>
          <w:highlight w:val="none"/>
        </w:rPr>
        <w:t>%，主要原因是：</w:t>
      </w:r>
      <w:r>
        <w:rPr>
          <w:rFonts w:hint="eastAsia" w:ascii="仿宋_GB2312" w:eastAsia="仿宋_GB2312"/>
          <w:sz w:val="32"/>
          <w:szCs w:val="32"/>
          <w:highlight w:val="none"/>
          <w:lang w:val="en-US" w:eastAsia="zh-CN"/>
        </w:rPr>
        <w:t>人员调资，房屋租赁费增加、专用材料费增加、委托业务费增加。</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eastAsia="zh-CN"/>
        </w:rPr>
      </w:pPr>
      <w:r>
        <w:rPr>
          <w:rFonts w:ascii="仿宋_GB2312" w:eastAsia="仿宋_GB2312"/>
          <w:b w:val="0"/>
          <w:sz w:val="32"/>
          <w:szCs w:val="32"/>
        </w:rPr>
        <w:t>一般公共服务支出（类）政府办公厅（室）及相关机构事务（款）</w:t>
      </w:r>
      <w:r>
        <w:rPr>
          <w:rFonts w:hint="eastAsia" w:ascii="仿宋_GB2312" w:eastAsia="仿宋_GB2312"/>
          <w:b w:val="0"/>
          <w:sz w:val="32"/>
          <w:szCs w:val="32"/>
          <w:lang w:eastAsia="zh-CN"/>
        </w:rPr>
        <w:t>事业运行</w:t>
      </w:r>
      <w:r>
        <w:rPr>
          <w:rFonts w:ascii="仿宋_GB2312" w:eastAsia="仿宋_GB2312"/>
          <w:b w:val="0"/>
          <w:sz w:val="32"/>
          <w:szCs w:val="32"/>
        </w:rPr>
        <w:t>（项）：支出决算数为</w:t>
      </w:r>
      <w:r>
        <w:rPr>
          <w:rFonts w:hint="eastAsia" w:ascii="仿宋_GB2312" w:eastAsia="仿宋_GB2312"/>
          <w:b w:val="0"/>
          <w:sz w:val="32"/>
          <w:szCs w:val="32"/>
          <w:lang w:val="en-US" w:eastAsia="zh-CN"/>
        </w:rPr>
        <w:t>52.78</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8.54</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19.30</w:t>
      </w:r>
      <w:r>
        <w:rPr>
          <w:rFonts w:ascii="仿宋_GB2312" w:eastAsia="仿宋_GB2312"/>
          <w:b w:val="0"/>
          <w:sz w:val="32"/>
          <w:szCs w:val="32"/>
        </w:rPr>
        <w:t>%，主要原因是：</w:t>
      </w:r>
      <w:r>
        <w:rPr>
          <w:rFonts w:hint="eastAsia" w:ascii="仿宋_GB2312" w:eastAsia="仿宋_GB2312"/>
          <w:sz w:val="32"/>
          <w:szCs w:val="32"/>
          <w:highlight w:val="none"/>
          <w:lang w:val="en-US" w:eastAsia="zh-CN"/>
        </w:rPr>
        <w:t>人员调资。</w:t>
      </w:r>
    </w:p>
    <w:p>
      <w:pPr>
        <w:widowControl/>
        <w:spacing w:before="0" w:beforeLines="0" w:beforeAutospacing="0" w:after="0" w:afterLines="0" w:afterAutospacing="0" w:line="240" w:lineRule="auto"/>
        <w:ind w:firstLine="640" w:firstLineChars="200"/>
        <w:rPr>
          <w:rFonts w:hint="eastAsia" w:ascii="仿宋" w:hAnsi="仿宋" w:eastAsia="仿宋" w:cs="仿宋"/>
          <w:sz w:val="32"/>
          <w:szCs w:val="32"/>
        </w:rPr>
      </w:pPr>
      <w:r>
        <w:rPr>
          <w:rFonts w:hint="eastAsia" w:ascii="仿宋_GB2312" w:eastAsia="仿宋_GB2312"/>
          <w:b w:val="0"/>
          <w:sz w:val="32"/>
          <w:szCs w:val="32"/>
          <w:lang w:val="en-US" w:eastAsia="zh-CN"/>
        </w:rPr>
        <w:t>3.</w:t>
      </w:r>
      <w:r>
        <w:rPr>
          <w:rFonts w:ascii="仿宋_GB2312" w:eastAsia="仿宋_GB2312"/>
          <w:b w:val="0"/>
          <w:sz w:val="32"/>
          <w:szCs w:val="32"/>
        </w:rPr>
        <w:t>一般公共服务支出（类）政府办公厅（室）及相关机构事务（款）其他政府办公厅（室）及相关机构事务支出（项）：支出决算数为</w:t>
      </w:r>
      <w:r>
        <w:rPr>
          <w:rFonts w:hint="eastAsia" w:ascii="仿宋_GB2312" w:eastAsia="仿宋_GB2312"/>
          <w:b w:val="0"/>
          <w:sz w:val="32"/>
          <w:szCs w:val="32"/>
          <w:lang w:val="en-US" w:eastAsia="zh-CN"/>
        </w:rPr>
        <w:t>50.00</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50.00</w:t>
      </w:r>
      <w:r>
        <w:rPr>
          <w:rFonts w:ascii="仿宋_GB2312" w:eastAsia="仿宋_GB2312"/>
          <w:b w:val="0"/>
          <w:sz w:val="32"/>
          <w:szCs w:val="32"/>
        </w:rPr>
        <w:t>万元，</w:t>
      </w:r>
      <w:r>
        <w:rPr>
          <w:rFonts w:hint="eastAsia" w:ascii="仿宋_GB2312" w:eastAsia="仿宋_GB2312"/>
          <w:b w:val="0"/>
          <w:sz w:val="32"/>
          <w:szCs w:val="32"/>
          <w:lang w:eastAsia="zh-CN"/>
        </w:rPr>
        <w:t>增长</w:t>
      </w:r>
      <w:r>
        <w:rPr>
          <w:rFonts w:ascii="仿宋_GB2312" w:eastAsia="仿宋_GB2312"/>
          <w:b w:val="0"/>
          <w:sz w:val="32"/>
          <w:szCs w:val="32"/>
        </w:rPr>
        <w:t>100.00%，主要原因是：</w:t>
      </w:r>
      <w:r>
        <w:rPr>
          <w:rFonts w:hint="eastAsia" w:ascii="仿宋_GB2312" w:eastAsia="仿宋_GB2312"/>
          <w:b w:val="0"/>
          <w:sz w:val="32"/>
          <w:szCs w:val="32"/>
          <w:lang w:eastAsia="zh-CN"/>
        </w:rPr>
        <w:t>增加</w:t>
      </w:r>
      <w:r>
        <w:rPr>
          <w:rFonts w:hint="eastAsia" w:ascii="仿宋" w:hAnsi="仿宋" w:eastAsia="仿宋" w:cs="仿宋"/>
          <w:i w:val="0"/>
          <w:iCs w:val="0"/>
          <w:caps w:val="0"/>
          <w:color w:val="333333"/>
          <w:spacing w:val="0"/>
          <w:sz w:val="32"/>
          <w:szCs w:val="32"/>
        </w:rPr>
        <w:t>区内协助帮扶阿图什市援助资金</w:t>
      </w:r>
      <w:r>
        <w:rPr>
          <w:rFonts w:hint="eastAsia" w:ascii="仿宋" w:hAnsi="仿宋" w:eastAsia="仿宋" w:cs="仿宋"/>
          <w:i w:val="0"/>
          <w:iCs w:val="0"/>
          <w:caps w:val="0"/>
          <w:color w:val="333333"/>
          <w:spacing w:val="0"/>
          <w:sz w:val="32"/>
          <w:szCs w:val="32"/>
          <w:lang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kern w:val="0"/>
          <w:sz w:val="32"/>
          <w:szCs w:val="32"/>
          <w:highlight w:val="none"/>
          <w:lang w:eastAsia="zh-CN"/>
        </w:rPr>
      </w:pPr>
      <w:r>
        <w:rPr>
          <w:rFonts w:hint="eastAsia" w:ascii="仿宋_GB2312" w:eastAsia="仿宋_GB2312"/>
          <w:b w:val="0"/>
          <w:sz w:val="32"/>
          <w:szCs w:val="32"/>
          <w:lang w:val="en-US" w:eastAsia="zh-CN"/>
        </w:rPr>
        <w:t>4.</w:t>
      </w:r>
      <w:r>
        <w:rPr>
          <w:rFonts w:ascii="仿宋_GB2312" w:eastAsia="仿宋_GB2312"/>
          <w:b w:val="0"/>
          <w:sz w:val="32"/>
          <w:szCs w:val="32"/>
        </w:rPr>
        <w:t>一般公共服务支出（类）发展与改革事务（款）行政运行（项）：支出决算数为</w:t>
      </w:r>
      <w:r>
        <w:rPr>
          <w:rFonts w:hint="eastAsia" w:ascii="仿宋_GB2312" w:eastAsia="仿宋_GB2312"/>
          <w:b w:val="0"/>
          <w:sz w:val="32"/>
          <w:szCs w:val="32"/>
          <w:lang w:val="en-US" w:eastAsia="zh-CN"/>
        </w:rPr>
        <w:t>106.92</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36.32</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51.44</w:t>
      </w:r>
      <w:r>
        <w:rPr>
          <w:rFonts w:ascii="仿宋_GB2312" w:eastAsia="仿宋_GB2312"/>
          <w:b w:val="0"/>
          <w:sz w:val="32"/>
          <w:szCs w:val="32"/>
        </w:rPr>
        <w:t>%，主要原因是：</w:t>
      </w:r>
      <w:r>
        <w:rPr>
          <w:rFonts w:hint="eastAsia" w:ascii="仿宋_GB2312" w:eastAsia="仿宋_GB2312"/>
          <w:b w:val="0"/>
          <w:sz w:val="32"/>
          <w:szCs w:val="32"/>
          <w:lang w:eastAsia="zh-CN"/>
        </w:rPr>
        <w:t>人员调入及</w:t>
      </w:r>
      <w:r>
        <w:rPr>
          <w:rFonts w:hint="eastAsia" w:ascii="仿宋_GB2312" w:eastAsia="仿宋_GB2312"/>
          <w:sz w:val="32"/>
          <w:szCs w:val="32"/>
          <w:highlight w:val="none"/>
          <w:lang w:val="en-US" w:eastAsia="zh-CN"/>
        </w:rPr>
        <w:t>人员调资</w:t>
      </w:r>
      <w:r>
        <w:rPr>
          <w:rFonts w:hint="eastAsia" w:ascii="仿宋_GB2312" w:hAnsi="仿宋_GB2312" w:eastAsia="仿宋_GB2312" w:cs="仿宋_GB2312"/>
          <w:kern w:val="0"/>
          <w:sz w:val="32"/>
          <w:szCs w:val="32"/>
          <w:highlight w:val="none"/>
          <w:lang w:eastAsia="zh-CN"/>
        </w:rPr>
        <w:t>。</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5</w:t>
      </w:r>
      <w:r>
        <w:rPr>
          <w:rFonts w:ascii="仿宋_GB2312" w:eastAsia="仿宋_GB2312"/>
          <w:b w:val="0"/>
          <w:sz w:val="32"/>
          <w:szCs w:val="32"/>
        </w:rPr>
        <w:t>、一般公共服务支出（类）发展与改革事务（款）事业运行（项）：支出决算数为</w:t>
      </w:r>
      <w:r>
        <w:rPr>
          <w:rFonts w:hint="eastAsia" w:ascii="仿宋_GB2312" w:eastAsia="仿宋_GB2312"/>
          <w:b w:val="0"/>
          <w:sz w:val="32"/>
          <w:szCs w:val="32"/>
          <w:lang w:val="en-US" w:eastAsia="zh-CN"/>
        </w:rPr>
        <w:t>38.88</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19.13</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32.97</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val="en-US" w:eastAsia="zh-CN"/>
        </w:rPr>
      </w:pPr>
      <w:r>
        <w:rPr>
          <w:rFonts w:hint="eastAsia" w:ascii="仿宋_GB2312" w:eastAsia="仿宋_GB2312"/>
          <w:b w:val="0"/>
          <w:sz w:val="32"/>
          <w:szCs w:val="32"/>
          <w:lang w:val="en-US" w:eastAsia="zh-CN"/>
        </w:rPr>
        <w:t>6</w:t>
      </w:r>
      <w:r>
        <w:rPr>
          <w:rFonts w:ascii="仿宋_GB2312" w:eastAsia="仿宋_GB2312"/>
          <w:b w:val="0"/>
          <w:sz w:val="32"/>
          <w:szCs w:val="32"/>
        </w:rPr>
        <w:t>、一般公共服务支出（类）</w:t>
      </w:r>
      <w:r>
        <w:rPr>
          <w:rFonts w:hint="eastAsia" w:ascii="仿宋_GB2312" w:eastAsia="仿宋_GB2312"/>
          <w:b w:val="0"/>
          <w:sz w:val="32"/>
          <w:szCs w:val="32"/>
        </w:rPr>
        <w:t>统计信息事务</w:t>
      </w:r>
      <w:r>
        <w:rPr>
          <w:rFonts w:ascii="仿宋_GB2312" w:eastAsia="仿宋_GB2312"/>
          <w:b w:val="0"/>
          <w:sz w:val="32"/>
          <w:szCs w:val="32"/>
        </w:rPr>
        <w:t>（款）</w:t>
      </w:r>
      <w:r>
        <w:rPr>
          <w:rFonts w:hint="eastAsia" w:ascii="仿宋_GB2312" w:eastAsia="仿宋_GB2312"/>
          <w:b w:val="0"/>
          <w:sz w:val="32"/>
          <w:szCs w:val="32"/>
        </w:rPr>
        <w:t>其他统计信息事务支出</w:t>
      </w:r>
      <w:r>
        <w:rPr>
          <w:rFonts w:ascii="仿宋_GB2312" w:eastAsia="仿宋_GB2312"/>
          <w:b w:val="0"/>
          <w:sz w:val="32"/>
          <w:szCs w:val="32"/>
        </w:rPr>
        <w:t>（项）：支出决算数为</w:t>
      </w:r>
      <w:r>
        <w:rPr>
          <w:rFonts w:hint="eastAsia" w:ascii="仿宋_GB2312" w:eastAsia="仿宋_GB2312"/>
          <w:b w:val="0"/>
          <w:sz w:val="32"/>
          <w:szCs w:val="32"/>
          <w:lang w:val="en-US" w:eastAsia="zh-CN"/>
        </w:rPr>
        <w:t>5.30万元，比上年决算数增加5.30万元，增长100.00%，主要原因是：2025年部分费用调整至此功能分类科目。</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w:t>
      </w:r>
      <w:r>
        <w:rPr>
          <w:rFonts w:ascii="仿宋_GB2312" w:eastAsia="仿宋_GB2312"/>
          <w:b w:val="0"/>
          <w:sz w:val="32"/>
          <w:szCs w:val="32"/>
        </w:rPr>
        <w:t>、一般公共服务支出（类）财政事务（款）行政运行（项）：支出决算数为</w:t>
      </w:r>
      <w:r>
        <w:rPr>
          <w:rFonts w:hint="eastAsia" w:ascii="仿宋_GB2312" w:eastAsia="仿宋_GB2312"/>
          <w:b w:val="0"/>
          <w:sz w:val="32"/>
          <w:szCs w:val="32"/>
          <w:lang w:val="en-US" w:eastAsia="zh-CN"/>
        </w:rPr>
        <w:t>111.81</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16.7</w:t>
      </w:r>
      <w:r>
        <w:rPr>
          <w:rFonts w:ascii="仿宋_GB2312" w:eastAsia="仿宋_GB2312"/>
          <w:b w:val="0"/>
          <w:sz w:val="32"/>
          <w:szCs w:val="32"/>
        </w:rPr>
        <w:t>万元，下降</w:t>
      </w:r>
      <w:r>
        <w:rPr>
          <w:rFonts w:hint="eastAsia" w:ascii="仿宋_GB2312" w:eastAsia="仿宋_GB2312"/>
          <w:b w:val="0"/>
          <w:sz w:val="32"/>
          <w:szCs w:val="32"/>
          <w:lang w:val="en-US" w:eastAsia="zh-CN"/>
        </w:rPr>
        <w:t>12.99</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8</w:t>
      </w:r>
      <w:r>
        <w:rPr>
          <w:rFonts w:ascii="仿宋_GB2312" w:eastAsia="仿宋_GB2312"/>
          <w:b w:val="0"/>
          <w:sz w:val="32"/>
          <w:szCs w:val="32"/>
        </w:rPr>
        <w:t>、一般公共服务支出（类）财政事务（款）财政国库业务（项）：支出决算数</w:t>
      </w:r>
      <w:r>
        <w:rPr>
          <w:rFonts w:hint="eastAsia" w:ascii="仿宋_GB2312" w:eastAsia="仿宋_GB2312"/>
          <w:b w:val="0"/>
          <w:sz w:val="32"/>
          <w:szCs w:val="32"/>
          <w:lang w:val="en-US" w:eastAsia="zh-CN"/>
        </w:rPr>
        <w:t>19.10</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0.1</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0.53</w:t>
      </w:r>
      <w:r>
        <w:rPr>
          <w:rFonts w:ascii="仿宋_GB2312" w:eastAsia="仿宋_GB2312"/>
          <w:b w:val="0"/>
          <w:sz w:val="32"/>
          <w:szCs w:val="32"/>
        </w:rPr>
        <w:t>%，主要原因是：</w:t>
      </w:r>
      <w:r>
        <w:rPr>
          <w:rFonts w:hint="eastAsia" w:ascii="仿宋_GB2312" w:eastAsia="仿宋_GB2312"/>
          <w:b w:val="0"/>
          <w:sz w:val="32"/>
          <w:szCs w:val="32"/>
          <w:lang w:eastAsia="zh-CN"/>
        </w:rPr>
        <w:t>维修维护费增加。</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9</w:t>
      </w:r>
      <w:r>
        <w:rPr>
          <w:rFonts w:ascii="仿宋_GB2312" w:eastAsia="仿宋_GB2312"/>
          <w:b w:val="0"/>
          <w:sz w:val="32"/>
          <w:szCs w:val="32"/>
        </w:rPr>
        <w:t>、一般公共服务支出（类）财政事务（款）信息化建设（项）：支出决算数为</w:t>
      </w:r>
      <w:r>
        <w:rPr>
          <w:rFonts w:hint="eastAsia" w:ascii="仿宋_GB2312" w:eastAsia="仿宋_GB2312"/>
          <w:b w:val="0"/>
          <w:sz w:val="32"/>
          <w:szCs w:val="32"/>
          <w:lang w:val="en-US" w:eastAsia="zh-CN"/>
        </w:rPr>
        <w:t>6.13</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20.73</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78.13</w:t>
      </w:r>
      <w:r>
        <w:rPr>
          <w:rFonts w:ascii="仿宋_GB2312" w:eastAsia="仿宋_GB2312"/>
          <w:b w:val="0"/>
          <w:sz w:val="32"/>
          <w:szCs w:val="32"/>
        </w:rPr>
        <w:t>%，主要原因是：</w:t>
      </w:r>
      <w:r>
        <w:rPr>
          <w:rFonts w:hint="eastAsia" w:ascii="仿宋_GB2312" w:eastAsia="仿宋_GB2312"/>
          <w:b w:val="0"/>
          <w:sz w:val="32"/>
          <w:szCs w:val="32"/>
          <w:lang w:eastAsia="zh-CN"/>
        </w:rPr>
        <w:t>委托业务费减少。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ascii="仿宋_GB2312" w:eastAsia="仿宋_GB2312"/>
          <w:b w:val="0"/>
          <w:sz w:val="32"/>
          <w:szCs w:val="32"/>
        </w:rPr>
        <w:t>1</w:t>
      </w:r>
      <w:r>
        <w:rPr>
          <w:rFonts w:hint="eastAsia" w:ascii="仿宋_GB2312" w:eastAsia="仿宋_GB2312"/>
          <w:b w:val="0"/>
          <w:sz w:val="32"/>
          <w:szCs w:val="32"/>
          <w:lang w:val="en-US" w:eastAsia="zh-CN"/>
        </w:rPr>
        <w:t>0</w:t>
      </w:r>
      <w:r>
        <w:rPr>
          <w:rFonts w:ascii="仿宋_GB2312" w:eastAsia="仿宋_GB2312"/>
          <w:b w:val="0"/>
          <w:sz w:val="32"/>
          <w:szCs w:val="32"/>
        </w:rPr>
        <w:t>、一般公共服务支出（类）财政事务（款）事业运行（项）：支出决算数为</w:t>
      </w:r>
      <w:r>
        <w:rPr>
          <w:rFonts w:hint="eastAsia" w:ascii="仿宋_GB2312" w:eastAsia="仿宋_GB2312"/>
          <w:b w:val="0"/>
          <w:sz w:val="32"/>
          <w:szCs w:val="32"/>
          <w:lang w:val="en-US" w:eastAsia="zh-CN"/>
        </w:rPr>
        <w:t>43.66</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7.52</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14.69</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1</w:t>
      </w:r>
      <w:r>
        <w:rPr>
          <w:rFonts w:hint="eastAsia" w:ascii="仿宋_GB2312" w:eastAsia="仿宋_GB2312"/>
          <w:b w:val="0"/>
          <w:sz w:val="32"/>
          <w:szCs w:val="32"/>
          <w:lang w:val="en-US" w:eastAsia="zh-CN"/>
        </w:rPr>
        <w:t>1</w:t>
      </w:r>
      <w:r>
        <w:rPr>
          <w:rFonts w:ascii="仿宋_GB2312" w:eastAsia="仿宋_GB2312"/>
          <w:b w:val="0"/>
          <w:sz w:val="32"/>
          <w:szCs w:val="32"/>
        </w:rPr>
        <w:t>、一般公共服务支出（类）财政事务（款）其他财政事务支出（项）：支出决算数为</w:t>
      </w:r>
      <w:r>
        <w:rPr>
          <w:rFonts w:hint="eastAsia" w:ascii="仿宋_GB2312" w:eastAsia="仿宋_GB2312"/>
          <w:b w:val="0"/>
          <w:sz w:val="32"/>
          <w:szCs w:val="32"/>
          <w:lang w:val="en-US" w:eastAsia="zh-CN"/>
        </w:rPr>
        <w:t>657.99</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646.47</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5611.72</w:t>
      </w:r>
      <w:r>
        <w:rPr>
          <w:rFonts w:ascii="仿宋_GB2312" w:eastAsia="仿宋_GB2312"/>
          <w:b w:val="0"/>
          <w:sz w:val="32"/>
          <w:szCs w:val="32"/>
        </w:rPr>
        <w:t>%，主要原因是：</w:t>
      </w:r>
      <w:r>
        <w:rPr>
          <w:rFonts w:hint="eastAsia" w:ascii="仿宋_GB2312" w:eastAsia="仿宋_GB2312"/>
          <w:b w:val="0"/>
          <w:sz w:val="32"/>
          <w:szCs w:val="32"/>
          <w:lang w:eastAsia="zh-CN"/>
        </w:rPr>
        <w:t>申报飞行营地相关税金</w:t>
      </w:r>
      <w:r>
        <w:rPr>
          <w:rFonts w:hint="eastAsia" w:ascii="仿宋_GB2312" w:eastAsia="仿宋_GB2312"/>
          <w:sz w:val="32"/>
          <w:szCs w:val="32"/>
          <w:lang w:eastAsia="zh-CN"/>
        </w:rPr>
        <w:t>。</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val="en-US" w:eastAsia="zh-CN"/>
        </w:rPr>
      </w:pP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val="en-US" w:eastAsia="zh-CN"/>
        </w:rPr>
      </w:pP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ascii="仿宋_GB2312" w:eastAsia="仿宋_GB2312"/>
          <w:b w:val="0"/>
          <w:sz w:val="32"/>
          <w:szCs w:val="32"/>
        </w:rPr>
        <w:t>1</w:t>
      </w:r>
      <w:r>
        <w:rPr>
          <w:rFonts w:hint="eastAsia" w:ascii="仿宋_GB2312" w:eastAsia="仿宋_GB2312"/>
          <w:b w:val="0"/>
          <w:sz w:val="32"/>
          <w:szCs w:val="32"/>
          <w:lang w:val="en-US" w:eastAsia="zh-CN"/>
        </w:rPr>
        <w:t>2</w:t>
      </w:r>
      <w:r>
        <w:rPr>
          <w:rFonts w:ascii="仿宋_GB2312" w:eastAsia="仿宋_GB2312"/>
          <w:b w:val="0"/>
          <w:sz w:val="32"/>
          <w:szCs w:val="32"/>
        </w:rPr>
        <w:t>、一般公共服务支出（类）审计事务（款）审计业务（项）：支出决算数为</w:t>
      </w:r>
      <w:r>
        <w:rPr>
          <w:rFonts w:hint="eastAsia" w:ascii="仿宋_GB2312" w:eastAsia="仿宋_GB2312"/>
          <w:b w:val="0"/>
          <w:sz w:val="32"/>
          <w:szCs w:val="32"/>
          <w:lang w:val="en-US" w:eastAsia="zh-CN"/>
        </w:rPr>
        <w:t>34.40</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11.15</w:t>
      </w:r>
      <w:r>
        <w:rPr>
          <w:rFonts w:ascii="仿宋_GB2312" w:eastAsia="仿宋_GB2312"/>
          <w:b w:val="0"/>
          <w:sz w:val="32"/>
          <w:szCs w:val="32"/>
        </w:rPr>
        <w:t>万元，增长</w:t>
      </w:r>
      <w:r>
        <w:rPr>
          <w:rFonts w:hint="eastAsia" w:ascii="仿宋_GB2312" w:eastAsia="仿宋_GB2312"/>
          <w:b w:val="0"/>
          <w:sz w:val="32"/>
          <w:szCs w:val="32"/>
          <w:lang w:val="en-US" w:eastAsia="zh-CN"/>
        </w:rPr>
        <w:t>47.96</w:t>
      </w:r>
      <w:r>
        <w:rPr>
          <w:rFonts w:ascii="仿宋_GB2312" w:eastAsia="仿宋_GB2312"/>
          <w:b w:val="0"/>
          <w:sz w:val="32"/>
          <w:szCs w:val="32"/>
        </w:rPr>
        <w:t>%，主要原因是：</w:t>
      </w:r>
      <w:r>
        <w:rPr>
          <w:rFonts w:hint="eastAsia" w:ascii="仿宋_GB2312" w:eastAsia="仿宋_GB2312"/>
          <w:b w:val="0"/>
          <w:sz w:val="32"/>
          <w:szCs w:val="32"/>
          <w:lang w:eastAsia="zh-CN"/>
        </w:rPr>
        <w:t>审计业务费增加。</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13</w:t>
      </w:r>
      <w:r>
        <w:rPr>
          <w:rFonts w:ascii="仿宋_GB2312" w:eastAsia="仿宋_GB2312"/>
          <w:b w:val="0"/>
          <w:sz w:val="32"/>
          <w:szCs w:val="32"/>
        </w:rPr>
        <w:t>、一般公共服务支出（类）财政事务（款）财政委托业务支出（项）：支出决算数为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13.56</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100</w:t>
      </w:r>
      <w:r>
        <w:rPr>
          <w:rFonts w:ascii="仿宋_GB2312" w:eastAsia="仿宋_GB2312"/>
          <w:b w:val="0"/>
          <w:sz w:val="32"/>
          <w:szCs w:val="32"/>
        </w:rPr>
        <w:t>%，主要原因是：</w:t>
      </w:r>
      <w:r>
        <w:rPr>
          <w:rFonts w:hint="eastAsia" w:ascii="仿宋_GB2312" w:eastAsia="仿宋_GB2312"/>
          <w:b w:val="0"/>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ascii="仿宋_GB2312" w:eastAsia="仿宋_GB2312"/>
          <w:b w:val="0"/>
          <w:sz w:val="32"/>
          <w:szCs w:val="32"/>
        </w:rPr>
        <w:t>1</w:t>
      </w:r>
      <w:r>
        <w:rPr>
          <w:rFonts w:hint="eastAsia" w:ascii="仿宋_GB2312" w:eastAsia="仿宋_GB2312"/>
          <w:b w:val="0"/>
          <w:sz w:val="32"/>
          <w:szCs w:val="32"/>
          <w:lang w:val="en-US" w:eastAsia="zh-CN"/>
        </w:rPr>
        <w:t>4</w:t>
      </w:r>
      <w:r>
        <w:rPr>
          <w:rFonts w:ascii="仿宋_GB2312" w:eastAsia="仿宋_GB2312"/>
          <w:b w:val="0"/>
          <w:sz w:val="32"/>
          <w:szCs w:val="32"/>
        </w:rPr>
        <w:t>、一般公共服务支出（类）商贸事务（款）行政运行（项）：支出决算数为</w:t>
      </w:r>
      <w:r>
        <w:rPr>
          <w:rFonts w:hint="eastAsia" w:ascii="仿宋_GB2312" w:eastAsia="仿宋_GB2312"/>
          <w:b w:val="0"/>
          <w:sz w:val="32"/>
          <w:szCs w:val="32"/>
          <w:lang w:val="en-US" w:eastAsia="zh-CN"/>
        </w:rPr>
        <w:t>139.45</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13.81</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10.99</w:t>
      </w:r>
      <w:r>
        <w:rPr>
          <w:rFonts w:ascii="仿宋_GB2312" w:eastAsia="仿宋_GB2312"/>
          <w:b w:val="0"/>
          <w:sz w:val="32"/>
          <w:szCs w:val="32"/>
        </w:rPr>
        <w:t>%，主要原因是：</w:t>
      </w:r>
      <w:r>
        <w:rPr>
          <w:rFonts w:hint="eastAsia" w:ascii="仿宋_GB2312" w:eastAsia="仿宋_GB2312"/>
          <w:b w:val="0"/>
          <w:sz w:val="32"/>
          <w:szCs w:val="32"/>
          <w:lang w:eastAsia="zh-CN"/>
        </w:rPr>
        <w:t>人员调入及调资。</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1</w:t>
      </w:r>
      <w:r>
        <w:rPr>
          <w:rFonts w:hint="eastAsia" w:ascii="仿宋_GB2312" w:eastAsia="仿宋_GB2312"/>
          <w:b w:val="0"/>
          <w:sz w:val="32"/>
          <w:szCs w:val="32"/>
          <w:lang w:val="en-US" w:eastAsia="zh-CN"/>
        </w:rPr>
        <w:t>5</w:t>
      </w:r>
      <w:r>
        <w:rPr>
          <w:rFonts w:ascii="仿宋_GB2312" w:eastAsia="仿宋_GB2312"/>
          <w:b w:val="0"/>
          <w:sz w:val="32"/>
          <w:szCs w:val="32"/>
        </w:rPr>
        <w:t>、一般公共服务支出（类）商贸事务（款）招商引资（项）：支出决算数为</w:t>
      </w:r>
      <w:r>
        <w:rPr>
          <w:rFonts w:hint="eastAsia" w:ascii="仿宋_GB2312" w:eastAsia="仿宋_GB2312"/>
          <w:b w:val="0"/>
          <w:sz w:val="32"/>
          <w:szCs w:val="32"/>
          <w:lang w:val="en-US" w:eastAsia="zh-CN"/>
        </w:rPr>
        <w:t>158.14</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139.39</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46.85</w:t>
      </w:r>
      <w:r>
        <w:rPr>
          <w:rFonts w:ascii="仿宋_GB2312" w:eastAsia="仿宋_GB2312"/>
          <w:b w:val="0"/>
          <w:sz w:val="32"/>
          <w:szCs w:val="32"/>
        </w:rPr>
        <w:t>%，主要原因是：</w:t>
      </w:r>
      <w:r>
        <w:rPr>
          <w:rFonts w:hint="eastAsia" w:ascii="仿宋_GB2312" w:eastAsia="仿宋_GB2312"/>
          <w:b w:val="0"/>
          <w:sz w:val="32"/>
          <w:szCs w:val="32"/>
          <w:lang w:eastAsia="zh-CN"/>
        </w:rPr>
        <w:t>对企业的补助减少。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1</w:t>
      </w:r>
      <w:r>
        <w:rPr>
          <w:rFonts w:hint="eastAsia" w:ascii="仿宋_GB2312" w:eastAsia="仿宋_GB2312"/>
          <w:b w:val="0"/>
          <w:sz w:val="32"/>
          <w:szCs w:val="32"/>
          <w:lang w:val="en-US" w:eastAsia="zh-CN"/>
        </w:rPr>
        <w:t>6</w:t>
      </w:r>
      <w:r>
        <w:rPr>
          <w:rFonts w:ascii="仿宋_GB2312" w:eastAsia="仿宋_GB2312"/>
          <w:b w:val="0"/>
          <w:sz w:val="32"/>
          <w:szCs w:val="32"/>
        </w:rPr>
        <w:t>、一般公共服务支出（类）纪检监察事务（款）一般行政管理事务（项）：支出决算数为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ascii="仿宋_GB2312" w:eastAsia="仿宋_GB2312"/>
          <w:b w:val="0"/>
          <w:sz w:val="32"/>
          <w:szCs w:val="32"/>
        </w:rPr>
        <w:t>0.56万元，</w:t>
      </w:r>
      <w:r>
        <w:rPr>
          <w:rFonts w:hint="eastAsia" w:ascii="仿宋_GB2312" w:eastAsia="仿宋_GB2312"/>
          <w:b w:val="0"/>
          <w:sz w:val="32"/>
          <w:szCs w:val="32"/>
          <w:lang w:eastAsia="zh-CN"/>
        </w:rPr>
        <w:t>下降</w:t>
      </w:r>
      <w:r>
        <w:rPr>
          <w:rFonts w:ascii="仿宋_GB2312" w:eastAsia="仿宋_GB2312"/>
          <w:b w:val="0"/>
          <w:sz w:val="32"/>
          <w:szCs w:val="32"/>
        </w:rPr>
        <w:t>100.00%，主要原因是：</w:t>
      </w:r>
      <w:r>
        <w:rPr>
          <w:rFonts w:hint="eastAsia" w:ascii="仿宋_GB2312" w:eastAsia="仿宋_GB2312"/>
          <w:b w:val="0"/>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ascii="仿宋_GB2312" w:eastAsia="仿宋_GB2312"/>
          <w:b w:val="0"/>
          <w:sz w:val="32"/>
          <w:szCs w:val="32"/>
        </w:rPr>
        <w:t>1</w:t>
      </w:r>
      <w:r>
        <w:rPr>
          <w:rFonts w:hint="eastAsia" w:ascii="仿宋_GB2312" w:eastAsia="仿宋_GB2312"/>
          <w:b w:val="0"/>
          <w:sz w:val="32"/>
          <w:szCs w:val="32"/>
          <w:lang w:val="en-US" w:eastAsia="zh-CN"/>
        </w:rPr>
        <w:t>7</w:t>
      </w:r>
      <w:r>
        <w:rPr>
          <w:rFonts w:ascii="仿宋_GB2312" w:eastAsia="仿宋_GB2312"/>
          <w:b w:val="0"/>
          <w:sz w:val="32"/>
          <w:szCs w:val="32"/>
        </w:rPr>
        <w:t>、一般公共服务支出（类）商贸事务（款）事业运行（项）：支出决算数为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5.80</w:t>
      </w:r>
      <w:r>
        <w:rPr>
          <w:rFonts w:ascii="仿宋_GB2312" w:eastAsia="仿宋_GB2312"/>
          <w:b w:val="0"/>
          <w:sz w:val="32"/>
          <w:szCs w:val="32"/>
        </w:rPr>
        <w:t>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ascii="仿宋_GB2312" w:eastAsia="仿宋_GB2312"/>
          <w:b w:val="0"/>
          <w:sz w:val="32"/>
          <w:szCs w:val="32"/>
        </w:rPr>
        <w:t>1</w:t>
      </w:r>
      <w:r>
        <w:rPr>
          <w:rFonts w:hint="eastAsia" w:ascii="仿宋_GB2312" w:eastAsia="仿宋_GB2312"/>
          <w:b w:val="0"/>
          <w:sz w:val="32"/>
          <w:szCs w:val="32"/>
          <w:lang w:val="en-US" w:eastAsia="zh-CN"/>
        </w:rPr>
        <w:t>8</w:t>
      </w:r>
      <w:r>
        <w:rPr>
          <w:rFonts w:ascii="仿宋_GB2312" w:eastAsia="仿宋_GB2312"/>
          <w:b w:val="0"/>
          <w:sz w:val="32"/>
          <w:szCs w:val="32"/>
        </w:rPr>
        <w:t>、一般公共服务支出（类）档案事务（款）</w:t>
      </w:r>
      <w:r>
        <w:rPr>
          <w:rFonts w:hint="eastAsia" w:ascii="仿宋_GB2312" w:eastAsia="仿宋_GB2312"/>
          <w:b w:val="0"/>
          <w:sz w:val="32"/>
          <w:szCs w:val="32"/>
          <w:lang w:eastAsia="zh-CN"/>
        </w:rPr>
        <w:t>其他档案事务支出</w:t>
      </w:r>
      <w:r>
        <w:rPr>
          <w:rFonts w:ascii="仿宋_GB2312" w:eastAsia="仿宋_GB2312"/>
          <w:b w:val="0"/>
          <w:sz w:val="32"/>
          <w:szCs w:val="32"/>
        </w:rPr>
        <w:t>（项）：支出决算数为</w:t>
      </w:r>
      <w:r>
        <w:rPr>
          <w:rFonts w:hint="eastAsia" w:ascii="仿宋_GB2312" w:eastAsia="仿宋_GB2312"/>
          <w:b w:val="0"/>
          <w:sz w:val="32"/>
          <w:szCs w:val="32"/>
          <w:lang w:val="en-US" w:eastAsia="zh-CN"/>
        </w:rPr>
        <w:t>1.58</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1.58</w:t>
      </w:r>
      <w:r>
        <w:rPr>
          <w:rFonts w:ascii="仿宋_GB2312" w:eastAsia="仿宋_GB2312"/>
          <w:b w:val="0"/>
          <w:sz w:val="32"/>
          <w:szCs w:val="32"/>
        </w:rPr>
        <w:t>万元，</w:t>
      </w:r>
      <w:r>
        <w:rPr>
          <w:rFonts w:hint="eastAsia" w:ascii="仿宋_GB2312" w:eastAsia="仿宋_GB2312"/>
          <w:b w:val="0"/>
          <w:sz w:val="32"/>
          <w:szCs w:val="32"/>
          <w:lang w:eastAsia="zh-CN"/>
        </w:rPr>
        <w:t>增长</w:t>
      </w:r>
      <w:r>
        <w:rPr>
          <w:rFonts w:ascii="仿宋_GB2312" w:eastAsia="仿宋_GB2312"/>
          <w:b w:val="0"/>
          <w:sz w:val="32"/>
          <w:szCs w:val="32"/>
        </w:rPr>
        <w:t>100.00%，主要原因是</w:t>
      </w:r>
      <w:r>
        <w:rPr>
          <w:rFonts w:hint="eastAsia" w:ascii="仿宋_GB2312" w:eastAsia="仿宋_GB2312"/>
          <w:b w:val="0"/>
          <w:sz w:val="32"/>
          <w:szCs w:val="32"/>
          <w:lang w:eastAsia="zh-CN"/>
        </w:rPr>
        <w:t>：新增办公设备购置。</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19</w:t>
      </w:r>
      <w:r>
        <w:rPr>
          <w:rFonts w:ascii="仿宋_GB2312" w:eastAsia="仿宋_GB2312"/>
          <w:b w:val="0"/>
          <w:sz w:val="32"/>
          <w:szCs w:val="32"/>
        </w:rPr>
        <w:t>、一般公共服务支出（类）群众团体事务（款）行政运行（项）：支出决算数</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6.70</w:t>
      </w:r>
      <w:r>
        <w:rPr>
          <w:rFonts w:ascii="仿宋_GB2312" w:eastAsia="仿宋_GB2312"/>
          <w:b w:val="0"/>
          <w:sz w:val="32"/>
          <w:szCs w:val="32"/>
        </w:rPr>
        <w:t>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20、一般公共服务支出（类）群众团体事务（款）</w:t>
      </w:r>
      <w:r>
        <w:rPr>
          <w:rFonts w:hint="eastAsia" w:ascii="仿宋_GB2312" w:eastAsia="仿宋_GB2312"/>
          <w:b w:val="0"/>
          <w:sz w:val="32"/>
          <w:szCs w:val="32"/>
          <w:lang w:eastAsia="zh-CN"/>
        </w:rPr>
        <w:t>一般行政管理事务</w:t>
      </w:r>
      <w:r>
        <w:rPr>
          <w:rFonts w:ascii="仿宋_GB2312" w:eastAsia="仿宋_GB2312"/>
          <w:b w:val="0"/>
          <w:sz w:val="32"/>
          <w:szCs w:val="32"/>
        </w:rPr>
        <w:t>（项）：支出决算数为</w:t>
      </w:r>
      <w:r>
        <w:rPr>
          <w:rFonts w:hint="eastAsia" w:ascii="仿宋_GB2312" w:eastAsia="仿宋_GB2312"/>
          <w:b w:val="0"/>
          <w:sz w:val="32"/>
          <w:szCs w:val="32"/>
          <w:lang w:val="en-US" w:eastAsia="zh-CN"/>
        </w:rPr>
        <w:t>14.02</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14.02</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100</w:t>
      </w:r>
      <w:r>
        <w:rPr>
          <w:rFonts w:ascii="仿宋_GB2312" w:eastAsia="仿宋_GB2312"/>
          <w:b w:val="0"/>
          <w:sz w:val="32"/>
          <w:szCs w:val="32"/>
        </w:rPr>
        <w:t>%，主要原因是：</w:t>
      </w:r>
      <w:r>
        <w:rPr>
          <w:rFonts w:hint="eastAsia" w:ascii="仿宋_GB2312" w:eastAsia="仿宋_GB2312"/>
          <w:b w:val="0"/>
          <w:sz w:val="32"/>
          <w:szCs w:val="32"/>
          <w:lang w:eastAsia="zh-CN"/>
        </w:rPr>
        <w:t>对个人和家庭的补助增加。</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21、一般公共服务支出（类）群众团体事务（款）</w:t>
      </w:r>
      <w:r>
        <w:rPr>
          <w:rFonts w:hint="eastAsia" w:ascii="仿宋_GB2312" w:eastAsia="仿宋_GB2312"/>
          <w:b w:val="0"/>
          <w:sz w:val="32"/>
          <w:szCs w:val="32"/>
          <w:lang w:eastAsia="zh-CN"/>
        </w:rPr>
        <w:t>其他群众团体事务支出</w:t>
      </w:r>
      <w:r>
        <w:rPr>
          <w:rFonts w:ascii="仿宋_GB2312" w:eastAsia="仿宋_GB2312"/>
          <w:b w:val="0"/>
          <w:sz w:val="32"/>
          <w:szCs w:val="32"/>
        </w:rPr>
        <w:t>（项）：支出决算数为</w:t>
      </w:r>
      <w:r>
        <w:rPr>
          <w:rFonts w:hint="eastAsia" w:ascii="仿宋_GB2312" w:eastAsia="仿宋_GB2312"/>
          <w:b w:val="0"/>
          <w:sz w:val="32"/>
          <w:szCs w:val="32"/>
          <w:lang w:val="en-US" w:eastAsia="zh-CN"/>
        </w:rPr>
        <w:t>50.63</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50.63</w:t>
      </w:r>
      <w:r>
        <w:rPr>
          <w:rFonts w:ascii="仿宋_GB2312" w:eastAsia="仿宋_GB2312"/>
          <w:b w:val="0"/>
          <w:sz w:val="32"/>
          <w:szCs w:val="32"/>
        </w:rPr>
        <w:t>万元，</w:t>
      </w:r>
      <w:r>
        <w:rPr>
          <w:rFonts w:hint="eastAsia" w:ascii="仿宋_GB2312" w:eastAsia="仿宋_GB2312"/>
          <w:b w:val="0"/>
          <w:sz w:val="32"/>
          <w:szCs w:val="32"/>
          <w:lang w:eastAsia="zh-CN"/>
        </w:rPr>
        <w:t>增长</w:t>
      </w:r>
      <w:r>
        <w:rPr>
          <w:rFonts w:ascii="仿宋_GB2312" w:eastAsia="仿宋_GB2312"/>
          <w:b w:val="0"/>
          <w:sz w:val="32"/>
          <w:szCs w:val="32"/>
        </w:rPr>
        <w:t>100.00%，主要原因是：</w:t>
      </w:r>
      <w:r>
        <w:rPr>
          <w:rFonts w:hint="eastAsia" w:ascii="仿宋_GB2312" w:eastAsia="仿宋_GB2312"/>
          <w:b w:val="0"/>
          <w:sz w:val="32"/>
          <w:szCs w:val="32"/>
          <w:lang w:eastAsia="zh-CN"/>
        </w:rPr>
        <w:t>新增志愿者生活补助。</w:t>
      </w:r>
    </w:p>
    <w:p>
      <w:pPr>
        <w:widowControl/>
        <w:spacing w:before="0" w:beforeLines="0" w:beforeAutospacing="0" w:after="0" w:afterLines="0" w:afterAutospacing="0" w:line="240" w:lineRule="auto"/>
        <w:ind w:firstLine="640" w:firstLineChars="200"/>
        <w:rPr>
          <w:rFonts w:hint="eastAsia" w:ascii="仿宋_GB2312" w:eastAsia="仿宋_GB2312"/>
          <w:sz w:val="32"/>
          <w:szCs w:val="32"/>
          <w:highlight w:val="none"/>
          <w:lang w:eastAsia="zh-CN"/>
        </w:rPr>
      </w:pPr>
      <w:r>
        <w:rPr>
          <w:rFonts w:ascii="仿宋_GB2312" w:eastAsia="仿宋_GB2312"/>
          <w:b w:val="0"/>
          <w:sz w:val="32"/>
          <w:szCs w:val="32"/>
          <w:highlight w:val="none"/>
        </w:rPr>
        <w:t>2</w:t>
      </w:r>
      <w:r>
        <w:rPr>
          <w:rFonts w:hint="eastAsia" w:ascii="仿宋_GB2312" w:eastAsia="仿宋_GB2312"/>
          <w:b w:val="0"/>
          <w:sz w:val="32"/>
          <w:szCs w:val="32"/>
          <w:highlight w:val="none"/>
          <w:lang w:val="en-US" w:eastAsia="zh-CN"/>
        </w:rPr>
        <w:t>2</w:t>
      </w:r>
      <w:r>
        <w:rPr>
          <w:rFonts w:ascii="仿宋_GB2312" w:eastAsia="仿宋_GB2312"/>
          <w:b w:val="0"/>
          <w:sz w:val="32"/>
          <w:szCs w:val="32"/>
          <w:highlight w:val="none"/>
        </w:rPr>
        <w:t>、一般公共服务支出（类）组织事务（款）行政运行（项）：支出决算数为</w:t>
      </w:r>
      <w:r>
        <w:rPr>
          <w:rFonts w:hint="eastAsia" w:ascii="仿宋_GB2312" w:eastAsia="仿宋_GB2312"/>
          <w:b w:val="0"/>
          <w:sz w:val="32"/>
          <w:szCs w:val="32"/>
          <w:highlight w:val="none"/>
          <w:lang w:val="en-US" w:eastAsia="zh-CN"/>
        </w:rPr>
        <w:t>348.24</w:t>
      </w:r>
      <w:r>
        <w:rPr>
          <w:rFonts w:ascii="仿宋_GB2312" w:eastAsia="仿宋_GB2312"/>
          <w:b w:val="0"/>
          <w:sz w:val="32"/>
          <w:szCs w:val="32"/>
          <w:highlight w:val="none"/>
        </w:rPr>
        <w:t>万元，比上年决算</w:t>
      </w:r>
      <w:r>
        <w:rPr>
          <w:rFonts w:hint="eastAsia" w:ascii="仿宋_GB2312" w:eastAsia="仿宋_GB2312"/>
          <w:b w:val="0"/>
          <w:sz w:val="32"/>
          <w:szCs w:val="32"/>
          <w:highlight w:val="none"/>
          <w:lang w:eastAsia="zh-CN"/>
        </w:rPr>
        <w:t>增加</w:t>
      </w:r>
      <w:r>
        <w:rPr>
          <w:rFonts w:hint="eastAsia" w:ascii="仿宋_GB2312" w:eastAsia="仿宋_GB2312"/>
          <w:b w:val="0"/>
          <w:sz w:val="32"/>
          <w:szCs w:val="32"/>
          <w:highlight w:val="none"/>
          <w:lang w:val="en-US" w:eastAsia="zh-CN"/>
        </w:rPr>
        <w:t>204.88</w:t>
      </w:r>
      <w:r>
        <w:rPr>
          <w:rFonts w:ascii="仿宋_GB2312" w:eastAsia="仿宋_GB2312"/>
          <w:b w:val="0"/>
          <w:sz w:val="32"/>
          <w:szCs w:val="32"/>
          <w:highlight w:val="none"/>
        </w:rPr>
        <w:t>万元，</w:t>
      </w:r>
      <w:r>
        <w:rPr>
          <w:rFonts w:hint="eastAsia" w:ascii="仿宋_GB2312" w:eastAsia="仿宋_GB2312"/>
          <w:b w:val="0"/>
          <w:sz w:val="32"/>
          <w:szCs w:val="32"/>
          <w:highlight w:val="none"/>
          <w:lang w:eastAsia="zh-CN"/>
        </w:rPr>
        <w:t>增加</w:t>
      </w:r>
      <w:r>
        <w:rPr>
          <w:rFonts w:hint="eastAsia" w:ascii="仿宋_GB2312" w:eastAsia="仿宋_GB2312"/>
          <w:b w:val="0"/>
          <w:sz w:val="32"/>
          <w:szCs w:val="32"/>
          <w:highlight w:val="none"/>
          <w:lang w:val="en-US" w:eastAsia="zh-CN"/>
        </w:rPr>
        <w:t>142.91</w:t>
      </w:r>
      <w:r>
        <w:rPr>
          <w:rFonts w:ascii="仿宋_GB2312" w:eastAsia="仿宋_GB2312"/>
          <w:b w:val="0"/>
          <w:sz w:val="32"/>
          <w:szCs w:val="32"/>
          <w:highlight w:val="none"/>
        </w:rPr>
        <w:t>%，主要原因是：</w:t>
      </w:r>
      <w:r>
        <w:rPr>
          <w:rFonts w:hint="eastAsia" w:ascii="仿宋_GB2312" w:eastAsia="仿宋_GB2312"/>
          <w:sz w:val="32"/>
          <w:szCs w:val="32"/>
          <w:highlight w:val="none"/>
          <w:lang w:eastAsia="zh-CN"/>
        </w:rPr>
        <w:t>委托业务费增加。</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2</w:t>
      </w:r>
      <w:r>
        <w:rPr>
          <w:rFonts w:hint="eastAsia" w:ascii="仿宋_GB2312" w:eastAsia="仿宋_GB2312"/>
          <w:b w:val="0"/>
          <w:sz w:val="32"/>
          <w:szCs w:val="32"/>
          <w:lang w:val="en-US" w:eastAsia="zh-CN"/>
        </w:rPr>
        <w:t>3</w:t>
      </w:r>
      <w:r>
        <w:rPr>
          <w:rFonts w:ascii="仿宋_GB2312" w:eastAsia="仿宋_GB2312"/>
          <w:b w:val="0"/>
          <w:sz w:val="32"/>
          <w:szCs w:val="32"/>
        </w:rPr>
        <w:t>、一般公共服务支出（类）组织事务（款）事业运行（项）：支出决算数为</w:t>
      </w:r>
      <w:r>
        <w:rPr>
          <w:rFonts w:hint="eastAsia" w:ascii="仿宋_GB2312" w:eastAsia="仿宋_GB2312"/>
          <w:b w:val="0"/>
          <w:sz w:val="32"/>
          <w:szCs w:val="32"/>
          <w:lang w:val="en-US" w:eastAsia="zh-CN"/>
        </w:rPr>
        <w:t>0.36</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5.41</w:t>
      </w:r>
      <w:r>
        <w:rPr>
          <w:rFonts w:ascii="仿宋_GB2312" w:eastAsia="仿宋_GB2312"/>
          <w:b w:val="0"/>
          <w:sz w:val="32"/>
          <w:szCs w:val="32"/>
        </w:rPr>
        <w:t>万元，下降</w:t>
      </w:r>
      <w:r>
        <w:rPr>
          <w:rFonts w:hint="eastAsia" w:ascii="仿宋_GB2312" w:eastAsia="仿宋_GB2312"/>
          <w:b w:val="0"/>
          <w:sz w:val="32"/>
          <w:szCs w:val="32"/>
          <w:lang w:val="en-US" w:eastAsia="zh-CN"/>
        </w:rPr>
        <w:t>93.76</w:t>
      </w:r>
      <w:r>
        <w:rPr>
          <w:rFonts w:ascii="仿宋_GB2312" w:eastAsia="仿宋_GB2312"/>
          <w:b w:val="0"/>
          <w:sz w:val="32"/>
          <w:szCs w:val="32"/>
        </w:rPr>
        <w:t>%，主要原因是：</w:t>
      </w:r>
      <w:r>
        <w:rPr>
          <w:rFonts w:hint="eastAsia" w:ascii="仿宋_GB2312" w:eastAsia="仿宋_GB2312"/>
          <w:b w:val="0"/>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2</w:t>
      </w:r>
      <w:r>
        <w:rPr>
          <w:rFonts w:hint="eastAsia" w:ascii="仿宋_GB2312" w:eastAsia="仿宋_GB2312"/>
          <w:b w:val="0"/>
          <w:sz w:val="32"/>
          <w:szCs w:val="32"/>
          <w:lang w:val="en-US" w:eastAsia="zh-CN"/>
        </w:rPr>
        <w:t>4</w:t>
      </w:r>
      <w:r>
        <w:rPr>
          <w:rFonts w:ascii="仿宋_GB2312" w:eastAsia="仿宋_GB2312"/>
          <w:b w:val="0"/>
          <w:sz w:val="32"/>
          <w:szCs w:val="32"/>
        </w:rPr>
        <w:t>、一般公共服务支出（类）组织事务（款）其他组织事务支出（项）：支出决算数为</w:t>
      </w:r>
      <w:r>
        <w:rPr>
          <w:rFonts w:hint="eastAsia" w:ascii="仿宋_GB2312" w:eastAsia="仿宋_GB2312"/>
          <w:b w:val="0"/>
          <w:sz w:val="32"/>
          <w:szCs w:val="32"/>
          <w:lang w:val="en-US" w:eastAsia="zh-CN"/>
        </w:rPr>
        <w:t>6.00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2.00</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25</w:t>
      </w:r>
      <w:r>
        <w:rPr>
          <w:rFonts w:ascii="仿宋_GB2312" w:eastAsia="仿宋_GB2312"/>
          <w:b w:val="0"/>
          <w:sz w:val="32"/>
          <w:szCs w:val="32"/>
        </w:rPr>
        <w:t>.00%，主要原因是：</w:t>
      </w:r>
      <w:r>
        <w:rPr>
          <w:rFonts w:hint="eastAsia" w:ascii="仿宋_GB2312" w:eastAsia="仿宋_GB2312"/>
          <w:b w:val="0"/>
          <w:sz w:val="32"/>
          <w:szCs w:val="32"/>
          <w:lang w:eastAsia="zh-CN"/>
        </w:rPr>
        <w:t>对企业的补助减少。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2</w:t>
      </w:r>
      <w:r>
        <w:rPr>
          <w:rFonts w:hint="eastAsia" w:ascii="仿宋_GB2312" w:eastAsia="仿宋_GB2312"/>
          <w:b w:val="0"/>
          <w:sz w:val="32"/>
          <w:szCs w:val="32"/>
          <w:lang w:val="en-US" w:eastAsia="zh-CN"/>
        </w:rPr>
        <w:t>5</w:t>
      </w:r>
      <w:r>
        <w:rPr>
          <w:rFonts w:ascii="仿宋_GB2312" w:eastAsia="仿宋_GB2312"/>
          <w:b w:val="0"/>
          <w:sz w:val="32"/>
          <w:szCs w:val="32"/>
        </w:rPr>
        <w:t>、一般公共服务支出（类）其他共产党事务支出（款）行政运行（项）：支出决算数为</w:t>
      </w:r>
      <w:r>
        <w:rPr>
          <w:rFonts w:hint="eastAsia" w:ascii="仿宋_GB2312" w:eastAsia="仿宋_GB2312"/>
          <w:b w:val="0"/>
          <w:sz w:val="32"/>
          <w:szCs w:val="32"/>
          <w:lang w:val="en-US" w:eastAsia="zh-CN"/>
        </w:rPr>
        <w:t>300.32</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59.17</w:t>
      </w:r>
      <w:r>
        <w:rPr>
          <w:rFonts w:ascii="仿宋_GB2312" w:eastAsia="仿宋_GB2312"/>
          <w:b w:val="0"/>
          <w:sz w:val="32"/>
          <w:szCs w:val="32"/>
        </w:rPr>
        <w:t>万元，增长</w:t>
      </w:r>
      <w:r>
        <w:rPr>
          <w:rFonts w:hint="eastAsia" w:ascii="仿宋_GB2312" w:eastAsia="仿宋_GB2312"/>
          <w:b w:val="0"/>
          <w:sz w:val="32"/>
          <w:szCs w:val="32"/>
          <w:lang w:val="en-US" w:eastAsia="zh-CN"/>
        </w:rPr>
        <w:t>34.53</w:t>
      </w:r>
      <w:r>
        <w:rPr>
          <w:rFonts w:ascii="仿宋_GB2312" w:eastAsia="仿宋_GB2312"/>
          <w:b w:val="0"/>
          <w:sz w:val="32"/>
          <w:szCs w:val="32"/>
        </w:rPr>
        <w:t>%，主要原因是：</w:t>
      </w:r>
      <w:r>
        <w:rPr>
          <w:rFonts w:hint="eastAsia" w:ascii="仿宋_GB2312" w:eastAsia="仿宋_GB2312"/>
          <w:b w:val="0"/>
          <w:sz w:val="32"/>
          <w:szCs w:val="32"/>
          <w:lang w:eastAsia="zh-CN"/>
        </w:rPr>
        <w:t>新购置专用设备。</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2</w:t>
      </w:r>
      <w:r>
        <w:rPr>
          <w:rFonts w:hint="eastAsia" w:ascii="仿宋_GB2312" w:eastAsia="仿宋_GB2312"/>
          <w:b w:val="0"/>
          <w:sz w:val="32"/>
          <w:szCs w:val="32"/>
          <w:lang w:val="en-US" w:eastAsia="zh-CN"/>
        </w:rPr>
        <w:t>6</w:t>
      </w:r>
      <w:r>
        <w:rPr>
          <w:rFonts w:ascii="仿宋_GB2312" w:eastAsia="仿宋_GB2312"/>
          <w:b w:val="0"/>
          <w:sz w:val="32"/>
          <w:szCs w:val="32"/>
        </w:rPr>
        <w:t>、一般公共服务支出（类）其他共产党事务支出（款）事业运行（项）：支出决算数为</w:t>
      </w:r>
      <w:r>
        <w:rPr>
          <w:rFonts w:hint="eastAsia" w:ascii="仿宋_GB2312" w:eastAsia="仿宋_GB2312"/>
          <w:b w:val="0"/>
          <w:sz w:val="32"/>
          <w:szCs w:val="32"/>
          <w:lang w:val="en-US" w:eastAsia="zh-CN"/>
        </w:rPr>
        <w:t>100.45</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27.67</w:t>
      </w:r>
      <w:r>
        <w:rPr>
          <w:rFonts w:ascii="仿宋_GB2312" w:eastAsia="仿宋_GB2312"/>
          <w:b w:val="0"/>
          <w:sz w:val="32"/>
          <w:szCs w:val="32"/>
        </w:rPr>
        <w:t>万元，增长</w:t>
      </w:r>
      <w:r>
        <w:rPr>
          <w:rFonts w:hint="eastAsia" w:ascii="仿宋_GB2312" w:eastAsia="仿宋_GB2312"/>
          <w:b w:val="0"/>
          <w:sz w:val="32"/>
          <w:szCs w:val="32"/>
          <w:lang w:val="en-US" w:eastAsia="zh-CN"/>
        </w:rPr>
        <w:t>38.02</w:t>
      </w:r>
      <w:r>
        <w:rPr>
          <w:rFonts w:ascii="仿宋_GB2312" w:eastAsia="仿宋_GB2312"/>
          <w:b w:val="0"/>
          <w:sz w:val="32"/>
          <w:szCs w:val="32"/>
        </w:rPr>
        <w:t>%，主要原因是：</w:t>
      </w:r>
      <w:r>
        <w:rPr>
          <w:rFonts w:hint="eastAsia" w:ascii="仿宋_GB2312" w:eastAsia="仿宋_GB2312"/>
          <w:b w:val="0"/>
          <w:sz w:val="32"/>
          <w:szCs w:val="32"/>
          <w:lang w:eastAsia="zh-CN"/>
        </w:rPr>
        <w:t>人员调入及调资。</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ascii="仿宋_GB2312" w:eastAsia="仿宋_GB2312"/>
          <w:b w:val="0"/>
          <w:sz w:val="32"/>
          <w:szCs w:val="32"/>
        </w:rPr>
        <w:t>2</w:t>
      </w:r>
      <w:r>
        <w:rPr>
          <w:rFonts w:hint="eastAsia" w:ascii="仿宋_GB2312" w:eastAsia="仿宋_GB2312"/>
          <w:b w:val="0"/>
          <w:sz w:val="32"/>
          <w:szCs w:val="32"/>
          <w:lang w:val="en-US" w:eastAsia="zh-CN"/>
        </w:rPr>
        <w:t>7</w:t>
      </w:r>
      <w:r>
        <w:rPr>
          <w:rFonts w:ascii="仿宋_GB2312" w:eastAsia="仿宋_GB2312"/>
          <w:b w:val="0"/>
          <w:sz w:val="32"/>
          <w:szCs w:val="32"/>
        </w:rPr>
        <w:t>、公共安全支出（类）公安（款）行政运行（项）：支出决算数为</w:t>
      </w:r>
      <w:r>
        <w:rPr>
          <w:rFonts w:hint="eastAsia" w:ascii="仿宋_GB2312" w:eastAsia="仿宋_GB2312"/>
          <w:b w:val="0"/>
          <w:sz w:val="32"/>
          <w:szCs w:val="32"/>
          <w:lang w:val="en-US" w:eastAsia="zh-CN"/>
        </w:rPr>
        <w:t>44.74</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16.88</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27.39</w:t>
      </w:r>
      <w:r>
        <w:rPr>
          <w:rFonts w:ascii="仿宋_GB2312" w:eastAsia="仿宋_GB2312"/>
          <w:b w:val="0"/>
          <w:sz w:val="32"/>
          <w:szCs w:val="32"/>
        </w:rPr>
        <w:t>%，主要原因是：</w:t>
      </w:r>
      <w:r>
        <w:rPr>
          <w:rFonts w:hint="eastAsia" w:ascii="仿宋_GB2312" w:eastAsia="仿宋_GB2312"/>
          <w:b w:val="0"/>
          <w:sz w:val="32"/>
          <w:szCs w:val="32"/>
          <w:lang w:eastAsia="zh-CN"/>
        </w:rPr>
        <w:t>其他交通费用减少。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28</w:t>
      </w:r>
      <w:r>
        <w:rPr>
          <w:rFonts w:ascii="仿宋_GB2312" w:eastAsia="仿宋_GB2312"/>
          <w:b w:val="0"/>
          <w:sz w:val="32"/>
          <w:szCs w:val="32"/>
        </w:rPr>
        <w:t>、公共安全支出（类）</w:t>
      </w:r>
      <w:r>
        <w:rPr>
          <w:rFonts w:hint="eastAsia" w:ascii="仿宋_GB2312" w:eastAsia="仿宋_GB2312"/>
          <w:b w:val="0"/>
          <w:sz w:val="32"/>
          <w:szCs w:val="32"/>
          <w:lang w:eastAsia="zh-CN"/>
        </w:rPr>
        <w:t>公安</w:t>
      </w:r>
      <w:r>
        <w:rPr>
          <w:rFonts w:ascii="仿宋_GB2312" w:eastAsia="仿宋_GB2312"/>
          <w:b w:val="0"/>
          <w:sz w:val="32"/>
          <w:szCs w:val="32"/>
        </w:rPr>
        <w:t>（款）信息化建设（项）：支出决算数为</w:t>
      </w:r>
      <w:r>
        <w:rPr>
          <w:rFonts w:hint="eastAsia" w:ascii="仿宋_GB2312" w:eastAsia="仿宋_GB2312"/>
          <w:b w:val="0"/>
          <w:sz w:val="32"/>
          <w:szCs w:val="32"/>
          <w:lang w:val="en-US" w:eastAsia="zh-CN"/>
        </w:rPr>
        <w:t>15.60</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15.60</w:t>
      </w:r>
      <w:r>
        <w:rPr>
          <w:rFonts w:ascii="仿宋_GB2312" w:eastAsia="仿宋_GB2312"/>
          <w:b w:val="0"/>
          <w:sz w:val="32"/>
          <w:szCs w:val="32"/>
        </w:rPr>
        <w:t>万元，</w:t>
      </w:r>
      <w:r>
        <w:rPr>
          <w:rFonts w:hint="eastAsia" w:ascii="仿宋_GB2312" w:eastAsia="仿宋_GB2312"/>
          <w:b w:val="0"/>
          <w:sz w:val="32"/>
          <w:szCs w:val="32"/>
          <w:lang w:eastAsia="zh-CN"/>
        </w:rPr>
        <w:t>增长</w:t>
      </w:r>
      <w:r>
        <w:rPr>
          <w:rFonts w:ascii="仿宋_GB2312" w:eastAsia="仿宋_GB2312"/>
          <w:b w:val="0"/>
          <w:sz w:val="32"/>
          <w:szCs w:val="32"/>
        </w:rPr>
        <w:t>100.00%，主要原因是：</w:t>
      </w:r>
      <w:r>
        <w:rPr>
          <w:rFonts w:hint="eastAsia" w:ascii="仿宋_GB2312" w:eastAsia="仿宋_GB2312"/>
          <w:b w:val="0"/>
          <w:sz w:val="32"/>
          <w:szCs w:val="32"/>
          <w:lang w:eastAsia="zh-CN"/>
        </w:rPr>
        <w:t>基础设施建设增加。</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29</w:t>
      </w:r>
      <w:r>
        <w:rPr>
          <w:rFonts w:ascii="仿宋_GB2312" w:eastAsia="仿宋_GB2312"/>
          <w:b w:val="0"/>
          <w:sz w:val="32"/>
          <w:szCs w:val="32"/>
        </w:rPr>
        <w:t>、教育支出（类）教育费附加安排的支出（款）城市中小学校舍建设（项）：支出决算数为</w:t>
      </w:r>
      <w:r>
        <w:rPr>
          <w:rFonts w:hint="eastAsia" w:ascii="仿宋_GB2312" w:eastAsia="仿宋_GB2312"/>
          <w:b w:val="0"/>
          <w:sz w:val="32"/>
          <w:szCs w:val="32"/>
          <w:lang w:val="en-US" w:eastAsia="zh-CN"/>
        </w:rPr>
        <w:t>1263.17</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81.14</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6.03</w:t>
      </w:r>
      <w:r>
        <w:rPr>
          <w:rFonts w:ascii="仿宋_GB2312" w:eastAsia="仿宋_GB2312"/>
          <w:b w:val="0"/>
          <w:sz w:val="32"/>
          <w:szCs w:val="32"/>
        </w:rPr>
        <w:t>%，主要原因是：</w:t>
      </w:r>
      <w:r>
        <w:rPr>
          <w:rFonts w:hint="eastAsia" w:ascii="仿宋_GB2312" w:eastAsia="仿宋_GB2312"/>
          <w:b w:val="0"/>
          <w:sz w:val="32"/>
          <w:szCs w:val="32"/>
          <w:lang w:eastAsia="zh-CN"/>
        </w:rPr>
        <w:t>项目工程款减少。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30</w:t>
      </w:r>
      <w:r>
        <w:rPr>
          <w:rFonts w:ascii="仿宋_GB2312" w:eastAsia="仿宋_GB2312"/>
          <w:b w:val="0"/>
          <w:sz w:val="32"/>
          <w:szCs w:val="32"/>
        </w:rPr>
        <w:t>、教育支出（类）教育费附加安排的支出（款）其他教育费附加安排的支出（项）：支出决算数为</w:t>
      </w:r>
      <w:r>
        <w:rPr>
          <w:rFonts w:hint="eastAsia" w:ascii="仿宋_GB2312" w:eastAsia="仿宋_GB2312"/>
          <w:b w:val="0"/>
          <w:sz w:val="32"/>
          <w:szCs w:val="32"/>
          <w:lang w:val="en-US" w:eastAsia="zh-CN"/>
        </w:rPr>
        <w:t>4.32</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18.19</w:t>
      </w:r>
      <w:r>
        <w:rPr>
          <w:rFonts w:ascii="仿宋_GB2312" w:eastAsia="仿宋_GB2312"/>
          <w:b w:val="0"/>
          <w:sz w:val="32"/>
          <w:szCs w:val="32"/>
        </w:rPr>
        <w:t>万元，</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80.81</w:t>
      </w:r>
      <w:r>
        <w:rPr>
          <w:rFonts w:ascii="仿宋_GB2312" w:eastAsia="仿宋_GB2312"/>
          <w:b w:val="0"/>
          <w:sz w:val="32"/>
          <w:szCs w:val="32"/>
        </w:rPr>
        <w:t>%，主要原因是：</w:t>
      </w:r>
      <w:r>
        <w:rPr>
          <w:rFonts w:hint="eastAsia" w:ascii="仿宋_GB2312" w:eastAsia="仿宋_GB2312"/>
          <w:b w:val="0"/>
          <w:sz w:val="32"/>
          <w:szCs w:val="32"/>
          <w:lang w:eastAsia="zh-CN"/>
        </w:rPr>
        <w:t>幼儿园工程项目款减少。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31</w:t>
      </w:r>
      <w:r>
        <w:rPr>
          <w:rFonts w:ascii="仿宋_GB2312" w:eastAsia="仿宋_GB2312"/>
          <w:b w:val="0"/>
          <w:sz w:val="32"/>
          <w:szCs w:val="32"/>
        </w:rPr>
        <w:t>、科学技术支出（类）技术研究与开发（款）科技成果转化与扩散（项）：支出决算数为</w:t>
      </w:r>
      <w:r>
        <w:rPr>
          <w:rFonts w:hint="eastAsia" w:ascii="仿宋_GB2312" w:eastAsia="仿宋_GB2312"/>
          <w:b w:val="0"/>
          <w:sz w:val="32"/>
          <w:szCs w:val="32"/>
          <w:lang w:val="en-US" w:eastAsia="zh-CN"/>
        </w:rPr>
        <w:t>1735.87</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14.18</w:t>
      </w:r>
      <w:r>
        <w:rPr>
          <w:rFonts w:ascii="仿宋_GB2312" w:eastAsia="仿宋_GB2312"/>
          <w:b w:val="0"/>
          <w:sz w:val="32"/>
          <w:szCs w:val="32"/>
        </w:rPr>
        <w:t>万元，</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0.82</w:t>
      </w:r>
      <w:r>
        <w:rPr>
          <w:rFonts w:ascii="仿宋_GB2312" w:eastAsia="仿宋_GB2312"/>
          <w:b w:val="0"/>
          <w:sz w:val="32"/>
          <w:szCs w:val="32"/>
        </w:rPr>
        <w:t>%，主要原因是：</w:t>
      </w:r>
      <w:r>
        <w:rPr>
          <w:rFonts w:hint="eastAsia" w:ascii="仿宋_GB2312" w:eastAsia="仿宋_GB2312"/>
          <w:b w:val="0"/>
          <w:sz w:val="32"/>
          <w:szCs w:val="32"/>
          <w:lang w:eastAsia="zh-CN"/>
        </w:rPr>
        <w:t>税金及附加增加。</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32</w:t>
      </w:r>
      <w:r>
        <w:rPr>
          <w:rFonts w:ascii="仿宋_GB2312" w:eastAsia="仿宋_GB2312"/>
          <w:b w:val="0"/>
          <w:sz w:val="32"/>
          <w:szCs w:val="32"/>
        </w:rPr>
        <w:t>、科学技术支出（类）科技条件与服务（款）机构运行（项）：支出决算数为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89.45</w:t>
      </w:r>
      <w:r>
        <w:rPr>
          <w:rFonts w:ascii="仿宋_GB2312" w:eastAsia="仿宋_GB2312"/>
          <w:b w:val="0"/>
          <w:sz w:val="32"/>
          <w:szCs w:val="32"/>
        </w:rPr>
        <w:t>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3</w:t>
      </w:r>
      <w:r>
        <w:rPr>
          <w:rFonts w:hint="eastAsia" w:ascii="仿宋_GB2312" w:eastAsia="仿宋_GB2312"/>
          <w:b w:val="0"/>
          <w:sz w:val="32"/>
          <w:szCs w:val="32"/>
          <w:lang w:val="en-US" w:eastAsia="zh-CN"/>
        </w:rPr>
        <w:t>3</w:t>
      </w:r>
      <w:r>
        <w:rPr>
          <w:rFonts w:ascii="仿宋_GB2312" w:eastAsia="仿宋_GB2312"/>
          <w:b w:val="0"/>
          <w:sz w:val="32"/>
          <w:szCs w:val="32"/>
        </w:rPr>
        <w:t>、科学技术支出（类）科技条件与服务（款）其他科技条件与服务支出（项）：支出决算数为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ascii="仿宋_GB2312" w:eastAsia="仿宋_GB2312"/>
          <w:b w:val="0"/>
          <w:sz w:val="32"/>
          <w:szCs w:val="32"/>
        </w:rPr>
        <w:t>118.50万元，</w:t>
      </w:r>
      <w:r>
        <w:rPr>
          <w:rFonts w:hint="eastAsia" w:ascii="仿宋_GB2312" w:eastAsia="仿宋_GB2312"/>
          <w:b w:val="0"/>
          <w:sz w:val="32"/>
          <w:szCs w:val="32"/>
          <w:lang w:eastAsia="zh-CN"/>
        </w:rPr>
        <w:t>下降</w:t>
      </w:r>
      <w:r>
        <w:rPr>
          <w:rFonts w:ascii="仿宋_GB2312" w:eastAsia="仿宋_GB2312"/>
          <w:b w:val="0"/>
          <w:sz w:val="32"/>
          <w:szCs w:val="32"/>
        </w:rPr>
        <w:t>100.00%，主要原因是：</w:t>
      </w:r>
      <w:r>
        <w:rPr>
          <w:rFonts w:hint="eastAsia" w:ascii="仿宋_GB2312" w:eastAsia="仿宋_GB2312"/>
          <w:b w:val="0"/>
          <w:sz w:val="32"/>
          <w:szCs w:val="32"/>
          <w:lang w:eastAsia="zh-CN"/>
        </w:rPr>
        <w:t>委托业务费减少。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34</w:t>
      </w:r>
      <w:r>
        <w:rPr>
          <w:rFonts w:ascii="仿宋_GB2312" w:eastAsia="仿宋_GB2312"/>
          <w:b w:val="0"/>
          <w:sz w:val="32"/>
          <w:szCs w:val="32"/>
        </w:rPr>
        <w:t>、文化旅游体育与传媒支出（类）文化和旅游（款）其他文化和旅游支出（项）：支出决算数为</w:t>
      </w:r>
      <w:r>
        <w:rPr>
          <w:rFonts w:hint="eastAsia" w:ascii="仿宋_GB2312" w:eastAsia="仿宋_GB2312"/>
          <w:b w:val="0"/>
          <w:sz w:val="32"/>
          <w:szCs w:val="32"/>
          <w:lang w:val="en-US" w:eastAsia="zh-CN"/>
        </w:rPr>
        <w:t>2.50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3.5</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58.33</w:t>
      </w:r>
      <w:r>
        <w:rPr>
          <w:rFonts w:ascii="仿宋_GB2312" w:eastAsia="仿宋_GB2312"/>
          <w:b w:val="0"/>
          <w:sz w:val="32"/>
          <w:szCs w:val="32"/>
        </w:rPr>
        <w:t>%，主要原因是：</w:t>
      </w:r>
      <w:r>
        <w:rPr>
          <w:rFonts w:hint="eastAsia" w:ascii="仿宋_GB2312" w:eastAsia="仿宋_GB2312"/>
          <w:b w:val="0"/>
          <w:sz w:val="32"/>
          <w:szCs w:val="32"/>
          <w:lang w:eastAsia="zh-CN"/>
        </w:rPr>
        <w:t>对企业的补助减少。</w:t>
      </w:r>
    </w:p>
    <w:p>
      <w:pPr>
        <w:widowControl/>
        <w:spacing w:before="0" w:beforeLines="0" w:beforeAutospacing="0" w:after="0" w:afterLines="0" w:afterAutospacing="0" w:line="240" w:lineRule="auto"/>
        <w:ind w:firstLine="640" w:firstLineChars="200"/>
        <w:rPr>
          <w:rFonts w:hint="eastAsia" w:ascii="仿宋" w:hAnsi="仿宋" w:eastAsia="仿宋" w:cs="仿宋"/>
          <w:sz w:val="32"/>
          <w:szCs w:val="32"/>
          <w:lang w:val="en-US" w:eastAsia="zh-CN"/>
        </w:rPr>
      </w:pPr>
      <w:r>
        <w:rPr>
          <w:rFonts w:hint="eastAsia" w:ascii="仿宋_GB2312" w:eastAsia="仿宋_GB2312"/>
          <w:b w:val="0"/>
          <w:sz w:val="32"/>
          <w:szCs w:val="32"/>
          <w:lang w:val="en-US" w:eastAsia="zh-CN"/>
        </w:rPr>
        <w:t>35</w:t>
      </w:r>
      <w:r>
        <w:rPr>
          <w:rFonts w:ascii="仿宋_GB2312" w:eastAsia="仿宋_GB2312"/>
          <w:b w:val="0"/>
          <w:sz w:val="32"/>
          <w:szCs w:val="32"/>
        </w:rPr>
        <w:t>、社会保障和就业支出（类）行政事业单位养老支出（款）行政单位离退休（项）：支出决算数为</w:t>
      </w:r>
      <w:r>
        <w:rPr>
          <w:rFonts w:hint="eastAsia" w:ascii="仿宋_GB2312" w:eastAsia="仿宋_GB2312"/>
          <w:b w:val="0"/>
          <w:sz w:val="32"/>
          <w:szCs w:val="32"/>
          <w:lang w:val="en-US" w:eastAsia="zh-CN"/>
        </w:rPr>
        <w:t>38.35</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25.29</w:t>
      </w:r>
      <w:r>
        <w:rPr>
          <w:rFonts w:ascii="仿宋_GB2312" w:eastAsia="仿宋_GB2312"/>
          <w:b w:val="0"/>
          <w:sz w:val="32"/>
          <w:szCs w:val="32"/>
        </w:rPr>
        <w:t>万元，增长</w:t>
      </w:r>
      <w:r>
        <w:rPr>
          <w:rFonts w:hint="eastAsia" w:ascii="仿宋_GB2312" w:eastAsia="仿宋_GB2312"/>
          <w:b w:val="0"/>
          <w:sz w:val="32"/>
          <w:szCs w:val="32"/>
          <w:lang w:val="en-US" w:eastAsia="zh-CN"/>
        </w:rPr>
        <w:t>193.64</w:t>
      </w:r>
      <w:r>
        <w:rPr>
          <w:rFonts w:ascii="仿宋_GB2312" w:eastAsia="仿宋_GB2312"/>
          <w:b w:val="0"/>
          <w:sz w:val="32"/>
          <w:szCs w:val="32"/>
        </w:rPr>
        <w:t>%，主要原因是：</w:t>
      </w:r>
      <w:r>
        <w:rPr>
          <w:rFonts w:hint="eastAsia" w:ascii="仿宋" w:hAnsi="仿宋" w:eastAsia="仿宋" w:cs="仿宋"/>
          <w:b w:val="0"/>
          <w:sz w:val="32"/>
          <w:szCs w:val="32"/>
          <w:lang w:eastAsia="zh-CN"/>
        </w:rPr>
        <w:t>新增</w:t>
      </w:r>
      <w:r>
        <w:rPr>
          <w:rFonts w:hint="eastAsia" w:ascii="仿宋" w:hAnsi="仿宋" w:eastAsia="仿宋" w:cs="仿宋"/>
          <w:b w:val="0"/>
          <w:sz w:val="32"/>
          <w:szCs w:val="32"/>
          <w:lang w:val="en-US" w:eastAsia="zh-CN"/>
        </w:rPr>
        <w:t>抚恤金费用。</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36</w:t>
      </w:r>
      <w:r>
        <w:rPr>
          <w:rFonts w:ascii="仿宋_GB2312" w:eastAsia="仿宋_GB2312"/>
          <w:b w:val="0"/>
          <w:sz w:val="32"/>
          <w:szCs w:val="32"/>
        </w:rPr>
        <w:t>、社会保障和就业支出（类）行政事业单位养老支出（款）事业单位离退休（项）：支出决算数为</w:t>
      </w:r>
      <w:r>
        <w:rPr>
          <w:rFonts w:hint="eastAsia" w:ascii="仿宋_GB2312" w:eastAsia="仿宋_GB2312"/>
          <w:b w:val="0"/>
          <w:sz w:val="32"/>
          <w:szCs w:val="32"/>
          <w:lang w:val="en-US" w:eastAsia="zh-CN"/>
        </w:rPr>
        <w:t>2.96</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2.77</w:t>
      </w:r>
      <w:r>
        <w:rPr>
          <w:rFonts w:ascii="仿宋_GB2312" w:eastAsia="仿宋_GB2312"/>
          <w:b w:val="0"/>
          <w:sz w:val="32"/>
          <w:szCs w:val="32"/>
        </w:rPr>
        <w:t>万元，增长</w:t>
      </w:r>
      <w:r>
        <w:rPr>
          <w:rFonts w:hint="eastAsia" w:ascii="仿宋_GB2312" w:eastAsia="仿宋_GB2312"/>
          <w:b w:val="0"/>
          <w:sz w:val="32"/>
          <w:szCs w:val="32"/>
          <w:lang w:val="en-US" w:eastAsia="zh-CN"/>
        </w:rPr>
        <w:t>1380</w:t>
      </w:r>
      <w:r>
        <w:rPr>
          <w:rFonts w:ascii="仿宋_GB2312" w:eastAsia="仿宋_GB2312"/>
          <w:b w:val="0"/>
          <w:sz w:val="32"/>
          <w:szCs w:val="32"/>
        </w:rPr>
        <w:t>%，主要原因是：</w:t>
      </w:r>
      <w:r>
        <w:rPr>
          <w:rFonts w:hint="eastAsia" w:ascii="仿宋_GB2312" w:eastAsia="仿宋_GB2312"/>
          <w:b w:val="0"/>
          <w:sz w:val="32"/>
          <w:szCs w:val="32"/>
          <w:lang w:eastAsia="zh-CN"/>
        </w:rPr>
        <w:t>退休人员退休费及奖励金增加。</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37</w:t>
      </w:r>
      <w:r>
        <w:rPr>
          <w:rFonts w:ascii="仿宋_GB2312" w:eastAsia="仿宋_GB2312"/>
          <w:b w:val="0"/>
          <w:sz w:val="32"/>
          <w:szCs w:val="32"/>
        </w:rPr>
        <w:t>、社会保障和就业支出（类）行政事业单位养老支出（款）机关事业单位基本养老保险缴费支出（项）：支出决算数为</w:t>
      </w:r>
      <w:r>
        <w:rPr>
          <w:rFonts w:hint="eastAsia" w:ascii="仿宋_GB2312" w:eastAsia="仿宋_GB2312"/>
          <w:b w:val="0"/>
          <w:sz w:val="32"/>
          <w:szCs w:val="32"/>
          <w:lang w:val="en-US" w:eastAsia="zh-CN"/>
        </w:rPr>
        <w:t>155.19</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0.22</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0.14</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38</w:t>
      </w:r>
      <w:r>
        <w:rPr>
          <w:rFonts w:ascii="仿宋_GB2312" w:eastAsia="仿宋_GB2312"/>
          <w:b w:val="0"/>
          <w:sz w:val="32"/>
          <w:szCs w:val="32"/>
        </w:rPr>
        <w:t>、社会保障和就业支出（类）行政事业单位养老支出（款）机关事业单位职业年金缴费支出（项）：支出决算数为</w:t>
      </w:r>
      <w:r>
        <w:rPr>
          <w:rFonts w:hint="eastAsia" w:ascii="仿宋_GB2312" w:eastAsia="仿宋_GB2312"/>
          <w:b w:val="0"/>
          <w:sz w:val="32"/>
          <w:szCs w:val="32"/>
          <w:lang w:val="en-US" w:eastAsia="zh-CN"/>
        </w:rPr>
        <w:t>78.96</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35.62</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31.09</w:t>
      </w:r>
      <w:r>
        <w:rPr>
          <w:rFonts w:ascii="仿宋_GB2312" w:eastAsia="仿宋_GB2312"/>
          <w:b w:val="0"/>
          <w:sz w:val="32"/>
          <w:szCs w:val="32"/>
        </w:rPr>
        <w:t>%，主要原因是：</w:t>
      </w:r>
      <w:r>
        <w:rPr>
          <w:rFonts w:hint="eastAsia" w:ascii="仿宋_GB2312" w:eastAsia="仿宋_GB2312"/>
          <w:b w:val="0"/>
          <w:sz w:val="32"/>
          <w:szCs w:val="32"/>
          <w:lang w:eastAsia="zh-CN"/>
        </w:rPr>
        <w:t>上年度缴纳调离人员单位部分职业年金。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39</w:t>
      </w:r>
      <w:r>
        <w:rPr>
          <w:rFonts w:ascii="仿宋_GB2312" w:eastAsia="仿宋_GB2312"/>
          <w:b w:val="0"/>
          <w:sz w:val="32"/>
          <w:szCs w:val="32"/>
        </w:rPr>
        <w:t>、社会保障和就业支出（类）残疾人事业（款）其他残疾人事业支出（项）：支出决算数为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3.88</w:t>
      </w:r>
      <w:r>
        <w:rPr>
          <w:rFonts w:ascii="仿宋_GB2312" w:eastAsia="仿宋_GB2312"/>
          <w:b w:val="0"/>
          <w:sz w:val="32"/>
          <w:szCs w:val="32"/>
        </w:rPr>
        <w:t>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40</w:t>
      </w:r>
      <w:r>
        <w:rPr>
          <w:rFonts w:ascii="仿宋_GB2312" w:eastAsia="仿宋_GB2312"/>
          <w:b w:val="0"/>
          <w:sz w:val="32"/>
          <w:szCs w:val="32"/>
        </w:rPr>
        <w:t>、卫生健康支出（类）行政事业单位医疗（款）行政单位医疗（项）：支出决算数为</w:t>
      </w:r>
      <w:r>
        <w:rPr>
          <w:rFonts w:hint="eastAsia" w:ascii="仿宋_GB2312" w:eastAsia="仿宋_GB2312"/>
          <w:b w:val="0"/>
          <w:sz w:val="32"/>
          <w:szCs w:val="32"/>
          <w:lang w:val="en-US" w:eastAsia="zh-CN"/>
        </w:rPr>
        <w:t>50.51</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13.25</w:t>
      </w:r>
      <w:r>
        <w:rPr>
          <w:rFonts w:ascii="仿宋_GB2312" w:eastAsia="仿宋_GB2312"/>
          <w:b w:val="0"/>
          <w:sz w:val="32"/>
          <w:szCs w:val="32"/>
        </w:rPr>
        <w:t>万元，</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35.56</w:t>
      </w:r>
      <w:r>
        <w:rPr>
          <w:rFonts w:ascii="仿宋_GB2312" w:eastAsia="仿宋_GB2312"/>
          <w:b w:val="0"/>
          <w:sz w:val="32"/>
          <w:szCs w:val="32"/>
        </w:rPr>
        <w:t>%，主要原因是：</w:t>
      </w:r>
      <w:r>
        <w:rPr>
          <w:rFonts w:hint="eastAsia" w:ascii="仿宋_GB2312" w:eastAsia="仿宋_GB2312"/>
          <w:b w:val="0"/>
          <w:sz w:val="32"/>
          <w:szCs w:val="32"/>
          <w:lang w:eastAsia="zh-CN"/>
        </w:rPr>
        <w:t>缴费基数增加。</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4</w:t>
      </w:r>
      <w:r>
        <w:rPr>
          <w:rFonts w:ascii="仿宋_GB2312" w:eastAsia="仿宋_GB2312"/>
          <w:b w:val="0"/>
          <w:sz w:val="32"/>
          <w:szCs w:val="32"/>
        </w:rPr>
        <w:t>1、卫生健康支出（类）行政事业单位医疗（款）事业单位医疗（项）：支出决算数为</w:t>
      </w:r>
      <w:r>
        <w:rPr>
          <w:rFonts w:hint="eastAsia" w:ascii="仿宋_GB2312" w:eastAsia="仿宋_GB2312"/>
          <w:b w:val="0"/>
          <w:sz w:val="32"/>
          <w:szCs w:val="32"/>
          <w:lang w:val="en-US" w:eastAsia="zh-CN"/>
        </w:rPr>
        <w:t>37.63</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2.89</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7.13</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4</w:t>
      </w:r>
      <w:r>
        <w:rPr>
          <w:rFonts w:ascii="仿宋_GB2312" w:eastAsia="仿宋_GB2312"/>
          <w:b w:val="0"/>
          <w:sz w:val="32"/>
          <w:szCs w:val="32"/>
        </w:rPr>
        <w:t>2、卫生健康支出（类）行政事业单位医疗（款）公务员医疗补助（项）：支出决算数为</w:t>
      </w:r>
      <w:r>
        <w:rPr>
          <w:rFonts w:hint="eastAsia" w:ascii="仿宋_GB2312" w:eastAsia="仿宋_GB2312"/>
          <w:b w:val="0"/>
          <w:sz w:val="32"/>
          <w:szCs w:val="32"/>
          <w:lang w:val="en-US" w:eastAsia="zh-CN"/>
        </w:rPr>
        <w:t>38.87</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29.67</w:t>
      </w:r>
      <w:r>
        <w:rPr>
          <w:rFonts w:ascii="仿宋_GB2312" w:eastAsia="仿宋_GB2312"/>
          <w:b w:val="0"/>
          <w:sz w:val="32"/>
          <w:szCs w:val="32"/>
        </w:rPr>
        <w:t>万元，增长</w:t>
      </w:r>
      <w:r>
        <w:rPr>
          <w:rFonts w:hint="eastAsia" w:ascii="仿宋_GB2312" w:eastAsia="仿宋_GB2312"/>
          <w:b w:val="0"/>
          <w:sz w:val="32"/>
          <w:szCs w:val="32"/>
          <w:lang w:val="en-US" w:eastAsia="zh-CN"/>
        </w:rPr>
        <w:t>322.5</w:t>
      </w:r>
      <w:r>
        <w:rPr>
          <w:rFonts w:ascii="仿宋_GB2312" w:eastAsia="仿宋_GB2312"/>
          <w:b w:val="0"/>
          <w:sz w:val="32"/>
          <w:szCs w:val="32"/>
        </w:rPr>
        <w:t>%，主要原因是：</w:t>
      </w:r>
      <w:r>
        <w:rPr>
          <w:rFonts w:hint="eastAsia" w:ascii="仿宋_GB2312" w:eastAsia="仿宋_GB2312"/>
          <w:b w:val="0"/>
          <w:sz w:val="32"/>
          <w:szCs w:val="32"/>
          <w:lang w:eastAsia="zh-CN"/>
        </w:rPr>
        <w:t>人员缴费基数及缴费比例调整。</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43</w:t>
      </w:r>
      <w:r>
        <w:rPr>
          <w:rFonts w:ascii="仿宋_GB2312" w:eastAsia="仿宋_GB2312"/>
          <w:b w:val="0"/>
          <w:sz w:val="32"/>
          <w:szCs w:val="32"/>
        </w:rPr>
        <w:t>、卫生健康支出（类）行政事业单位医疗（款）其他行政事业单位医疗支出（项）：支出决算数为</w:t>
      </w:r>
      <w:r>
        <w:rPr>
          <w:rFonts w:hint="eastAsia" w:ascii="仿宋_GB2312" w:eastAsia="仿宋_GB2312"/>
          <w:b w:val="0"/>
          <w:sz w:val="32"/>
          <w:szCs w:val="32"/>
          <w:lang w:val="en-US" w:eastAsia="zh-CN"/>
        </w:rPr>
        <w:t>4.90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0.10</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2.00</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4</w:t>
      </w:r>
      <w:r>
        <w:rPr>
          <w:rFonts w:ascii="仿宋_GB2312" w:eastAsia="仿宋_GB2312"/>
          <w:b w:val="0"/>
          <w:sz w:val="32"/>
          <w:szCs w:val="32"/>
        </w:rPr>
        <w:t>4、节能环保支出（类）环境保护管理事务（款）行政运行（项）：支出决算数为</w:t>
      </w:r>
      <w:r>
        <w:rPr>
          <w:rFonts w:hint="eastAsia" w:ascii="仿宋_GB2312" w:eastAsia="仿宋_GB2312"/>
          <w:b w:val="0"/>
          <w:sz w:val="32"/>
          <w:szCs w:val="32"/>
          <w:lang w:val="en-US" w:eastAsia="zh-CN"/>
        </w:rPr>
        <w:t>65.01</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21.18</w:t>
      </w:r>
      <w:r>
        <w:rPr>
          <w:rFonts w:ascii="仿宋_GB2312" w:eastAsia="仿宋_GB2312"/>
          <w:b w:val="0"/>
          <w:sz w:val="32"/>
          <w:szCs w:val="32"/>
        </w:rPr>
        <w:t>万元，</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48.32</w:t>
      </w:r>
      <w:r>
        <w:rPr>
          <w:rFonts w:ascii="仿宋_GB2312" w:eastAsia="仿宋_GB2312"/>
          <w:b w:val="0"/>
          <w:sz w:val="32"/>
          <w:szCs w:val="32"/>
        </w:rPr>
        <w:t>%，主要原因是：</w:t>
      </w:r>
      <w:r>
        <w:rPr>
          <w:rFonts w:hint="eastAsia" w:ascii="仿宋_GB2312" w:eastAsia="仿宋_GB2312"/>
          <w:b w:val="0"/>
          <w:sz w:val="32"/>
          <w:szCs w:val="32"/>
          <w:lang w:eastAsia="zh-CN"/>
        </w:rPr>
        <w:t>人员调入。</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4</w:t>
      </w:r>
      <w:r>
        <w:rPr>
          <w:rFonts w:ascii="仿宋_GB2312" w:eastAsia="仿宋_GB2312"/>
          <w:b w:val="0"/>
          <w:sz w:val="32"/>
          <w:szCs w:val="32"/>
        </w:rPr>
        <w:t>5、节能环保支出（类）环境保护管理事务（款）机关服务（项）：支出决算数为</w:t>
      </w:r>
      <w:r>
        <w:rPr>
          <w:rFonts w:hint="eastAsia" w:ascii="仿宋_GB2312" w:eastAsia="仿宋_GB2312"/>
          <w:b w:val="0"/>
          <w:sz w:val="32"/>
          <w:szCs w:val="32"/>
          <w:lang w:val="en-US" w:eastAsia="zh-CN"/>
        </w:rPr>
        <w:t>51.91</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16.33</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23.93</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6、节能环保支出（类）环境保护管理事务（款）生态环境保护宣传（项）：支出决算数为</w:t>
      </w:r>
      <w:r>
        <w:rPr>
          <w:rFonts w:hint="eastAsia" w:ascii="仿宋" w:hAnsi="仿宋" w:eastAsia="仿宋" w:cs="仿宋"/>
          <w:b w:val="0"/>
          <w:sz w:val="32"/>
          <w:szCs w:val="32"/>
          <w:lang w:val="en-US" w:eastAsia="zh-CN"/>
        </w:rPr>
        <w:t>0.00</w:t>
      </w:r>
      <w:r>
        <w:rPr>
          <w:rFonts w:hint="eastAsia" w:ascii="仿宋" w:hAnsi="仿宋" w:eastAsia="仿宋" w:cs="仿宋"/>
          <w:b w:val="0"/>
          <w:sz w:val="32"/>
          <w:szCs w:val="32"/>
        </w:rPr>
        <w:t>万元，比上年决算</w:t>
      </w:r>
      <w:r>
        <w:rPr>
          <w:rFonts w:hint="eastAsia" w:ascii="仿宋" w:hAnsi="仿宋" w:eastAsia="仿宋" w:cs="仿宋"/>
          <w:b w:val="0"/>
          <w:sz w:val="32"/>
          <w:szCs w:val="32"/>
          <w:lang w:eastAsia="zh-CN"/>
        </w:rPr>
        <w:t>减少</w:t>
      </w:r>
      <w:r>
        <w:rPr>
          <w:rFonts w:hint="eastAsia" w:ascii="仿宋" w:hAnsi="仿宋" w:eastAsia="仿宋" w:cs="仿宋"/>
          <w:b w:val="0"/>
          <w:sz w:val="32"/>
          <w:szCs w:val="32"/>
        </w:rPr>
        <w:t>4.63万元，</w:t>
      </w:r>
      <w:r>
        <w:rPr>
          <w:rFonts w:hint="eastAsia" w:ascii="仿宋" w:hAnsi="仿宋" w:eastAsia="仿宋" w:cs="仿宋"/>
          <w:b w:val="0"/>
          <w:sz w:val="32"/>
          <w:szCs w:val="32"/>
          <w:lang w:eastAsia="zh-CN"/>
        </w:rPr>
        <w:t>下降</w:t>
      </w:r>
      <w:r>
        <w:rPr>
          <w:rFonts w:hint="eastAsia" w:ascii="仿宋" w:hAnsi="仿宋" w:eastAsia="仿宋" w:cs="仿宋"/>
          <w:b w:val="0"/>
          <w:sz w:val="32"/>
          <w:szCs w:val="32"/>
        </w:rPr>
        <w:t>100.00%，主要原因是：</w:t>
      </w:r>
      <w:r>
        <w:rPr>
          <w:rFonts w:hint="eastAsia" w:ascii="仿宋" w:hAnsi="仿宋" w:eastAsia="仿宋" w:cs="仿宋"/>
          <w:b w:val="0"/>
          <w:sz w:val="32"/>
          <w:szCs w:val="32"/>
          <w:lang w:eastAsia="zh-CN"/>
        </w:rPr>
        <w:t>宣传活动减少。</w:t>
      </w:r>
    </w:p>
    <w:p>
      <w:pPr>
        <w:widowControl/>
        <w:spacing w:before="0" w:beforeLines="0" w:beforeAutospacing="0" w:after="0" w:afterLines="0" w:afterAutospacing="0" w:line="240" w:lineRule="auto"/>
        <w:ind w:firstLine="640" w:firstLineChars="200"/>
        <w:rPr>
          <w:rFonts w:hint="eastAsia" w:ascii="仿宋" w:hAnsi="仿宋" w:eastAsia="仿宋" w:cs="仿宋"/>
          <w:sz w:val="32"/>
          <w:szCs w:val="32"/>
          <w:lang w:eastAsia="zh-CN"/>
        </w:rPr>
      </w:pP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7、节能环保支出（类）环境监测与监察（款）建设项目环评审查与监督（项）：支出决算数为</w:t>
      </w:r>
      <w:r>
        <w:rPr>
          <w:rFonts w:hint="eastAsia" w:ascii="仿宋" w:hAnsi="仿宋" w:eastAsia="仿宋" w:cs="仿宋"/>
          <w:b w:val="0"/>
          <w:sz w:val="32"/>
          <w:szCs w:val="32"/>
          <w:lang w:val="en-US" w:eastAsia="zh-CN"/>
        </w:rPr>
        <w:t>95.53</w:t>
      </w:r>
      <w:r>
        <w:rPr>
          <w:rFonts w:hint="eastAsia" w:ascii="仿宋" w:hAnsi="仿宋" w:eastAsia="仿宋" w:cs="仿宋"/>
          <w:b w:val="0"/>
          <w:sz w:val="32"/>
          <w:szCs w:val="32"/>
        </w:rPr>
        <w:t>万元，比上年决算增加</w:t>
      </w:r>
      <w:r>
        <w:rPr>
          <w:rFonts w:hint="eastAsia" w:ascii="仿宋" w:hAnsi="仿宋" w:eastAsia="仿宋" w:cs="仿宋"/>
          <w:b w:val="0"/>
          <w:sz w:val="32"/>
          <w:szCs w:val="32"/>
          <w:lang w:val="en-US" w:eastAsia="zh-CN"/>
        </w:rPr>
        <w:t>12.50</w:t>
      </w:r>
      <w:r>
        <w:rPr>
          <w:rFonts w:hint="eastAsia" w:ascii="仿宋" w:hAnsi="仿宋" w:eastAsia="仿宋" w:cs="仿宋"/>
          <w:b w:val="0"/>
          <w:sz w:val="32"/>
          <w:szCs w:val="32"/>
        </w:rPr>
        <w:t>万元，增长</w:t>
      </w:r>
      <w:r>
        <w:rPr>
          <w:rFonts w:hint="eastAsia" w:ascii="仿宋" w:hAnsi="仿宋" w:eastAsia="仿宋" w:cs="仿宋"/>
          <w:b w:val="0"/>
          <w:sz w:val="32"/>
          <w:szCs w:val="32"/>
          <w:lang w:val="en-US" w:eastAsia="zh-CN"/>
        </w:rPr>
        <w:t>15.05</w:t>
      </w:r>
      <w:r>
        <w:rPr>
          <w:rFonts w:hint="eastAsia" w:ascii="仿宋" w:hAnsi="仿宋" w:eastAsia="仿宋" w:cs="仿宋"/>
          <w:b w:val="0"/>
          <w:sz w:val="32"/>
          <w:szCs w:val="32"/>
        </w:rPr>
        <w:t>%，主要原因是：</w:t>
      </w:r>
      <w:r>
        <w:rPr>
          <w:rFonts w:hint="eastAsia" w:ascii="仿宋" w:hAnsi="仿宋" w:eastAsia="仿宋" w:cs="仿宋"/>
          <w:b w:val="0"/>
          <w:sz w:val="32"/>
          <w:szCs w:val="32"/>
          <w:lang w:eastAsia="zh-CN"/>
        </w:rPr>
        <w:t>委托业务费增加。</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4</w:t>
      </w:r>
      <w:r>
        <w:rPr>
          <w:rFonts w:ascii="仿宋_GB2312" w:eastAsia="仿宋_GB2312"/>
          <w:b w:val="0"/>
          <w:sz w:val="32"/>
          <w:szCs w:val="32"/>
        </w:rPr>
        <w:t>8、节能环保支出（类）污染防治（款）大气（项）：支出决算数为</w:t>
      </w:r>
      <w:r>
        <w:rPr>
          <w:rFonts w:hint="eastAsia" w:ascii="仿宋_GB2312" w:eastAsia="仿宋_GB2312"/>
          <w:b w:val="0"/>
          <w:sz w:val="32"/>
          <w:szCs w:val="32"/>
          <w:lang w:val="en-US" w:eastAsia="zh-CN"/>
        </w:rPr>
        <w:t>346.00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204.00</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37.09</w:t>
      </w:r>
      <w:r>
        <w:rPr>
          <w:rFonts w:ascii="仿宋_GB2312" w:eastAsia="仿宋_GB2312"/>
          <w:b w:val="0"/>
          <w:sz w:val="32"/>
          <w:szCs w:val="32"/>
        </w:rPr>
        <w:t>%，主要原因是</w:t>
      </w:r>
      <w:r>
        <w:rPr>
          <w:rFonts w:hint="eastAsia" w:ascii="仿宋_GB2312" w:eastAsia="仿宋_GB2312"/>
          <w:b w:val="0"/>
          <w:sz w:val="32"/>
          <w:szCs w:val="32"/>
          <w:lang w:eastAsia="zh-CN"/>
        </w:rPr>
        <w:t>：基础设施建设项目减少。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49</w:t>
      </w:r>
      <w:r>
        <w:rPr>
          <w:rFonts w:ascii="仿宋_GB2312" w:eastAsia="仿宋_GB2312"/>
          <w:b w:val="0"/>
          <w:sz w:val="32"/>
          <w:szCs w:val="32"/>
        </w:rPr>
        <w:t>、节能环保支出（类）污染减排（款）生态环境监测与信息（项）：支出决算数为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ascii="仿宋_GB2312" w:eastAsia="仿宋_GB2312"/>
          <w:b w:val="0"/>
          <w:sz w:val="32"/>
          <w:szCs w:val="32"/>
        </w:rPr>
        <w:t>34.21万元，</w:t>
      </w:r>
      <w:r>
        <w:rPr>
          <w:rFonts w:hint="eastAsia" w:ascii="仿宋_GB2312" w:eastAsia="仿宋_GB2312"/>
          <w:b w:val="0"/>
          <w:sz w:val="32"/>
          <w:szCs w:val="32"/>
          <w:lang w:eastAsia="zh-CN"/>
        </w:rPr>
        <w:t>下降</w:t>
      </w:r>
      <w:r>
        <w:rPr>
          <w:rFonts w:ascii="仿宋_GB2312" w:eastAsia="仿宋_GB2312"/>
          <w:b w:val="0"/>
          <w:sz w:val="32"/>
          <w:szCs w:val="32"/>
        </w:rPr>
        <w:t>100.00%，主要原因是：</w:t>
      </w:r>
      <w:r>
        <w:rPr>
          <w:rFonts w:hint="eastAsia" w:ascii="仿宋_GB2312" w:eastAsia="仿宋_GB2312"/>
          <w:b w:val="0"/>
          <w:sz w:val="32"/>
          <w:szCs w:val="32"/>
          <w:lang w:eastAsia="zh-CN"/>
        </w:rPr>
        <w:t>专用设备购置减少。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50</w:t>
      </w:r>
      <w:r>
        <w:rPr>
          <w:rFonts w:ascii="仿宋_GB2312" w:eastAsia="仿宋_GB2312"/>
          <w:b w:val="0"/>
          <w:sz w:val="32"/>
          <w:szCs w:val="32"/>
        </w:rPr>
        <w:t>、节能环保支出（类）</w:t>
      </w:r>
      <w:r>
        <w:rPr>
          <w:rFonts w:hint="eastAsia" w:ascii="仿宋_GB2312" w:eastAsia="仿宋_GB2312"/>
          <w:b w:val="0"/>
          <w:sz w:val="32"/>
          <w:szCs w:val="32"/>
          <w:lang w:eastAsia="zh-CN"/>
        </w:rPr>
        <w:t>其他</w:t>
      </w:r>
      <w:r>
        <w:rPr>
          <w:rFonts w:ascii="仿宋_GB2312" w:eastAsia="仿宋_GB2312"/>
          <w:b w:val="0"/>
          <w:sz w:val="32"/>
          <w:szCs w:val="32"/>
        </w:rPr>
        <w:t>节能环保支出（款）</w:t>
      </w:r>
      <w:r>
        <w:rPr>
          <w:rFonts w:hint="eastAsia" w:ascii="仿宋_GB2312" w:eastAsia="仿宋_GB2312"/>
          <w:b w:val="0"/>
          <w:sz w:val="32"/>
          <w:szCs w:val="32"/>
          <w:lang w:eastAsia="zh-CN"/>
        </w:rPr>
        <w:t>其他</w:t>
      </w:r>
      <w:r>
        <w:rPr>
          <w:rFonts w:ascii="仿宋_GB2312" w:eastAsia="仿宋_GB2312"/>
          <w:b w:val="0"/>
          <w:sz w:val="32"/>
          <w:szCs w:val="32"/>
        </w:rPr>
        <w:t>节能环保支出（项）：支出决算数为</w:t>
      </w:r>
      <w:r>
        <w:rPr>
          <w:rFonts w:hint="eastAsia" w:ascii="仿宋_GB2312" w:eastAsia="仿宋_GB2312"/>
          <w:b w:val="0"/>
          <w:sz w:val="32"/>
          <w:szCs w:val="32"/>
          <w:lang w:val="en-US" w:eastAsia="zh-CN"/>
        </w:rPr>
        <w:t>420.00</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420.00</w:t>
      </w:r>
      <w:r>
        <w:rPr>
          <w:rFonts w:ascii="仿宋_GB2312" w:eastAsia="仿宋_GB2312"/>
          <w:b w:val="0"/>
          <w:sz w:val="32"/>
          <w:szCs w:val="32"/>
        </w:rPr>
        <w:t>万元，</w:t>
      </w:r>
      <w:r>
        <w:rPr>
          <w:rFonts w:hint="eastAsia" w:ascii="仿宋_GB2312" w:eastAsia="仿宋_GB2312"/>
          <w:b w:val="0"/>
          <w:sz w:val="32"/>
          <w:szCs w:val="32"/>
          <w:lang w:eastAsia="zh-CN"/>
        </w:rPr>
        <w:t>增加</w:t>
      </w:r>
      <w:r>
        <w:rPr>
          <w:rFonts w:ascii="仿宋_GB2312" w:eastAsia="仿宋_GB2312"/>
          <w:b w:val="0"/>
          <w:sz w:val="32"/>
          <w:szCs w:val="32"/>
        </w:rPr>
        <w:t>100.00%，主要原因是：</w:t>
      </w:r>
      <w:r>
        <w:rPr>
          <w:rFonts w:hint="eastAsia" w:ascii="仿宋_GB2312" w:eastAsia="仿宋_GB2312"/>
          <w:b w:val="0"/>
          <w:sz w:val="32"/>
          <w:szCs w:val="32"/>
          <w:lang w:eastAsia="zh-CN"/>
        </w:rPr>
        <w:t>基础设施建设项目增加。</w:t>
      </w:r>
    </w:p>
    <w:p>
      <w:pPr>
        <w:widowControl/>
        <w:numPr>
          <w:ilvl w:val="0"/>
          <w:numId w:val="0"/>
        </w:numPr>
        <w:spacing w:before="0" w:beforeLines="0" w:beforeAutospacing="0" w:after="0" w:afterLines="0" w:afterAutospacing="0" w:line="240" w:lineRule="auto"/>
        <w:ind w:firstLine="640" w:firstLineChars="200"/>
        <w:rPr>
          <w:rFonts w:ascii="仿宋_GB2312" w:eastAsia="仿宋_GB2312"/>
          <w:b w:val="0"/>
          <w:sz w:val="32"/>
          <w:szCs w:val="32"/>
        </w:rPr>
      </w:pPr>
      <w:r>
        <w:rPr>
          <w:rFonts w:hint="eastAsia" w:ascii="仿宋_GB2312" w:eastAsia="仿宋_GB2312"/>
          <w:b w:val="0"/>
          <w:sz w:val="32"/>
          <w:szCs w:val="32"/>
          <w:lang w:val="en-US" w:eastAsia="zh-CN"/>
        </w:rPr>
        <w:t>51</w:t>
      </w:r>
      <w:r>
        <w:rPr>
          <w:rFonts w:ascii="仿宋_GB2312" w:eastAsia="仿宋_GB2312"/>
          <w:b w:val="0"/>
          <w:sz w:val="32"/>
          <w:szCs w:val="32"/>
        </w:rPr>
        <w:t>、城乡社区支出（类）城乡社区管理事务（款）行政运行（项）：支出决算数为</w:t>
      </w:r>
      <w:r>
        <w:rPr>
          <w:rFonts w:hint="eastAsia" w:ascii="仿宋_GB2312" w:eastAsia="仿宋_GB2312"/>
          <w:b w:val="0"/>
          <w:sz w:val="32"/>
          <w:szCs w:val="32"/>
          <w:lang w:val="en-US" w:eastAsia="zh-CN"/>
        </w:rPr>
        <w:t>126.81</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16.30</w:t>
      </w:r>
      <w:r>
        <w:rPr>
          <w:rFonts w:ascii="仿宋_GB2312" w:eastAsia="仿宋_GB2312"/>
          <w:b w:val="0"/>
          <w:sz w:val="32"/>
          <w:szCs w:val="32"/>
        </w:rPr>
        <w:t>万元，下降</w:t>
      </w:r>
      <w:r>
        <w:rPr>
          <w:rFonts w:hint="eastAsia" w:ascii="仿宋_GB2312" w:eastAsia="仿宋_GB2312"/>
          <w:b w:val="0"/>
          <w:sz w:val="32"/>
          <w:szCs w:val="32"/>
          <w:lang w:val="en-US" w:eastAsia="zh-CN"/>
        </w:rPr>
        <w:t>11.39</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numPr>
          <w:ilvl w:val="-1"/>
          <w:numId w:val="0"/>
        </w:numPr>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5</w:t>
      </w:r>
      <w:r>
        <w:rPr>
          <w:rFonts w:ascii="仿宋_GB2312" w:eastAsia="仿宋_GB2312"/>
          <w:b w:val="0"/>
          <w:sz w:val="32"/>
          <w:szCs w:val="32"/>
        </w:rPr>
        <w:t>2、城乡社区支出（类）城乡社区管理事务（款）机关服务（项）：支出决算数为</w:t>
      </w:r>
      <w:r>
        <w:rPr>
          <w:rFonts w:hint="eastAsia" w:ascii="仿宋_GB2312" w:eastAsia="仿宋_GB2312"/>
          <w:b w:val="0"/>
          <w:sz w:val="32"/>
          <w:szCs w:val="32"/>
          <w:lang w:val="en-US" w:eastAsia="zh-CN"/>
        </w:rPr>
        <w:t>68.05</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20.26</w:t>
      </w:r>
      <w:r>
        <w:rPr>
          <w:rFonts w:ascii="仿宋_GB2312" w:eastAsia="仿宋_GB2312"/>
          <w:b w:val="0"/>
          <w:sz w:val="32"/>
          <w:szCs w:val="32"/>
        </w:rPr>
        <w:t>万元，下降</w:t>
      </w:r>
      <w:r>
        <w:rPr>
          <w:rFonts w:hint="eastAsia" w:ascii="仿宋_GB2312" w:eastAsia="仿宋_GB2312"/>
          <w:b w:val="0"/>
          <w:sz w:val="32"/>
          <w:szCs w:val="32"/>
          <w:lang w:val="en-US" w:eastAsia="zh-CN"/>
        </w:rPr>
        <w:t>22.94</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5</w:t>
      </w:r>
      <w:r>
        <w:rPr>
          <w:rFonts w:ascii="仿宋_GB2312" w:eastAsia="仿宋_GB2312"/>
          <w:b w:val="0"/>
          <w:sz w:val="32"/>
          <w:szCs w:val="32"/>
        </w:rPr>
        <w:t>3、城乡社区支出（类）城乡社区管理事务（款）工程建设管理（项）：支出决算数为</w:t>
      </w:r>
      <w:r>
        <w:rPr>
          <w:rFonts w:hint="eastAsia" w:ascii="仿宋_GB2312" w:eastAsia="仿宋_GB2312"/>
          <w:b w:val="0"/>
          <w:sz w:val="32"/>
          <w:szCs w:val="32"/>
          <w:lang w:val="en-US" w:eastAsia="zh-CN"/>
        </w:rPr>
        <w:t>342.26</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328.44</w:t>
      </w:r>
      <w:r>
        <w:rPr>
          <w:rFonts w:ascii="仿宋_GB2312" w:eastAsia="仿宋_GB2312"/>
          <w:b w:val="0"/>
          <w:sz w:val="32"/>
          <w:szCs w:val="32"/>
        </w:rPr>
        <w:t>万元，增长</w:t>
      </w:r>
      <w:r>
        <w:rPr>
          <w:rFonts w:hint="eastAsia" w:ascii="仿宋_GB2312" w:eastAsia="仿宋_GB2312"/>
          <w:b w:val="0"/>
          <w:sz w:val="32"/>
          <w:szCs w:val="32"/>
          <w:lang w:val="en-US" w:eastAsia="zh-CN"/>
        </w:rPr>
        <w:t>2376.56</w:t>
      </w:r>
      <w:r>
        <w:rPr>
          <w:rFonts w:ascii="仿宋_GB2312" w:eastAsia="仿宋_GB2312"/>
          <w:b w:val="0"/>
          <w:sz w:val="32"/>
          <w:szCs w:val="32"/>
        </w:rPr>
        <w:t>%，主要原因是：</w:t>
      </w:r>
      <w:r>
        <w:rPr>
          <w:rFonts w:hint="eastAsia" w:ascii="仿宋_GB2312" w:eastAsia="仿宋_GB2312"/>
          <w:b w:val="0"/>
          <w:sz w:val="32"/>
          <w:szCs w:val="32"/>
          <w:lang w:eastAsia="zh-CN"/>
        </w:rPr>
        <w:t>增加委托业务费。</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54</w:t>
      </w:r>
      <w:r>
        <w:rPr>
          <w:rFonts w:ascii="仿宋_GB2312" w:eastAsia="仿宋_GB2312"/>
          <w:b w:val="0"/>
          <w:sz w:val="32"/>
          <w:szCs w:val="32"/>
        </w:rPr>
        <w:t>、城乡社区支出（类）城乡社区管理事务（款）</w:t>
      </w:r>
      <w:r>
        <w:rPr>
          <w:rFonts w:hint="eastAsia" w:ascii="仿宋_GB2312" w:eastAsia="仿宋_GB2312"/>
          <w:b w:val="0"/>
          <w:sz w:val="32"/>
          <w:szCs w:val="32"/>
          <w:lang w:eastAsia="zh-CN"/>
        </w:rPr>
        <w:t>市政公用行业市场监管</w:t>
      </w:r>
      <w:r>
        <w:rPr>
          <w:rFonts w:ascii="仿宋_GB2312" w:eastAsia="仿宋_GB2312"/>
          <w:b w:val="0"/>
          <w:sz w:val="32"/>
          <w:szCs w:val="32"/>
        </w:rPr>
        <w:t>（项）：支出决算数为</w:t>
      </w:r>
      <w:r>
        <w:rPr>
          <w:rFonts w:hint="eastAsia" w:ascii="仿宋_GB2312" w:eastAsia="仿宋_GB2312"/>
          <w:b w:val="0"/>
          <w:sz w:val="32"/>
          <w:szCs w:val="32"/>
          <w:lang w:val="en-US" w:eastAsia="zh-CN"/>
        </w:rPr>
        <w:t>558.96</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558.96</w:t>
      </w:r>
      <w:r>
        <w:rPr>
          <w:rFonts w:ascii="仿宋_GB2312" w:eastAsia="仿宋_GB2312"/>
          <w:b w:val="0"/>
          <w:sz w:val="32"/>
          <w:szCs w:val="32"/>
        </w:rPr>
        <w:t>万元，增长</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增加污水处理服务费及中水费。</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55</w:t>
      </w:r>
      <w:r>
        <w:rPr>
          <w:rFonts w:ascii="仿宋_GB2312" w:eastAsia="仿宋_GB2312"/>
          <w:b w:val="0"/>
          <w:sz w:val="32"/>
          <w:szCs w:val="32"/>
        </w:rPr>
        <w:t>、城乡社区支出（类）城乡社区公共设施（款）其他城乡社区公共设施支出（项）：支出决算数为</w:t>
      </w:r>
      <w:r>
        <w:rPr>
          <w:rFonts w:hint="eastAsia" w:ascii="仿宋_GB2312" w:eastAsia="仿宋_GB2312"/>
          <w:b w:val="0"/>
          <w:sz w:val="32"/>
          <w:szCs w:val="32"/>
          <w:lang w:val="en-US" w:eastAsia="zh-CN"/>
        </w:rPr>
        <w:t>3933.21</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122.18</w:t>
      </w:r>
      <w:r>
        <w:rPr>
          <w:rFonts w:ascii="仿宋_GB2312" w:eastAsia="仿宋_GB2312"/>
          <w:b w:val="0"/>
          <w:sz w:val="32"/>
          <w:szCs w:val="32"/>
        </w:rPr>
        <w:t>万元，</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3.21</w:t>
      </w:r>
      <w:r>
        <w:rPr>
          <w:rFonts w:ascii="仿宋_GB2312" w:eastAsia="仿宋_GB2312"/>
          <w:b w:val="0"/>
          <w:sz w:val="32"/>
          <w:szCs w:val="32"/>
        </w:rPr>
        <w:t>%，主要原因是：</w:t>
      </w:r>
      <w:r>
        <w:rPr>
          <w:rFonts w:hint="eastAsia" w:ascii="仿宋_GB2312" w:eastAsia="仿宋_GB2312"/>
          <w:b w:val="0"/>
          <w:sz w:val="32"/>
          <w:szCs w:val="32"/>
          <w:lang w:eastAsia="zh-CN"/>
        </w:rPr>
        <w:t>税金及附加增加。</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56</w:t>
      </w:r>
      <w:r>
        <w:rPr>
          <w:rFonts w:ascii="仿宋_GB2312" w:eastAsia="仿宋_GB2312"/>
          <w:b w:val="0"/>
          <w:sz w:val="32"/>
          <w:szCs w:val="32"/>
        </w:rPr>
        <w:t>、资源勘探工业信息等支出（类）制造业（款）其他制造业支出（项）：支出决算数为</w:t>
      </w:r>
      <w:r>
        <w:rPr>
          <w:rFonts w:hint="eastAsia" w:ascii="仿宋_GB2312" w:eastAsia="仿宋_GB2312"/>
          <w:b w:val="0"/>
          <w:sz w:val="32"/>
          <w:szCs w:val="32"/>
          <w:lang w:val="en-US" w:eastAsia="zh-CN"/>
        </w:rPr>
        <w:t>25.00</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25.00</w:t>
      </w:r>
      <w:r>
        <w:rPr>
          <w:rFonts w:ascii="仿宋_GB2312" w:eastAsia="仿宋_GB2312"/>
          <w:b w:val="0"/>
          <w:sz w:val="32"/>
          <w:szCs w:val="32"/>
        </w:rPr>
        <w:t>万元，</w:t>
      </w:r>
      <w:r>
        <w:rPr>
          <w:rFonts w:hint="eastAsia" w:ascii="仿宋_GB2312" w:eastAsia="仿宋_GB2312"/>
          <w:b w:val="0"/>
          <w:sz w:val="32"/>
          <w:szCs w:val="32"/>
          <w:lang w:eastAsia="zh-CN"/>
        </w:rPr>
        <w:t>增长</w:t>
      </w:r>
      <w:r>
        <w:rPr>
          <w:rFonts w:ascii="仿宋_GB2312" w:eastAsia="仿宋_GB2312"/>
          <w:b w:val="0"/>
          <w:sz w:val="32"/>
          <w:szCs w:val="32"/>
        </w:rPr>
        <w:t>100.00%，主要原因是：</w:t>
      </w:r>
      <w:r>
        <w:rPr>
          <w:rFonts w:hint="eastAsia" w:ascii="仿宋_GB2312" w:eastAsia="仿宋_GB2312"/>
          <w:b w:val="0"/>
          <w:sz w:val="32"/>
          <w:szCs w:val="32"/>
          <w:lang w:eastAsia="zh-CN"/>
        </w:rPr>
        <w:t>对企业的补助增加。</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57</w:t>
      </w:r>
      <w:r>
        <w:rPr>
          <w:rFonts w:ascii="仿宋_GB2312" w:eastAsia="仿宋_GB2312"/>
          <w:b w:val="0"/>
          <w:sz w:val="32"/>
          <w:szCs w:val="32"/>
        </w:rPr>
        <w:t>、资源勘探工业信息等支出（类）</w:t>
      </w:r>
      <w:r>
        <w:rPr>
          <w:rFonts w:hint="eastAsia" w:ascii="仿宋_GB2312" w:eastAsia="仿宋_GB2312"/>
          <w:b w:val="0"/>
          <w:sz w:val="32"/>
          <w:szCs w:val="32"/>
          <w:lang w:eastAsia="zh-CN"/>
        </w:rPr>
        <w:t>其他</w:t>
      </w:r>
      <w:r>
        <w:rPr>
          <w:rFonts w:ascii="仿宋_GB2312" w:eastAsia="仿宋_GB2312"/>
          <w:b w:val="0"/>
          <w:sz w:val="32"/>
          <w:szCs w:val="32"/>
        </w:rPr>
        <w:t>资源勘探工业信息等支出（款）</w:t>
      </w:r>
      <w:r>
        <w:rPr>
          <w:rFonts w:hint="eastAsia" w:ascii="仿宋_GB2312" w:eastAsia="仿宋_GB2312"/>
          <w:b w:val="0"/>
          <w:sz w:val="32"/>
          <w:szCs w:val="32"/>
          <w:lang w:eastAsia="zh-CN"/>
        </w:rPr>
        <w:t>技术改造</w:t>
      </w:r>
      <w:r>
        <w:rPr>
          <w:rFonts w:ascii="仿宋_GB2312" w:eastAsia="仿宋_GB2312"/>
          <w:b w:val="0"/>
          <w:sz w:val="32"/>
          <w:szCs w:val="32"/>
        </w:rPr>
        <w:t>（项）：支出决算数为</w:t>
      </w:r>
      <w:r>
        <w:rPr>
          <w:rFonts w:hint="eastAsia" w:ascii="仿宋_GB2312" w:eastAsia="仿宋_GB2312"/>
          <w:b w:val="0"/>
          <w:sz w:val="32"/>
          <w:szCs w:val="32"/>
          <w:lang w:val="en-US" w:eastAsia="zh-CN"/>
        </w:rPr>
        <w:t>210.67</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210.67</w:t>
      </w:r>
      <w:r>
        <w:rPr>
          <w:rFonts w:ascii="仿宋_GB2312" w:eastAsia="仿宋_GB2312"/>
          <w:b w:val="0"/>
          <w:sz w:val="32"/>
          <w:szCs w:val="32"/>
        </w:rPr>
        <w:t>万元，增长100.00%，主要原因是</w:t>
      </w:r>
      <w:r>
        <w:rPr>
          <w:rFonts w:hint="eastAsia" w:ascii="仿宋_GB2312" w:eastAsia="仿宋_GB2312"/>
          <w:b w:val="0"/>
          <w:sz w:val="32"/>
          <w:szCs w:val="32"/>
          <w:lang w:eastAsia="zh-CN"/>
        </w:rPr>
        <w:t>：增加对企业的补助。</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58</w:t>
      </w:r>
      <w:r>
        <w:rPr>
          <w:rFonts w:ascii="仿宋_GB2312" w:eastAsia="仿宋_GB2312"/>
          <w:b w:val="0"/>
          <w:sz w:val="32"/>
          <w:szCs w:val="32"/>
        </w:rPr>
        <w:t>、资源勘探工业信息等支出（类）制造业（款）纺织业（项）：支出决算数为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ascii="仿宋_GB2312" w:eastAsia="仿宋_GB2312"/>
          <w:b w:val="0"/>
          <w:sz w:val="32"/>
          <w:szCs w:val="32"/>
        </w:rPr>
        <w:t>50.00万元，</w:t>
      </w:r>
      <w:r>
        <w:rPr>
          <w:rFonts w:hint="eastAsia" w:ascii="仿宋_GB2312" w:eastAsia="仿宋_GB2312"/>
          <w:b w:val="0"/>
          <w:sz w:val="32"/>
          <w:szCs w:val="32"/>
          <w:lang w:eastAsia="zh-CN"/>
        </w:rPr>
        <w:t>下降</w:t>
      </w:r>
      <w:r>
        <w:rPr>
          <w:rFonts w:ascii="仿宋_GB2312" w:eastAsia="仿宋_GB2312"/>
          <w:b w:val="0"/>
          <w:sz w:val="32"/>
          <w:szCs w:val="32"/>
        </w:rPr>
        <w:t>100.00%，主要原因是：</w:t>
      </w:r>
      <w:r>
        <w:rPr>
          <w:rFonts w:hint="eastAsia" w:ascii="仿宋_GB2312" w:eastAsia="仿宋_GB2312"/>
          <w:b w:val="0"/>
          <w:sz w:val="32"/>
          <w:szCs w:val="32"/>
          <w:lang w:eastAsia="zh-CN"/>
        </w:rPr>
        <w:t>对企业的补助减少。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59</w:t>
      </w:r>
      <w:r>
        <w:rPr>
          <w:rFonts w:ascii="仿宋_GB2312" w:eastAsia="仿宋_GB2312"/>
          <w:b w:val="0"/>
          <w:sz w:val="32"/>
          <w:szCs w:val="32"/>
        </w:rPr>
        <w:t>、资源勘探工业信息等支出（类）工业和信息产业监管（款）</w:t>
      </w:r>
      <w:r>
        <w:rPr>
          <w:rFonts w:hint="eastAsia" w:ascii="仿宋_GB2312" w:eastAsia="仿宋_GB2312"/>
          <w:b w:val="0"/>
          <w:sz w:val="32"/>
          <w:szCs w:val="32"/>
          <w:lang w:eastAsia="zh-CN"/>
        </w:rPr>
        <w:t>工程建设及运行维护</w:t>
      </w:r>
      <w:r>
        <w:rPr>
          <w:rFonts w:ascii="仿宋_GB2312" w:eastAsia="仿宋_GB2312"/>
          <w:b w:val="0"/>
          <w:sz w:val="32"/>
          <w:szCs w:val="32"/>
        </w:rPr>
        <w:t>（项）：支出决算数为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30.00</w:t>
      </w:r>
      <w:r>
        <w:rPr>
          <w:rFonts w:ascii="仿宋_GB2312" w:eastAsia="仿宋_GB2312"/>
          <w:b w:val="0"/>
          <w:sz w:val="32"/>
          <w:szCs w:val="32"/>
        </w:rPr>
        <w:t>万元，</w:t>
      </w:r>
      <w:r>
        <w:rPr>
          <w:rFonts w:hint="eastAsia" w:ascii="仿宋_GB2312" w:eastAsia="仿宋_GB2312"/>
          <w:b w:val="0"/>
          <w:sz w:val="32"/>
          <w:szCs w:val="32"/>
          <w:lang w:eastAsia="zh-CN"/>
        </w:rPr>
        <w:t>下降</w:t>
      </w:r>
      <w:r>
        <w:rPr>
          <w:rFonts w:ascii="仿宋_GB2312" w:eastAsia="仿宋_GB2312"/>
          <w:b w:val="0"/>
          <w:sz w:val="32"/>
          <w:szCs w:val="32"/>
        </w:rPr>
        <w:t>100.00%，主要原因是</w:t>
      </w:r>
      <w:r>
        <w:rPr>
          <w:rFonts w:hint="eastAsia" w:ascii="仿宋_GB2312" w:eastAsia="仿宋_GB2312"/>
          <w:b w:val="0"/>
          <w:sz w:val="32"/>
          <w:szCs w:val="32"/>
          <w:lang w:eastAsia="zh-CN"/>
        </w:rPr>
        <w:t>：软件购置减少。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60</w:t>
      </w:r>
      <w:r>
        <w:rPr>
          <w:rFonts w:ascii="仿宋_GB2312" w:eastAsia="仿宋_GB2312"/>
          <w:b w:val="0"/>
          <w:sz w:val="32"/>
          <w:szCs w:val="32"/>
        </w:rPr>
        <w:t>、资源勘探工业信息等支出（类）工业和信息产业监管（款）产业发展（项）：支出决算数为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18.40</w:t>
      </w:r>
      <w:r>
        <w:rPr>
          <w:rFonts w:ascii="仿宋_GB2312" w:eastAsia="仿宋_GB2312"/>
          <w:b w:val="0"/>
          <w:sz w:val="32"/>
          <w:szCs w:val="32"/>
        </w:rPr>
        <w:t>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委托业务费减少。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61</w:t>
      </w:r>
      <w:r>
        <w:rPr>
          <w:rFonts w:ascii="仿宋_GB2312" w:eastAsia="仿宋_GB2312"/>
          <w:b w:val="0"/>
          <w:sz w:val="32"/>
          <w:szCs w:val="32"/>
        </w:rPr>
        <w:t>、资源勘探工业信息等支出（类）支持中小企业发展和管理支出（款）中小企业发展专项（项）：支出决算数为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195.00</w:t>
      </w:r>
      <w:r>
        <w:rPr>
          <w:rFonts w:ascii="仿宋_GB2312" w:eastAsia="仿宋_GB2312"/>
          <w:b w:val="0"/>
          <w:sz w:val="32"/>
          <w:szCs w:val="32"/>
        </w:rPr>
        <w:t>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对企业的补助减少。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62</w:t>
      </w:r>
      <w:r>
        <w:rPr>
          <w:rFonts w:ascii="仿宋_GB2312" w:eastAsia="仿宋_GB2312"/>
          <w:b w:val="0"/>
          <w:sz w:val="32"/>
          <w:szCs w:val="32"/>
        </w:rPr>
        <w:t>、商业服务业等支出（类）商业流通事务（款）民贸民品贷款贴息（项）：支出决算数为</w:t>
      </w:r>
      <w:r>
        <w:rPr>
          <w:rFonts w:hint="eastAsia" w:ascii="仿宋_GB2312" w:eastAsia="仿宋_GB2312"/>
          <w:b w:val="0"/>
          <w:sz w:val="32"/>
          <w:szCs w:val="32"/>
          <w:lang w:val="en-US" w:eastAsia="zh-CN"/>
        </w:rPr>
        <w:t>5.25</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1.80</w:t>
      </w:r>
      <w:r>
        <w:rPr>
          <w:rFonts w:ascii="仿宋_GB2312" w:eastAsia="仿宋_GB2312"/>
          <w:b w:val="0"/>
          <w:sz w:val="32"/>
          <w:szCs w:val="32"/>
        </w:rPr>
        <w:t>万元，增长</w:t>
      </w:r>
      <w:r>
        <w:rPr>
          <w:rFonts w:hint="eastAsia" w:ascii="仿宋_GB2312" w:eastAsia="仿宋_GB2312"/>
          <w:b w:val="0"/>
          <w:sz w:val="32"/>
          <w:szCs w:val="32"/>
          <w:lang w:val="en-US" w:eastAsia="zh-CN"/>
        </w:rPr>
        <w:t>52.17</w:t>
      </w:r>
      <w:r>
        <w:rPr>
          <w:rFonts w:ascii="仿宋_GB2312" w:eastAsia="仿宋_GB2312"/>
          <w:b w:val="0"/>
          <w:sz w:val="32"/>
          <w:szCs w:val="32"/>
        </w:rPr>
        <w:t>%，主要原因是：</w:t>
      </w:r>
      <w:r>
        <w:rPr>
          <w:rFonts w:hint="eastAsia" w:ascii="仿宋_GB2312" w:eastAsia="仿宋_GB2312"/>
          <w:b w:val="0"/>
          <w:sz w:val="32"/>
          <w:szCs w:val="32"/>
          <w:lang w:eastAsia="zh-CN"/>
        </w:rPr>
        <w:t>对企业的利息补贴增加。</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63</w:t>
      </w:r>
      <w:r>
        <w:rPr>
          <w:rFonts w:ascii="仿宋_GB2312" w:eastAsia="仿宋_GB2312"/>
          <w:b w:val="0"/>
          <w:sz w:val="32"/>
          <w:szCs w:val="32"/>
        </w:rPr>
        <w:t>、商业服务业等支出（类）涉外发展服务支出（款）其他涉外发展服务支出（项）：支出决算数为</w:t>
      </w:r>
      <w:r>
        <w:rPr>
          <w:rFonts w:hint="eastAsia" w:ascii="仿宋_GB2312" w:eastAsia="仿宋_GB2312"/>
          <w:b w:val="0"/>
          <w:sz w:val="32"/>
          <w:szCs w:val="32"/>
          <w:lang w:val="en-US" w:eastAsia="zh-CN"/>
        </w:rPr>
        <w:t>995.33</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243.07</w:t>
      </w:r>
      <w:r>
        <w:rPr>
          <w:rFonts w:ascii="仿宋_GB2312" w:eastAsia="仿宋_GB2312"/>
          <w:b w:val="0"/>
          <w:sz w:val="32"/>
          <w:szCs w:val="32"/>
        </w:rPr>
        <w:t>万元，</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19.63</w:t>
      </w:r>
      <w:r>
        <w:rPr>
          <w:rFonts w:ascii="仿宋_GB2312" w:eastAsia="仿宋_GB2312"/>
          <w:b w:val="0"/>
          <w:sz w:val="32"/>
          <w:szCs w:val="32"/>
        </w:rPr>
        <w:t>%，主要原因是：</w:t>
      </w:r>
      <w:r>
        <w:rPr>
          <w:rFonts w:hint="eastAsia" w:ascii="仿宋_GB2312" w:eastAsia="仿宋_GB2312"/>
          <w:b w:val="0"/>
          <w:sz w:val="32"/>
          <w:szCs w:val="32"/>
          <w:lang w:eastAsia="zh-CN"/>
        </w:rPr>
        <w:t>对企业的补助减少。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64</w:t>
      </w:r>
      <w:r>
        <w:rPr>
          <w:rFonts w:ascii="仿宋_GB2312" w:eastAsia="仿宋_GB2312"/>
          <w:b w:val="0"/>
          <w:sz w:val="32"/>
          <w:szCs w:val="32"/>
        </w:rPr>
        <w:t>、商业服务业等支出（类）</w:t>
      </w:r>
      <w:r>
        <w:rPr>
          <w:rFonts w:hint="eastAsia" w:ascii="仿宋_GB2312" w:eastAsia="仿宋_GB2312"/>
          <w:b w:val="0"/>
          <w:sz w:val="32"/>
          <w:szCs w:val="32"/>
          <w:lang w:eastAsia="zh-CN"/>
        </w:rPr>
        <w:t>其他</w:t>
      </w:r>
      <w:r>
        <w:rPr>
          <w:rFonts w:ascii="仿宋_GB2312" w:eastAsia="仿宋_GB2312"/>
          <w:b w:val="0"/>
          <w:sz w:val="32"/>
          <w:szCs w:val="32"/>
        </w:rPr>
        <w:t>商业服务业等支出（款）</w:t>
      </w:r>
      <w:r>
        <w:rPr>
          <w:rFonts w:hint="eastAsia" w:ascii="仿宋_GB2312" w:eastAsia="仿宋_GB2312"/>
          <w:b w:val="0"/>
          <w:sz w:val="32"/>
          <w:szCs w:val="32"/>
          <w:lang w:eastAsia="zh-CN"/>
        </w:rPr>
        <w:t>其他</w:t>
      </w:r>
      <w:r>
        <w:rPr>
          <w:rFonts w:ascii="仿宋_GB2312" w:eastAsia="仿宋_GB2312"/>
          <w:b w:val="0"/>
          <w:sz w:val="32"/>
          <w:szCs w:val="32"/>
        </w:rPr>
        <w:t>商业服务业等支出（项）：支出决算数为</w:t>
      </w:r>
      <w:r>
        <w:rPr>
          <w:rFonts w:hint="eastAsia" w:ascii="仿宋_GB2312" w:eastAsia="仿宋_GB2312"/>
          <w:b w:val="0"/>
          <w:sz w:val="32"/>
          <w:szCs w:val="32"/>
          <w:lang w:val="en-US" w:eastAsia="zh-CN"/>
        </w:rPr>
        <w:t>228.00</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228.00</w:t>
      </w:r>
      <w:r>
        <w:rPr>
          <w:rFonts w:ascii="仿宋_GB2312" w:eastAsia="仿宋_GB2312"/>
          <w:b w:val="0"/>
          <w:sz w:val="32"/>
          <w:szCs w:val="32"/>
        </w:rPr>
        <w:t>万元，</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100</w:t>
      </w:r>
      <w:r>
        <w:rPr>
          <w:rFonts w:ascii="仿宋_GB2312" w:eastAsia="仿宋_GB2312"/>
          <w:b w:val="0"/>
          <w:sz w:val="32"/>
          <w:szCs w:val="32"/>
        </w:rPr>
        <w:t>%，主要原因是：</w:t>
      </w:r>
      <w:r>
        <w:rPr>
          <w:rFonts w:hint="eastAsia" w:ascii="仿宋_GB2312" w:eastAsia="仿宋_GB2312"/>
          <w:b w:val="0"/>
          <w:sz w:val="32"/>
          <w:szCs w:val="32"/>
          <w:lang w:eastAsia="zh-CN"/>
        </w:rPr>
        <w:t>对企业的补助增加。</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65</w:t>
      </w:r>
      <w:r>
        <w:rPr>
          <w:rFonts w:ascii="仿宋_GB2312" w:eastAsia="仿宋_GB2312"/>
          <w:b w:val="0"/>
          <w:sz w:val="32"/>
          <w:szCs w:val="32"/>
        </w:rPr>
        <w:t>、金融支出（类）金融发展支出（款）</w:t>
      </w:r>
      <w:r>
        <w:rPr>
          <w:rFonts w:hint="eastAsia" w:ascii="仿宋_GB2312" w:eastAsia="仿宋_GB2312"/>
          <w:b w:val="0"/>
          <w:sz w:val="32"/>
          <w:szCs w:val="32"/>
          <w:lang w:eastAsia="zh-CN"/>
        </w:rPr>
        <w:t>其他</w:t>
      </w:r>
      <w:r>
        <w:rPr>
          <w:rFonts w:ascii="仿宋_GB2312" w:eastAsia="仿宋_GB2312"/>
          <w:b w:val="0"/>
          <w:sz w:val="32"/>
          <w:szCs w:val="32"/>
        </w:rPr>
        <w:t>金融发展支出</w:t>
      </w:r>
      <w:r>
        <w:rPr>
          <w:rFonts w:hint="eastAsia" w:ascii="仿宋_GB2312" w:eastAsia="仿宋_GB2312"/>
          <w:b w:val="0"/>
          <w:sz w:val="32"/>
          <w:szCs w:val="32"/>
          <w:lang w:eastAsia="zh-CN"/>
        </w:rPr>
        <w:t>（</w:t>
      </w:r>
      <w:r>
        <w:rPr>
          <w:rFonts w:ascii="仿宋_GB2312" w:eastAsia="仿宋_GB2312"/>
          <w:b w:val="0"/>
          <w:sz w:val="32"/>
          <w:szCs w:val="32"/>
        </w:rPr>
        <w:t>项）：支出决算数为</w:t>
      </w:r>
      <w:r>
        <w:rPr>
          <w:rFonts w:hint="eastAsia" w:ascii="仿宋_GB2312" w:eastAsia="仿宋_GB2312"/>
          <w:b w:val="0"/>
          <w:sz w:val="32"/>
          <w:szCs w:val="32"/>
          <w:lang w:val="en-US" w:eastAsia="zh-CN"/>
        </w:rPr>
        <w:t>7.91</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7.91</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：物业管理费及租赁费增加。</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66</w:t>
      </w:r>
      <w:r>
        <w:rPr>
          <w:rFonts w:ascii="仿宋_GB2312" w:eastAsia="仿宋_GB2312"/>
          <w:b w:val="0"/>
          <w:sz w:val="32"/>
          <w:szCs w:val="32"/>
        </w:rPr>
        <w:t>、金融支出（类）金融发展支出（款）利息费用补贴支出（项）：支出决算数为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万元，比上年决算减少0.03万元，下降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对企业的利息补贴减少。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67</w:t>
      </w:r>
      <w:r>
        <w:rPr>
          <w:rFonts w:ascii="仿宋_GB2312" w:eastAsia="仿宋_GB2312"/>
          <w:b w:val="0"/>
          <w:sz w:val="32"/>
          <w:szCs w:val="32"/>
        </w:rPr>
        <w:t>、自然资源海洋气象等支出（类）自然资源事务（款）行政运行（项）：支出决算数为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118.71</w:t>
      </w:r>
      <w:r>
        <w:rPr>
          <w:rFonts w:ascii="仿宋_GB2312" w:eastAsia="仿宋_GB2312"/>
          <w:b w:val="0"/>
          <w:sz w:val="32"/>
          <w:szCs w:val="32"/>
        </w:rPr>
        <w:t>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68</w:t>
      </w:r>
      <w:r>
        <w:rPr>
          <w:rFonts w:ascii="仿宋_GB2312" w:eastAsia="仿宋_GB2312"/>
          <w:b w:val="0"/>
          <w:sz w:val="32"/>
          <w:szCs w:val="32"/>
        </w:rPr>
        <w:t>、自然资源海洋气象等支出（类）自然资源事务（款）自然资源规划及管理（项）：支出决算数为</w:t>
      </w:r>
      <w:r>
        <w:rPr>
          <w:rFonts w:hint="eastAsia" w:ascii="仿宋_GB2312" w:eastAsia="仿宋_GB2312"/>
          <w:b w:val="0"/>
          <w:sz w:val="32"/>
          <w:szCs w:val="32"/>
          <w:lang w:val="en-US" w:eastAsia="zh-CN"/>
        </w:rPr>
        <w:t>60.66</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8.21</w:t>
      </w:r>
      <w:r>
        <w:rPr>
          <w:rFonts w:ascii="仿宋_GB2312" w:eastAsia="仿宋_GB2312"/>
          <w:b w:val="0"/>
          <w:sz w:val="32"/>
          <w:szCs w:val="32"/>
        </w:rPr>
        <w:t>万元，下降</w:t>
      </w:r>
      <w:r>
        <w:rPr>
          <w:rFonts w:hint="eastAsia" w:ascii="仿宋_GB2312" w:eastAsia="仿宋_GB2312"/>
          <w:b w:val="0"/>
          <w:sz w:val="32"/>
          <w:szCs w:val="32"/>
          <w:lang w:val="en-US" w:eastAsia="zh-CN"/>
        </w:rPr>
        <w:t>11.92</w:t>
      </w:r>
      <w:r>
        <w:rPr>
          <w:rFonts w:ascii="仿宋_GB2312" w:eastAsia="仿宋_GB2312"/>
          <w:b w:val="0"/>
          <w:sz w:val="32"/>
          <w:szCs w:val="32"/>
        </w:rPr>
        <w:t>%，主要原因是：</w:t>
      </w:r>
      <w:r>
        <w:rPr>
          <w:rFonts w:hint="eastAsia" w:ascii="仿宋_GB2312" w:eastAsia="仿宋_GB2312"/>
          <w:b w:val="0"/>
          <w:sz w:val="32"/>
          <w:szCs w:val="32"/>
          <w:lang w:eastAsia="zh-CN"/>
        </w:rPr>
        <w:t>委托业务费减少。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69</w:t>
      </w:r>
      <w:r>
        <w:rPr>
          <w:rFonts w:ascii="仿宋_GB2312" w:eastAsia="仿宋_GB2312"/>
          <w:b w:val="0"/>
          <w:sz w:val="32"/>
          <w:szCs w:val="32"/>
        </w:rPr>
        <w:t>、自然资源海洋气象等支出（类）自然资源事务（款）自然资源利用与保护（项）：支出决算数为</w:t>
      </w:r>
      <w:r>
        <w:rPr>
          <w:rFonts w:hint="eastAsia" w:ascii="仿宋_GB2312" w:eastAsia="仿宋_GB2312"/>
          <w:b w:val="0"/>
          <w:sz w:val="32"/>
          <w:szCs w:val="32"/>
          <w:lang w:val="en-US" w:eastAsia="zh-CN"/>
        </w:rPr>
        <w:t>123.39</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391.72</w:t>
      </w:r>
      <w:r>
        <w:rPr>
          <w:rFonts w:ascii="仿宋_GB2312" w:eastAsia="仿宋_GB2312"/>
          <w:b w:val="0"/>
          <w:sz w:val="32"/>
          <w:szCs w:val="32"/>
        </w:rPr>
        <w:t>万元，</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76.04</w:t>
      </w:r>
      <w:r>
        <w:rPr>
          <w:rFonts w:ascii="仿宋_GB2312" w:eastAsia="仿宋_GB2312"/>
          <w:b w:val="0"/>
          <w:sz w:val="32"/>
          <w:szCs w:val="32"/>
        </w:rPr>
        <w:t>%，主要原因是：</w:t>
      </w:r>
      <w:r>
        <w:rPr>
          <w:rFonts w:hint="eastAsia" w:ascii="仿宋_GB2312" w:eastAsia="仿宋_GB2312"/>
          <w:b w:val="0"/>
          <w:sz w:val="32"/>
          <w:szCs w:val="32"/>
          <w:lang w:eastAsia="zh-CN"/>
        </w:rPr>
        <w:t>税金及附加减少。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70</w:t>
      </w:r>
      <w:r>
        <w:rPr>
          <w:rFonts w:ascii="仿宋_GB2312" w:eastAsia="仿宋_GB2312"/>
          <w:b w:val="0"/>
          <w:sz w:val="32"/>
          <w:szCs w:val="32"/>
        </w:rPr>
        <w:t>、自然资源海洋气象等支出（类）自然资源事务（款）事业运行（项）：支出决算数为</w:t>
      </w:r>
      <w:r>
        <w:rPr>
          <w:rFonts w:hint="eastAsia" w:ascii="仿宋_GB2312" w:eastAsia="仿宋_GB2312"/>
          <w:b w:val="0"/>
          <w:sz w:val="32"/>
          <w:szCs w:val="32"/>
          <w:lang w:val="en-US" w:eastAsia="zh-CN"/>
        </w:rPr>
        <w:t>236.59</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101.67</w:t>
      </w:r>
      <w:r>
        <w:rPr>
          <w:rFonts w:ascii="仿宋_GB2312" w:eastAsia="仿宋_GB2312"/>
          <w:b w:val="0"/>
          <w:sz w:val="32"/>
          <w:szCs w:val="32"/>
        </w:rPr>
        <w:t>万元，增长</w:t>
      </w:r>
      <w:r>
        <w:rPr>
          <w:rFonts w:hint="eastAsia" w:ascii="仿宋_GB2312" w:eastAsia="仿宋_GB2312"/>
          <w:b w:val="0"/>
          <w:sz w:val="32"/>
          <w:szCs w:val="32"/>
          <w:lang w:val="en-US" w:eastAsia="zh-CN"/>
        </w:rPr>
        <w:t>75.35</w:t>
      </w:r>
      <w:r>
        <w:rPr>
          <w:rFonts w:ascii="仿宋_GB2312" w:eastAsia="仿宋_GB2312"/>
          <w:b w:val="0"/>
          <w:sz w:val="32"/>
          <w:szCs w:val="32"/>
        </w:rPr>
        <w:t>%，主要原因是：</w:t>
      </w:r>
      <w:r>
        <w:rPr>
          <w:rFonts w:hint="eastAsia" w:ascii="仿宋_GB2312" w:eastAsia="仿宋_GB2312"/>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71</w:t>
      </w:r>
      <w:r>
        <w:rPr>
          <w:rFonts w:ascii="仿宋_GB2312" w:eastAsia="仿宋_GB2312"/>
          <w:b w:val="0"/>
          <w:sz w:val="32"/>
          <w:szCs w:val="32"/>
        </w:rPr>
        <w:t>、自然资源海洋气象等支出（类）自然资源事务（款）自然资源行业业务管理（项）：支出决算数为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万元，比上年决算减少</w:t>
      </w:r>
      <w:r>
        <w:rPr>
          <w:rFonts w:hint="eastAsia" w:ascii="仿宋_GB2312" w:eastAsia="仿宋_GB2312"/>
          <w:b w:val="0"/>
          <w:sz w:val="32"/>
          <w:szCs w:val="32"/>
          <w:lang w:val="en-US" w:eastAsia="zh-CN"/>
        </w:rPr>
        <w:t>5.05</w:t>
      </w:r>
      <w:r>
        <w:rPr>
          <w:rFonts w:ascii="仿宋_GB2312" w:eastAsia="仿宋_GB2312"/>
          <w:b w:val="0"/>
          <w:sz w:val="32"/>
          <w:szCs w:val="32"/>
        </w:rPr>
        <w:t>万元，下降</w:t>
      </w:r>
      <w:r>
        <w:rPr>
          <w:rFonts w:hint="eastAsia" w:ascii="仿宋_GB2312" w:eastAsia="仿宋_GB2312"/>
          <w:b w:val="0"/>
          <w:sz w:val="32"/>
          <w:szCs w:val="32"/>
          <w:lang w:val="en-US" w:eastAsia="zh-CN"/>
        </w:rPr>
        <w:t>100.00</w:t>
      </w:r>
      <w:r>
        <w:rPr>
          <w:rFonts w:ascii="仿宋_GB2312" w:eastAsia="仿宋_GB2312"/>
          <w:b w:val="0"/>
          <w:sz w:val="32"/>
          <w:szCs w:val="32"/>
        </w:rPr>
        <w:t>%，主要原因是：</w:t>
      </w:r>
      <w:r>
        <w:rPr>
          <w:rFonts w:hint="eastAsia" w:ascii="仿宋_GB2312" w:eastAsia="仿宋_GB2312"/>
          <w:b w:val="0"/>
          <w:sz w:val="32"/>
          <w:szCs w:val="32"/>
          <w:lang w:eastAsia="zh-CN"/>
        </w:rPr>
        <w:t>委托业务费减少。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72</w:t>
      </w:r>
      <w:r>
        <w:rPr>
          <w:rFonts w:ascii="仿宋_GB2312" w:eastAsia="仿宋_GB2312"/>
          <w:b w:val="0"/>
          <w:sz w:val="32"/>
          <w:szCs w:val="32"/>
        </w:rPr>
        <w:t>、自然资源海洋气象等支出（类）自然资源事务（款）自然资源调查与确权登记（项）：支出决算数为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ascii="仿宋_GB2312" w:eastAsia="仿宋_GB2312"/>
          <w:b w:val="0"/>
          <w:sz w:val="32"/>
          <w:szCs w:val="32"/>
        </w:rPr>
        <w:t>154.48万元，</w:t>
      </w:r>
      <w:r>
        <w:rPr>
          <w:rFonts w:hint="eastAsia" w:ascii="仿宋_GB2312" w:eastAsia="仿宋_GB2312"/>
          <w:b w:val="0"/>
          <w:sz w:val="32"/>
          <w:szCs w:val="32"/>
          <w:lang w:eastAsia="zh-CN"/>
        </w:rPr>
        <w:t>下降</w:t>
      </w:r>
      <w:r>
        <w:rPr>
          <w:rFonts w:ascii="仿宋_GB2312" w:eastAsia="仿宋_GB2312"/>
          <w:b w:val="0"/>
          <w:sz w:val="32"/>
          <w:szCs w:val="32"/>
        </w:rPr>
        <w:t>100.00%，主要原因是：</w:t>
      </w:r>
      <w:r>
        <w:rPr>
          <w:rFonts w:hint="eastAsia" w:ascii="仿宋_GB2312" w:eastAsia="仿宋_GB2312"/>
          <w:b w:val="0"/>
          <w:sz w:val="32"/>
          <w:szCs w:val="32"/>
          <w:lang w:eastAsia="zh-CN"/>
        </w:rPr>
        <w:t>土地补偿款减少。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73</w:t>
      </w:r>
      <w:r>
        <w:rPr>
          <w:rFonts w:ascii="仿宋_GB2312" w:eastAsia="仿宋_GB2312"/>
          <w:b w:val="0"/>
          <w:sz w:val="32"/>
          <w:szCs w:val="32"/>
        </w:rPr>
        <w:t>、住房保障支出（类）住房改革支出（款）住房公积（项）：支出决算数为</w:t>
      </w:r>
      <w:r>
        <w:rPr>
          <w:rFonts w:hint="eastAsia" w:ascii="仿宋_GB2312" w:eastAsia="仿宋_GB2312"/>
          <w:b w:val="0"/>
          <w:sz w:val="32"/>
          <w:szCs w:val="32"/>
          <w:lang w:val="en-US" w:eastAsia="zh-CN"/>
        </w:rPr>
        <w:t>121.65</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2.86</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2.30</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74</w:t>
      </w:r>
      <w:r>
        <w:rPr>
          <w:rFonts w:ascii="仿宋_GB2312" w:eastAsia="仿宋_GB2312"/>
          <w:b w:val="0"/>
          <w:sz w:val="32"/>
          <w:szCs w:val="32"/>
        </w:rPr>
        <w:t>、灾害防治及应急管理支出（类）应急管理事务（款）行政运行（项）：支出决算数为</w:t>
      </w:r>
      <w:r>
        <w:rPr>
          <w:rFonts w:hint="eastAsia" w:ascii="仿宋_GB2312" w:eastAsia="仿宋_GB2312"/>
          <w:b w:val="0"/>
          <w:sz w:val="32"/>
          <w:szCs w:val="32"/>
          <w:lang w:val="en-US" w:eastAsia="zh-CN"/>
        </w:rPr>
        <w:t>95.96</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3.63</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3.93</w:t>
      </w:r>
      <w:r>
        <w:rPr>
          <w:rFonts w:ascii="仿宋_GB2312" w:eastAsia="仿宋_GB2312"/>
          <w:b w:val="0"/>
          <w:sz w:val="32"/>
          <w:szCs w:val="32"/>
        </w:rPr>
        <w:t>%，主要原因是：</w:t>
      </w:r>
      <w:r>
        <w:rPr>
          <w:rFonts w:hint="eastAsia" w:ascii="仿宋_GB2312" w:eastAsia="仿宋_GB2312"/>
          <w:b w:val="0"/>
          <w:sz w:val="32"/>
          <w:szCs w:val="32"/>
          <w:lang w:eastAsia="zh-CN"/>
        </w:rPr>
        <w:t>人员调资。</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75</w:t>
      </w:r>
      <w:r>
        <w:rPr>
          <w:rFonts w:ascii="仿宋_GB2312" w:eastAsia="仿宋_GB2312"/>
          <w:b w:val="0"/>
          <w:sz w:val="32"/>
          <w:szCs w:val="32"/>
        </w:rPr>
        <w:t>、灾害防治及应急管理支出（类）应急管理事务（款）安全监管（项）：支出决算数为</w:t>
      </w:r>
      <w:r>
        <w:rPr>
          <w:rFonts w:hint="eastAsia" w:ascii="仿宋_GB2312" w:eastAsia="仿宋_GB2312"/>
          <w:b w:val="0"/>
          <w:sz w:val="32"/>
          <w:szCs w:val="32"/>
          <w:lang w:val="en-US" w:eastAsia="zh-CN"/>
        </w:rPr>
        <w:t>262.96</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646.45</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71.08</w:t>
      </w:r>
      <w:r>
        <w:rPr>
          <w:rFonts w:ascii="仿宋_GB2312" w:eastAsia="仿宋_GB2312"/>
          <w:b w:val="0"/>
          <w:sz w:val="32"/>
          <w:szCs w:val="32"/>
        </w:rPr>
        <w:t>%，主要原因是：</w:t>
      </w:r>
      <w:r>
        <w:rPr>
          <w:rFonts w:hint="eastAsia" w:ascii="仿宋_GB2312" w:eastAsia="仿宋_GB2312"/>
          <w:b w:val="0"/>
          <w:sz w:val="32"/>
          <w:szCs w:val="32"/>
          <w:lang w:eastAsia="zh-CN"/>
        </w:rPr>
        <w:t>专用设备购置减少。</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hint="eastAsia" w:ascii="仿宋_GB2312" w:eastAsia="仿宋_GB2312"/>
          <w:b w:val="0"/>
          <w:sz w:val="32"/>
          <w:szCs w:val="32"/>
          <w:lang w:val="en-US" w:eastAsia="zh-CN"/>
        </w:rPr>
        <w:t>76</w:t>
      </w:r>
      <w:r>
        <w:rPr>
          <w:rFonts w:ascii="仿宋_GB2312" w:eastAsia="仿宋_GB2312"/>
          <w:b w:val="0"/>
          <w:sz w:val="32"/>
          <w:szCs w:val="32"/>
        </w:rPr>
        <w:t>、灾害防治及应急管理支出（类）应急管理事务（款）应急管理（项）：支出决算数为</w:t>
      </w:r>
      <w:r>
        <w:rPr>
          <w:rFonts w:hint="eastAsia" w:ascii="仿宋_GB2312" w:eastAsia="仿宋_GB2312"/>
          <w:b w:val="0"/>
          <w:sz w:val="32"/>
          <w:szCs w:val="32"/>
          <w:lang w:val="en-US" w:eastAsia="zh-CN"/>
        </w:rPr>
        <w:t>0.00</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ascii="仿宋_GB2312" w:eastAsia="仿宋_GB2312"/>
          <w:b w:val="0"/>
          <w:sz w:val="32"/>
          <w:szCs w:val="32"/>
        </w:rPr>
        <w:t>36.00万元，</w:t>
      </w:r>
      <w:r>
        <w:rPr>
          <w:rFonts w:hint="eastAsia" w:ascii="仿宋_GB2312" w:eastAsia="仿宋_GB2312"/>
          <w:b w:val="0"/>
          <w:sz w:val="32"/>
          <w:szCs w:val="32"/>
          <w:lang w:eastAsia="zh-CN"/>
        </w:rPr>
        <w:t>下降</w:t>
      </w:r>
      <w:r>
        <w:rPr>
          <w:rFonts w:ascii="仿宋_GB2312" w:eastAsia="仿宋_GB2312"/>
          <w:b w:val="0"/>
          <w:sz w:val="32"/>
          <w:szCs w:val="32"/>
        </w:rPr>
        <w:t>100.00%，主要原因是：</w:t>
      </w:r>
      <w:r>
        <w:rPr>
          <w:rFonts w:hint="eastAsia" w:ascii="仿宋_GB2312" w:eastAsia="仿宋_GB2312"/>
          <w:b w:val="0"/>
          <w:sz w:val="32"/>
          <w:szCs w:val="32"/>
          <w:lang w:eastAsia="zh-CN"/>
        </w:rPr>
        <w:t>功能分类科目调整。</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77</w:t>
      </w:r>
      <w:r>
        <w:rPr>
          <w:rFonts w:ascii="仿宋_GB2312" w:eastAsia="仿宋_GB2312"/>
          <w:b w:val="0"/>
          <w:sz w:val="32"/>
          <w:szCs w:val="32"/>
        </w:rPr>
        <w:t>、灾害防治及应急管理支出（类）应急管理事务（款）事业运行（项）：支出决算数为</w:t>
      </w:r>
      <w:r>
        <w:rPr>
          <w:rFonts w:hint="eastAsia" w:ascii="仿宋_GB2312" w:eastAsia="仿宋_GB2312"/>
          <w:b w:val="0"/>
          <w:sz w:val="32"/>
          <w:szCs w:val="32"/>
          <w:lang w:val="en-US" w:eastAsia="zh-CN"/>
        </w:rPr>
        <w:t>27.64</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9.33</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25.23</w:t>
      </w:r>
      <w:r>
        <w:rPr>
          <w:rFonts w:ascii="仿宋_GB2312" w:eastAsia="仿宋_GB2312"/>
          <w:b w:val="0"/>
          <w:sz w:val="32"/>
          <w:szCs w:val="32"/>
        </w:rPr>
        <w:t>%，主要原因是：</w:t>
      </w:r>
      <w:r>
        <w:rPr>
          <w:rFonts w:hint="eastAsia" w:ascii="仿宋_GB2312" w:eastAsia="仿宋_GB2312"/>
          <w:b w:val="0"/>
          <w:sz w:val="32"/>
          <w:szCs w:val="32"/>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78</w:t>
      </w:r>
      <w:r>
        <w:rPr>
          <w:rFonts w:ascii="仿宋_GB2312" w:eastAsia="仿宋_GB2312"/>
          <w:b w:val="0"/>
          <w:sz w:val="32"/>
          <w:szCs w:val="32"/>
        </w:rPr>
        <w:t>、灾害防治及应急管理支出（类）消防救援事务（款）消防应急救援（项）：支出决算数为</w:t>
      </w:r>
      <w:r>
        <w:rPr>
          <w:rFonts w:hint="eastAsia" w:ascii="仿宋_GB2312" w:eastAsia="仿宋_GB2312"/>
          <w:b w:val="0"/>
          <w:sz w:val="32"/>
          <w:szCs w:val="32"/>
          <w:lang w:val="en-US" w:eastAsia="zh-CN"/>
        </w:rPr>
        <w:t>177.78</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hint="eastAsia" w:ascii="仿宋_GB2312" w:eastAsia="仿宋_GB2312"/>
          <w:b w:val="0"/>
          <w:sz w:val="32"/>
          <w:szCs w:val="32"/>
          <w:lang w:val="en-US" w:eastAsia="zh-CN"/>
        </w:rPr>
        <w:t>144.20</w:t>
      </w:r>
      <w:r>
        <w:rPr>
          <w:rFonts w:ascii="仿宋_GB2312" w:eastAsia="仿宋_GB2312"/>
          <w:b w:val="0"/>
          <w:sz w:val="32"/>
          <w:szCs w:val="32"/>
        </w:rPr>
        <w:t>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44.79</w:t>
      </w:r>
      <w:r>
        <w:rPr>
          <w:rFonts w:ascii="仿宋_GB2312" w:eastAsia="仿宋_GB2312"/>
          <w:b w:val="0"/>
          <w:sz w:val="32"/>
          <w:szCs w:val="32"/>
        </w:rPr>
        <w:t>%，主要原因是：</w:t>
      </w:r>
      <w:r>
        <w:rPr>
          <w:rFonts w:hint="eastAsia" w:ascii="仿宋_GB2312" w:eastAsia="仿宋_GB2312"/>
          <w:b w:val="0"/>
          <w:sz w:val="32"/>
          <w:szCs w:val="32"/>
          <w:lang w:eastAsia="zh-CN"/>
        </w:rPr>
        <w:t>专用设备购置减少。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highlight w:val="none"/>
          <w:lang w:eastAsia="zh-CN"/>
        </w:rPr>
      </w:pPr>
      <w:r>
        <w:rPr>
          <w:rFonts w:hint="eastAsia" w:ascii="仿宋_GB2312" w:eastAsia="仿宋_GB2312"/>
          <w:b w:val="0"/>
          <w:sz w:val="32"/>
          <w:szCs w:val="32"/>
          <w:highlight w:val="none"/>
          <w:lang w:val="en-US" w:eastAsia="zh-CN"/>
        </w:rPr>
        <w:t>79</w:t>
      </w:r>
      <w:r>
        <w:rPr>
          <w:rFonts w:ascii="仿宋_GB2312" w:eastAsia="仿宋_GB2312"/>
          <w:b w:val="0"/>
          <w:sz w:val="32"/>
          <w:szCs w:val="32"/>
          <w:highlight w:val="none"/>
        </w:rPr>
        <w:t>、灾害防治及应急管理支出（类）消防救援事务（款）事业运行（项）：支出决算数为</w:t>
      </w:r>
      <w:r>
        <w:rPr>
          <w:rFonts w:hint="eastAsia" w:ascii="仿宋_GB2312" w:eastAsia="仿宋_GB2312"/>
          <w:b w:val="0"/>
          <w:sz w:val="32"/>
          <w:szCs w:val="32"/>
          <w:highlight w:val="none"/>
          <w:lang w:val="en-US" w:eastAsia="zh-CN"/>
        </w:rPr>
        <w:t>265.58</w:t>
      </w:r>
      <w:r>
        <w:rPr>
          <w:rFonts w:ascii="仿宋_GB2312" w:eastAsia="仿宋_GB2312"/>
          <w:b w:val="0"/>
          <w:sz w:val="32"/>
          <w:szCs w:val="32"/>
          <w:highlight w:val="none"/>
        </w:rPr>
        <w:t>万元，比上年决算</w:t>
      </w:r>
      <w:r>
        <w:rPr>
          <w:rFonts w:hint="eastAsia" w:ascii="仿宋_GB2312" w:eastAsia="仿宋_GB2312"/>
          <w:b w:val="0"/>
          <w:sz w:val="32"/>
          <w:szCs w:val="32"/>
          <w:highlight w:val="none"/>
          <w:lang w:eastAsia="zh-CN"/>
        </w:rPr>
        <w:t>减少</w:t>
      </w:r>
      <w:r>
        <w:rPr>
          <w:rFonts w:hint="eastAsia" w:ascii="仿宋_GB2312" w:eastAsia="仿宋_GB2312"/>
          <w:b w:val="0"/>
          <w:sz w:val="32"/>
          <w:szCs w:val="32"/>
          <w:highlight w:val="none"/>
          <w:lang w:val="en-US" w:eastAsia="zh-CN"/>
        </w:rPr>
        <w:t>12.14</w:t>
      </w:r>
      <w:r>
        <w:rPr>
          <w:rFonts w:ascii="仿宋_GB2312" w:eastAsia="仿宋_GB2312"/>
          <w:b w:val="0"/>
          <w:sz w:val="32"/>
          <w:szCs w:val="32"/>
          <w:highlight w:val="none"/>
        </w:rPr>
        <w:t>万元，</w:t>
      </w:r>
      <w:r>
        <w:rPr>
          <w:rFonts w:hint="eastAsia" w:ascii="仿宋_GB2312" w:eastAsia="仿宋_GB2312"/>
          <w:b w:val="0"/>
          <w:sz w:val="32"/>
          <w:szCs w:val="32"/>
          <w:highlight w:val="none"/>
          <w:lang w:eastAsia="zh-CN"/>
        </w:rPr>
        <w:t>下降</w:t>
      </w:r>
      <w:r>
        <w:rPr>
          <w:rFonts w:hint="eastAsia" w:ascii="仿宋_GB2312" w:eastAsia="仿宋_GB2312"/>
          <w:b w:val="0"/>
          <w:sz w:val="32"/>
          <w:szCs w:val="32"/>
          <w:highlight w:val="none"/>
          <w:lang w:val="en-US" w:eastAsia="zh-CN"/>
        </w:rPr>
        <w:t>4.37</w:t>
      </w:r>
      <w:r>
        <w:rPr>
          <w:rFonts w:ascii="仿宋_GB2312" w:eastAsia="仿宋_GB2312"/>
          <w:b w:val="0"/>
          <w:sz w:val="32"/>
          <w:szCs w:val="32"/>
          <w:highlight w:val="none"/>
        </w:rPr>
        <w:t>%，主要原因是：</w:t>
      </w:r>
      <w:r>
        <w:rPr>
          <w:rFonts w:hint="eastAsia" w:ascii="仿宋_GB2312" w:eastAsia="仿宋_GB2312"/>
          <w:b w:val="0"/>
          <w:sz w:val="32"/>
          <w:szCs w:val="32"/>
          <w:highlight w:val="none"/>
          <w:lang w:eastAsia="zh-CN"/>
        </w:rPr>
        <w:t>人员调出。</w:t>
      </w:r>
    </w:p>
    <w:p>
      <w:pPr>
        <w:widowControl/>
        <w:spacing w:before="0" w:beforeLines="0" w:beforeAutospacing="0" w:after="0" w:afterLines="0" w:afterAutospacing="0" w:line="240" w:lineRule="auto"/>
        <w:ind w:firstLine="640" w:firstLineChars="200"/>
        <w:rPr>
          <w:rFonts w:hint="eastAsia" w:ascii="仿宋_GB2312" w:eastAsia="仿宋_GB2312"/>
          <w:b w:val="0"/>
          <w:sz w:val="32"/>
          <w:szCs w:val="32"/>
          <w:lang w:val="en-US" w:eastAsia="zh-CN"/>
        </w:rPr>
      </w:pPr>
      <w:r>
        <w:rPr>
          <w:rFonts w:hint="eastAsia" w:ascii="仿宋_GB2312" w:eastAsia="仿宋_GB2312"/>
          <w:b w:val="0"/>
          <w:sz w:val="32"/>
          <w:szCs w:val="32"/>
          <w:lang w:val="en-US" w:eastAsia="zh-CN"/>
        </w:rPr>
        <w:t>80</w:t>
      </w:r>
      <w:r>
        <w:rPr>
          <w:rFonts w:ascii="仿宋_GB2312" w:eastAsia="仿宋_GB2312"/>
          <w:b w:val="0"/>
          <w:sz w:val="32"/>
          <w:szCs w:val="32"/>
        </w:rPr>
        <w:t>、灾害防治及应急管理支出（类）消防救援事务（款）其他消防救援事务支出（项）：支出决算数为</w:t>
      </w:r>
      <w:r>
        <w:rPr>
          <w:rFonts w:hint="eastAsia" w:ascii="仿宋_GB2312" w:eastAsia="仿宋_GB2312"/>
          <w:b w:val="0"/>
          <w:sz w:val="32"/>
          <w:szCs w:val="32"/>
          <w:lang w:val="en-US" w:eastAsia="zh-CN"/>
        </w:rPr>
        <w:t>170.93</w:t>
      </w:r>
      <w:r>
        <w:rPr>
          <w:rFonts w:ascii="仿宋_GB2312" w:eastAsia="仿宋_GB2312"/>
          <w:b w:val="0"/>
          <w:sz w:val="32"/>
          <w:szCs w:val="32"/>
        </w:rPr>
        <w:t>万元，比上年决算增加</w:t>
      </w:r>
      <w:r>
        <w:rPr>
          <w:rFonts w:hint="eastAsia" w:ascii="仿宋_GB2312" w:eastAsia="仿宋_GB2312"/>
          <w:b w:val="0"/>
          <w:sz w:val="32"/>
          <w:szCs w:val="32"/>
          <w:lang w:val="en-US" w:eastAsia="zh-CN"/>
        </w:rPr>
        <w:t>166.08</w:t>
      </w:r>
      <w:r>
        <w:rPr>
          <w:rFonts w:ascii="仿宋_GB2312" w:eastAsia="仿宋_GB2312"/>
          <w:b w:val="0"/>
          <w:sz w:val="32"/>
          <w:szCs w:val="32"/>
        </w:rPr>
        <w:t>万元，增长</w:t>
      </w:r>
      <w:r>
        <w:rPr>
          <w:rFonts w:hint="eastAsia" w:ascii="仿宋_GB2312" w:eastAsia="仿宋_GB2312"/>
          <w:b w:val="0"/>
          <w:sz w:val="32"/>
          <w:szCs w:val="32"/>
          <w:lang w:val="en-US" w:eastAsia="zh-CN"/>
        </w:rPr>
        <w:t>3424.33</w:t>
      </w:r>
      <w:r>
        <w:rPr>
          <w:rFonts w:ascii="仿宋_GB2312" w:eastAsia="仿宋_GB2312"/>
          <w:b w:val="0"/>
          <w:sz w:val="32"/>
          <w:szCs w:val="32"/>
        </w:rPr>
        <w:t>%，主要原因是：</w:t>
      </w:r>
      <w:r>
        <w:rPr>
          <w:rFonts w:hint="eastAsia" w:ascii="仿宋_GB2312" w:eastAsia="仿宋_GB2312"/>
          <w:b w:val="0"/>
          <w:sz w:val="32"/>
          <w:szCs w:val="32"/>
          <w:lang w:eastAsia="zh-CN"/>
        </w:rPr>
        <w:t>委托业务费增加</w:t>
      </w:r>
      <w:r>
        <w:rPr>
          <w:rFonts w:hint="eastAsia" w:ascii="仿宋_GB2312" w:eastAsia="仿宋_GB2312"/>
          <w:b w:val="0"/>
          <w:sz w:val="32"/>
          <w:szCs w:val="32"/>
          <w:lang w:val="en-US" w:eastAsia="zh-CN"/>
        </w:rPr>
        <w:t>。</w:t>
      </w:r>
    </w:p>
    <w:p>
      <w:pPr>
        <w:keepNext w:val="0"/>
        <w:keepLines w:val="0"/>
        <w:pageBreakBefore w:val="0"/>
        <w:widowControl/>
        <w:kinsoku/>
        <w:wordWrap/>
        <w:overflowPunct/>
        <w:topLinePunct w:val="0"/>
        <w:autoSpaceDE/>
        <w:autoSpaceDN/>
        <w:bidi w:val="0"/>
        <w:adjustRightInd/>
        <w:snapToGrid/>
        <w:spacing w:beforeLines="0" w:afterLines="0" w:line="240" w:lineRule="auto"/>
        <w:ind w:firstLine="640" w:firstLineChars="200"/>
        <w:jc w:val="left"/>
        <w:textAlignment w:val="auto"/>
        <w:rPr>
          <w:rFonts w:hint="eastAsia" w:ascii="仿宋_GB2312" w:eastAsia="仿宋_GB2312"/>
          <w:sz w:val="32"/>
          <w:szCs w:val="32"/>
          <w:highlight w:val="none"/>
          <w:lang w:eastAsia="zh-CN"/>
        </w:rPr>
      </w:pPr>
      <w:r>
        <w:rPr>
          <w:rFonts w:hint="eastAsia" w:ascii="仿宋_GB2312" w:eastAsia="仿宋_GB2312"/>
          <w:b w:val="0"/>
          <w:sz w:val="32"/>
          <w:szCs w:val="32"/>
          <w:lang w:val="en-US" w:eastAsia="zh-CN"/>
        </w:rPr>
        <w:t>81</w:t>
      </w:r>
      <w:r>
        <w:rPr>
          <w:rFonts w:ascii="仿宋_GB2312" w:eastAsia="仿宋_GB2312"/>
          <w:b w:val="0"/>
          <w:sz w:val="32"/>
          <w:szCs w:val="32"/>
        </w:rPr>
        <w:t>、其他支出（类）其他支出（款）其他支出（项）：支出决算数为</w:t>
      </w:r>
      <w:r>
        <w:rPr>
          <w:rFonts w:hint="eastAsia" w:ascii="仿宋_GB2312" w:eastAsia="仿宋_GB2312"/>
          <w:b w:val="0"/>
          <w:sz w:val="32"/>
          <w:szCs w:val="32"/>
          <w:lang w:val="en-US" w:eastAsia="zh-CN"/>
        </w:rPr>
        <w:t>122.77</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115.03</w:t>
      </w:r>
      <w:r>
        <w:rPr>
          <w:rFonts w:ascii="仿宋_GB2312" w:eastAsia="仿宋_GB2312"/>
          <w:b w:val="0"/>
          <w:sz w:val="32"/>
          <w:szCs w:val="32"/>
        </w:rPr>
        <w:t>万元，</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1486.18</w:t>
      </w:r>
      <w:r>
        <w:rPr>
          <w:rFonts w:ascii="仿宋_GB2312" w:eastAsia="仿宋_GB2312"/>
          <w:b w:val="0"/>
          <w:sz w:val="32"/>
          <w:szCs w:val="32"/>
        </w:rPr>
        <w:t>%，主要原因是：</w:t>
      </w:r>
      <w:r>
        <w:rPr>
          <w:rFonts w:hint="eastAsia" w:ascii="仿宋_GB2312" w:eastAsia="仿宋_GB2312"/>
          <w:b w:val="0"/>
          <w:sz w:val="32"/>
          <w:szCs w:val="32"/>
          <w:lang w:eastAsia="zh-CN"/>
        </w:rPr>
        <w:t>增加对企业的补助、专用设备购置。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18" w:name="_Toc23415"/>
      <w:bookmarkStart w:id="19" w:name="_Toc11146"/>
      <w:r>
        <w:rPr>
          <w:rFonts w:hint="eastAsia" w:ascii="黑体" w:hAnsi="黑体" w:eastAsia="黑体" w:cs="宋体"/>
          <w:bCs/>
          <w:kern w:val="0"/>
          <w:sz w:val="32"/>
          <w:szCs w:val="32"/>
          <w:highlight w:val="none"/>
          <w:lang w:val="en-US" w:eastAsia="zh-CN"/>
        </w:rPr>
        <w:t>六、一般公共预算财政拨款基本支出决算情况说明</w:t>
      </w:r>
      <w:bookmarkEnd w:id="18"/>
      <w:bookmarkEnd w:id="1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eastAsia="zh-CN"/>
        </w:rPr>
      </w:pPr>
      <w:r>
        <w:rPr>
          <w:rFonts w:hint="eastAsia" w:ascii="仿宋_GB2312" w:eastAsia="仿宋_GB2312"/>
          <w:spacing w:val="0"/>
          <w:sz w:val="32"/>
          <w:szCs w:val="32"/>
          <w:highlight w:val="none"/>
          <w:lang w:eastAsia="zh-CN"/>
        </w:rPr>
        <w:t>2025年度</w:t>
      </w:r>
      <w:r>
        <w:rPr>
          <w:rFonts w:hint="eastAsia" w:ascii="仿宋_GB2312" w:eastAsia="仿宋_GB2312"/>
          <w:sz w:val="32"/>
          <w:szCs w:val="32"/>
          <w:highlight w:val="none"/>
        </w:rPr>
        <w:t>一般公共预算财政拨款基本支出</w:t>
      </w:r>
      <w:r>
        <w:rPr>
          <w:rFonts w:hint="eastAsia" w:ascii="仿宋_GB2312" w:eastAsia="仿宋_GB2312"/>
          <w:sz w:val="32"/>
          <w:szCs w:val="32"/>
          <w:highlight w:val="none"/>
          <w:lang w:val="en-US" w:eastAsia="zh-CN"/>
        </w:rPr>
        <w:t>4707.49</w:t>
      </w:r>
      <w:r>
        <w:rPr>
          <w:rFonts w:hint="eastAsia" w:ascii="仿宋_GB2312" w:eastAsia="仿宋_GB2312"/>
          <w:sz w:val="32"/>
          <w:szCs w:val="32"/>
          <w:highlight w:val="none"/>
        </w:rPr>
        <w:t>万元，其中：</w:t>
      </w:r>
      <w:r>
        <w:rPr>
          <w:rFonts w:hint="eastAsia" w:ascii="仿宋_GB2312" w:eastAsia="仿宋_GB2312"/>
          <w:b/>
          <w:bCs/>
          <w:sz w:val="32"/>
          <w:szCs w:val="32"/>
          <w:highlight w:val="none"/>
        </w:rPr>
        <w:t>人员经费</w:t>
      </w:r>
      <w:r>
        <w:rPr>
          <w:rFonts w:hint="eastAsia" w:ascii="仿宋_GB2312" w:eastAsia="仿宋_GB2312"/>
          <w:b/>
          <w:bCs/>
          <w:sz w:val="32"/>
          <w:szCs w:val="32"/>
          <w:highlight w:val="none"/>
          <w:lang w:val="en-US" w:eastAsia="zh-CN"/>
        </w:rPr>
        <w:t>2798.66</w:t>
      </w:r>
      <w:r>
        <w:rPr>
          <w:rFonts w:hint="eastAsia" w:ascii="仿宋_GB2312" w:eastAsia="仿宋_GB2312"/>
          <w:b/>
          <w:bCs/>
          <w:sz w:val="32"/>
          <w:szCs w:val="32"/>
          <w:highlight w:val="none"/>
        </w:rPr>
        <w:t>万元，</w:t>
      </w:r>
      <w:r>
        <w:rPr>
          <w:rFonts w:hint="eastAsia" w:ascii="仿宋_GB2312" w:eastAsia="仿宋_GB2312"/>
          <w:sz w:val="32"/>
          <w:szCs w:val="32"/>
          <w:highlight w:val="none"/>
        </w:rPr>
        <w:t>包括：基本工资</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津贴补贴</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奖金</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伙食补助费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绩效工资</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机关事业单位基本养老保险缴费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职业年金缴费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职工基本医疗保险缴费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公务员医疗补助缴费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其他社会保障缴费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住房公积金</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其他工资福利支出</w:t>
      </w:r>
      <w:r>
        <w:rPr>
          <w:rFonts w:hint="eastAsia" w:ascii="仿宋_GB2312" w:eastAsia="仿宋_GB2312"/>
          <w:sz w:val="32"/>
          <w:szCs w:val="32"/>
          <w:highlight w:val="none"/>
          <w:lang w:eastAsia="zh-CN"/>
        </w:rPr>
        <w:t>、退休费、抚恤金、生活补助、奖励金。</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宋体" w:eastAsia="仿宋_GB2312" w:cs="宋体"/>
          <w:kern w:val="0"/>
          <w:sz w:val="32"/>
          <w:szCs w:val="32"/>
          <w:highlight w:val="none"/>
          <w:lang w:val="en-US" w:eastAsia="zh-CN"/>
        </w:rPr>
      </w:pPr>
      <w:r>
        <w:rPr>
          <w:rFonts w:hint="eastAsia" w:ascii="仿宋_GB2312" w:eastAsia="仿宋_GB2312"/>
          <w:b/>
          <w:bCs/>
          <w:sz w:val="32"/>
          <w:szCs w:val="32"/>
          <w:highlight w:val="none"/>
        </w:rPr>
        <w:t>公用经费</w:t>
      </w:r>
      <w:r>
        <w:rPr>
          <w:rFonts w:hint="eastAsia" w:ascii="仿宋_GB2312" w:eastAsia="仿宋_GB2312"/>
          <w:b/>
          <w:bCs/>
          <w:sz w:val="32"/>
          <w:szCs w:val="32"/>
          <w:highlight w:val="none"/>
          <w:lang w:val="en-US" w:eastAsia="zh-CN"/>
        </w:rPr>
        <w:t>1908.83</w:t>
      </w:r>
      <w:r>
        <w:rPr>
          <w:rFonts w:hint="eastAsia" w:ascii="仿宋_GB2312" w:eastAsia="仿宋_GB2312"/>
          <w:b/>
          <w:bCs/>
          <w:sz w:val="32"/>
          <w:szCs w:val="32"/>
          <w:highlight w:val="none"/>
        </w:rPr>
        <w:t>万元，</w:t>
      </w:r>
      <w:r>
        <w:rPr>
          <w:rFonts w:hint="eastAsia" w:ascii="仿宋_GB2312" w:eastAsia="仿宋_GB2312"/>
          <w:sz w:val="32"/>
          <w:szCs w:val="32"/>
          <w:highlight w:val="none"/>
        </w:rPr>
        <w:t>包括：水费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电费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邮电费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取暖费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物业管理费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差旅费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因公出国（境）费用</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维修（护）费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租赁费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培训费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公务接待费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专用材料费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被装购置费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劳务费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委托业务费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工会经费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福利费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公务用车运行维护费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其他交通费用</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税金及附加费用</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其他商品和服务支出</w:t>
      </w:r>
      <w:r>
        <w:rPr>
          <w:rFonts w:hint="eastAsia" w:ascii="仿宋_GB2312" w:eastAsia="仿宋_GB2312"/>
          <w:sz w:val="32"/>
          <w:szCs w:val="32"/>
          <w:highlight w:val="none"/>
          <w:lang w:eastAsia="zh-CN"/>
        </w:rPr>
        <w:t>、办公设备购置、专用设备购置。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0" w:name="_Toc7523"/>
      <w:bookmarkStart w:id="21" w:name="_Toc7927"/>
      <w:r>
        <w:rPr>
          <w:rFonts w:hint="eastAsia" w:ascii="黑体" w:hAnsi="黑体" w:eastAsia="黑体" w:cs="宋体"/>
          <w:bCs/>
          <w:kern w:val="0"/>
          <w:sz w:val="32"/>
          <w:szCs w:val="32"/>
          <w:highlight w:val="none"/>
          <w:lang w:val="en-US" w:eastAsia="zh-CN"/>
        </w:rPr>
        <w:t>七、政府性基金预算财政拨款收入支出决算情况说明</w:t>
      </w:r>
      <w:bookmarkEnd w:id="20"/>
      <w:bookmarkEnd w:id="2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val="0"/>
          <w:bCs w:val="0"/>
          <w:sz w:val="32"/>
          <w:szCs w:val="32"/>
          <w:highlight w:val="none"/>
          <w:lang w:val="en-US" w:eastAsia="zh-CN"/>
        </w:rPr>
      </w:pPr>
      <w:r>
        <w:rPr>
          <w:rFonts w:hint="eastAsia" w:ascii="仿宋_GB2312" w:hAnsi="仿宋_GB2312" w:eastAsia="仿宋_GB2312" w:cs="仿宋_GB2312"/>
          <w:b w:val="0"/>
          <w:bCs/>
          <w:kern w:val="0"/>
          <w:sz w:val="32"/>
          <w:szCs w:val="32"/>
          <w:highlight w:val="none"/>
          <w:lang w:eastAsia="zh-CN"/>
        </w:rPr>
        <w:t>按照党中央、国务院关于党政机关习惯过紧日子的有关要求，厉行节约办一切事业，严控一般性支出。同时坚持有保有压，优化支出结构，提高资金使用效率，合理保障</w:t>
      </w:r>
      <w:r>
        <w:rPr>
          <w:rFonts w:hint="eastAsia" w:ascii="仿宋_GB2312" w:eastAsia="仿宋_GB2312"/>
          <w:b w:val="0"/>
          <w:bCs w:val="0"/>
          <w:spacing w:val="0"/>
          <w:sz w:val="32"/>
          <w:szCs w:val="32"/>
          <w:highlight w:val="none"/>
          <w:lang w:eastAsia="zh-CN"/>
        </w:rPr>
        <w:t>土地补偿</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eastAsia="zh-CN"/>
        </w:rPr>
        <w:t>林地补偿</w:t>
      </w:r>
      <w:r>
        <w:rPr>
          <w:rFonts w:hint="eastAsia" w:ascii="仿宋_GB2312" w:hAnsi="仿宋_GB2312" w:eastAsia="仿宋_GB2312" w:cs="仿宋_GB2312"/>
          <w:b w:val="0"/>
          <w:bCs/>
          <w:kern w:val="0"/>
          <w:sz w:val="32"/>
          <w:szCs w:val="32"/>
          <w:highlight w:val="none"/>
          <w:lang w:eastAsia="zh-CN"/>
        </w:rPr>
        <w:t>、</w:t>
      </w:r>
      <w:r>
        <w:rPr>
          <w:rFonts w:hint="eastAsia" w:ascii="仿宋_GB2312" w:eastAsia="仿宋_GB2312"/>
          <w:b w:val="0"/>
          <w:bCs w:val="0"/>
          <w:spacing w:val="0"/>
          <w:sz w:val="32"/>
          <w:szCs w:val="32"/>
          <w:highlight w:val="none"/>
          <w:lang w:eastAsia="zh-CN"/>
        </w:rPr>
        <w:t>森林植被恢复费、污水处理服务费、建设项目工程款</w:t>
      </w:r>
      <w:r>
        <w:rPr>
          <w:rFonts w:hint="eastAsia" w:ascii="仿宋_GB2312" w:hAnsi="仿宋_GB2312" w:eastAsia="仿宋_GB2312" w:cs="仿宋_GB2312"/>
          <w:b w:val="0"/>
          <w:bCs/>
          <w:kern w:val="0"/>
          <w:sz w:val="32"/>
          <w:szCs w:val="32"/>
          <w:highlight w:val="none"/>
          <w:lang w:eastAsia="zh-CN"/>
        </w:rPr>
        <w:t>等重点支出，体现在有关支出科目中。</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lang w:eastAsia="zh-CN"/>
        </w:rPr>
      </w:pPr>
      <w:r>
        <w:rPr>
          <w:rFonts w:hint="eastAsia" w:ascii="仿宋_GB2312" w:eastAsia="仿宋_GB2312"/>
          <w:b/>
          <w:bCs/>
          <w:spacing w:val="0"/>
          <w:sz w:val="32"/>
          <w:szCs w:val="32"/>
          <w:highlight w:val="none"/>
          <w:lang w:eastAsia="zh-CN"/>
        </w:rPr>
        <w:t>2025年度</w:t>
      </w:r>
      <w:r>
        <w:rPr>
          <w:rFonts w:hint="eastAsia" w:ascii="仿宋_GB2312" w:eastAsia="仿宋_GB2312"/>
          <w:b/>
          <w:bCs/>
          <w:sz w:val="32"/>
          <w:szCs w:val="32"/>
          <w:highlight w:val="none"/>
        </w:rPr>
        <w:t>政府性基金预算</w:t>
      </w:r>
      <w:r>
        <w:rPr>
          <w:rFonts w:hint="eastAsia" w:ascii="仿宋_GB2312" w:eastAsia="仿宋_GB2312"/>
          <w:b/>
          <w:bCs/>
          <w:sz w:val="32"/>
          <w:szCs w:val="32"/>
          <w:highlight w:val="none"/>
          <w:lang w:val="en-US" w:eastAsia="zh-CN"/>
        </w:rPr>
        <w:t>财政拨款</w:t>
      </w:r>
      <w:r>
        <w:rPr>
          <w:rFonts w:hint="eastAsia" w:ascii="仿宋_GB2312" w:eastAsia="仿宋_GB2312"/>
          <w:b/>
          <w:bCs/>
          <w:sz w:val="32"/>
          <w:szCs w:val="32"/>
          <w:highlight w:val="none"/>
        </w:rPr>
        <w:t>收入</w:t>
      </w:r>
      <w:r>
        <w:rPr>
          <w:rFonts w:hint="eastAsia" w:ascii="仿宋_GB2312" w:eastAsia="仿宋_GB2312"/>
          <w:b/>
          <w:bCs/>
          <w:sz w:val="32"/>
          <w:szCs w:val="32"/>
          <w:highlight w:val="none"/>
          <w:lang w:val="en-US" w:eastAsia="zh-CN"/>
        </w:rPr>
        <w:t>总计7688.91</w:t>
      </w:r>
      <w:r>
        <w:rPr>
          <w:rFonts w:hint="eastAsia" w:ascii="仿宋_GB2312" w:eastAsia="仿宋_GB2312"/>
          <w:b/>
          <w:bCs/>
          <w:sz w:val="32"/>
          <w:szCs w:val="32"/>
          <w:highlight w:val="none"/>
        </w:rPr>
        <w:t>万元，</w:t>
      </w:r>
      <w:r>
        <w:rPr>
          <w:rFonts w:hint="eastAsia" w:ascii="仿宋_GB2312" w:eastAsia="仿宋_GB2312"/>
          <w:sz w:val="32"/>
          <w:szCs w:val="32"/>
          <w:highlight w:val="none"/>
          <w:lang w:val="en-US" w:eastAsia="zh-CN"/>
        </w:rPr>
        <w:t>其中：年初结转和结余0.00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本年收入7688.91</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b/>
          <w:bCs/>
          <w:sz w:val="32"/>
          <w:szCs w:val="32"/>
          <w:highlight w:val="none"/>
        </w:rPr>
        <w:t>政府性基金预算财政拨款支出</w:t>
      </w:r>
      <w:r>
        <w:rPr>
          <w:rFonts w:hint="eastAsia" w:ascii="仿宋_GB2312" w:eastAsia="仿宋_GB2312"/>
          <w:b/>
          <w:bCs/>
          <w:sz w:val="32"/>
          <w:szCs w:val="32"/>
          <w:highlight w:val="none"/>
          <w:lang w:val="en-US" w:eastAsia="zh-CN"/>
        </w:rPr>
        <w:t>总计7688.91</w:t>
      </w:r>
      <w:r>
        <w:rPr>
          <w:rFonts w:hint="eastAsia" w:ascii="仿宋_GB2312" w:eastAsia="仿宋_GB2312"/>
          <w:b/>
          <w:bCs/>
          <w:sz w:val="32"/>
          <w:szCs w:val="32"/>
          <w:highlight w:val="none"/>
        </w:rPr>
        <w:t>万元，</w:t>
      </w:r>
      <w:r>
        <w:rPr>
          <w:rFonts w:hint="eastAsia" w:ascii="仿宋_GB2312" w:eastAsia="仿宋_GB2312"/>
          <w:sz w:val="32"/>
          <w:szCs w:val="32"/>
          <w:highlight w:val="none"/>
          <w:lang w:val="en-US" w:eastAsia="zh-CN"/>
        </w:rPr>
        <w:t>其中：年末结转和结余0.00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本年支出7688.91</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highlight w:val="none"/>
        </w:rPr>
      </w:pPr>
      <w:r>
        <w:rPr>
          <w:rFonts w:hint="eastAsia" w:ascii="仿宋_GB2312" w:hAnsi="仿宋_GB2312" w:eastAsia="仿宋_GB2312" w:cs="仿宋_GB2312"/>
          <w:b/>
          <w:bCs w:val="0"/>
          <w:color w:val="auto"/>
          <w:kern w:val="0"/>
          <w:sz w:val="32"/>
          <w:szCs w:val="32"/>
          <w:highlight w:val="none"/>
          <w:lang w:eastAsia="zh-CN"/>
        </w:rPr>
        <w:t>政府性基金预算财政拨款收入支出</w:t>
      </w:r>
      <w:r>
        <w:rPr>
          <w:rFonts w:hint="eastAsia" w:ascii="仿宋_GB2312" w:hAnsi="仿宋_GB2312" w:eastAsia="仿宋_GB2312" w:cs="仿宋_GB2312"/>
          <w:b/>
          <w:bCs w:val="0"/>
          <w:color w:val="auto"/>
          <w:kern w:val="0"/>
          <w:sz w:val="32"/>
          <w:szCs w:val="32"/>
          <w:highlight w:val="none"/>
          <w:lang w:val="en-US" w:eastAsia="zh-CN"/>
        </w:rPr>
        <w:t>总体</w:t>
      </w:r>
      <w:r>
        <w:rPr>
          <w:rFonts w:hint="eastAsia" w:ascii="仿宋_GB2312" w:hAnsi="仿宋_GB2312" w:eastAsia="仿宋_GB2312" w:cs="仿宋_GB2312"/>
          <w:b/>
          <w:bCs w:val="0"/>
          <w:color w:val="auto"/>
          <w:sz w:val="32"/>
          <w:szCs w:val="32"/>
          <w:highlight w:val="none"/>
        </w:rPr>
        <w:t>与上年相</w:t>
      </w:r>
      <w:r>
        <w:rPr>
          <w:rFonts w:hint="eastAsia" w:ascii="仿宋_GB2312" w:eastAsia="仿宋_GB2312"/>
          <w:b/>
          <w:bCs/>
          <w:color w:val="auto"/>
          <w:sz w:val="32"/>
          <w:szCs w:val="32"/>
          <w:highlight w:val="none"/>
        </w:rPr>
        <w:t>比，</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1555.71</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16.83</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主要原因是</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土地补偿款减少。</w:t>
      </w:r>
      <w:r>
        <w:rPr>
          <w:rFonts w:hint="eastAsia" w:ascii="仿宋_GB2312" w:eastAsia="仿宋_GB2312"/>
          <w:b/>
          <w:bCs/>
          <w:sz w:val="32"/>
          <w:szCs w:val="32"/>
          <w:highlight w:val="none"/>
        </w:rPr>
        <w:t>与</w:t>
      </w:r>
      <w:r>
        <w:rPr>
          <w:rFonts w:hint="eastAsia" w:ascii="仿宋_GB2312" w:eastAsia="仿宋_GB2312"/>
          <w:b/>
          <w:bCs/>
          <w:sz w:val="32"/>
          <w:szCs w:val="32"/>
          <w:highlight w:val="none"/>
          <w:lang w:eastAsia="zh-CN"/>
        </w:rPr>
        <w:t>年初预算</w:t>
      </w:r>
      <w:r>
        <w:rPr>
          <w:rFonts w:hint="eastAsia" w:ascii="仿宋_GB2312" w:eastAsia="仿宋_GB2312"/>
          <w:b/>
          <w:bCs/>
          <w:sz w:val="32"/>
          <w:szCs w:val="32"/>
          <w:highlight w:val="none"/>
        </w:rPr>
        <w:t>相比</w:t>
      </w:r>
      <w:r>
        <w:rPr>
          <w:rFonts w:hint="eastAsia" w:ascii="仿宋_GB2312" w:eastAsia="仿宋_GB2312"/>
          <w:b/>
          <w:bCs/>
          <w:sz w:val="32"/>
          <w:szCs w:val="32"/>
          <w:highlight w:val="none"/>
          <w:lang w:eastAsia="zh-CN"/>
        </w:rPr>
        <w:t>，</w:t>
      </w:r>
      <w:r>
        <w:rPr>
          <w:rFonts w:hint="eastAsia" w:ascii="仿宋_GB2312" w:eastAsia="仿宋_GB2312"/>
          <w:sz w:val="32"/>
          <w:szCs w:val="32"/>
          <w:highlight w:val="none"/>
          <w:lang w:eastAsia="zh-CN"/>
        </w:rPr>
        <w:t>年初预算数</w:t>
      </w:r>
      <w:r>
        <w:rPr>
          <w:rFonts w:hint="eastAsia" w:ascii="仿宋_GB2312" w:eastAsia="仿宋_GB2312"/>
          <w:sz w:val="32"/>
          <w:szCs w:val="32"/>
          <w:highlight w:val="none"/>
          <w:lang w:val="en-US" w:eastAsia="zh-CN"/>
        </w:rPr>
        <w:t>37424.00</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7688.91</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-80.26</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，主要原因是：征地补偿款减少、</w:t>
      </w:r>
      <w:r>
        <w:rPr>
          <w:rFonts w:hint="eastAsia" w:ascii="仿宋" w:hAnsi="仿宋" w:eastAsia="仿宋" w:cs="仿宋"/>
          <w:b w:val="0"/>
          <w:bCs w:val="0"/>
          <w:color w:val="auto"/>
          <w:kern w:val="0"/>
          <w:sz w:val="32"/>
          <w:szCs w:val="32"/>
          <w:highlight w:val="none"/>
        </w:rPr>
        <w:t>其他地方自行试点项目收益专项债券收入安</w:t>
      </w:r>
      <w:r>
        <w:rPr>
          <w:rFonts w:hint="eastAsia" w:ascii="仿宋" w:hAnsi="仿宋" w:eastAsia="仿宋" w:cs="仿宋"/>
          <w:b w:val="0"/>
          <w:bCs w:val="0"/>
          <w:color w:val="auto"/>
          <w:kern w:val="0"/>
          <w:sz w:val="32"/>
          <w:szCs w:val="32"/>
          <w:highlight w:val="none"/>
          <w:lang w:eastAsia="zh-CN"/>
        </w:rPr>
        <w:t>排</w:t>
      </w:r>
      <w:r>
        <w:rPr>
          <w:rFonts w:hint="eastAsia" w:ascii="仿宋" w:hAnsi="仿宋" w:eastAsia="仿宋" w:cs="仿宋"/>
          <w:b w:val="0"/>
          <w:bCs w:val="0"/>
          <w:color w:val="auto"/>
          <w:kern w:val="0"/>
          <w:sz w:val="32"/>
          <w:szCs w:val="32"/>
          <w:highlight w:val="none"/>
        </w:rPr>
        <w:t>的支出</w:t>
      </w:r>
      <w:r>
        <w:rPr>
          <w:rFonts w:hint="eastAsia" w:ascii="仿宋" w:hAnsi="仿宋" w:eastAsia="仿宋" w:cs="仿宋"/>
          <w:b w:val="0"/>
          <w:bCs w:val="0"/>
          <w:color w:val="auto"/>
          <w:kern w:val="0"/>
          <w:sz w:val="32"/>
          <w:szCs w:val="32"/>
          <w:highlight w:val="none"/>
          <w:lang w:eastAsia="zh-CN"/>
        </w:rPr>
        <w:t>减少</w:t>
      </w:r>
      <w:r>
        <w:rPr>
          <w:rFonts w:hint="eastAsia" w:ascii="仿宋" w:hAnsi="仿宋" w:eastAsia="仿宋" w:cs="仿宋"/>
          <w:b w:val="0"/>
          <w:bCs w:val="0"/>
          <w:color w:val="auto"/>
          <w:kern w:val="0"/>
          <w:sz w:val="32"/>
          <w:szCs w:val="32"/>
          <w:highlight w:val="none"/>
        </w:rPr>
        <w:t>　</w:t>
      </w:r>
      <w:r>
        <w:rPr>
          <w:rFonts w:hint="eastAsia" w:ascii="仿宋" w:hAnsi="仿宋" w:eastAsia="仿宋" w:cs="仿宋"/>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bCs/>
          <w:sz w:val="32"/>
          <w:szCs w:val="32"/>
          <w:highlight w:val="none"/>
          <w:lang w:eastAsia="zh-CN"/>
        </w:rPr>
      </w:pPr>
      <w:r>
        <w:rPr>
          <w:rFonts w:hint="eastAsia" w:ascii="仿宋_GB2312" w:eastAsia="仿宋_GB2312"/>
          <w:b/>
          <w:bCs/>
          <w:sz w:val="32"/>
          <w:szCs w:val="32"/>
          <w:highlight w:val="none"/>
        </w:rPr>
        <w:t>政府性基金预算财政拨款</w:t>
      </w:r>
      <w:r>
        <w:rPr>
          <w:rFonts w:hint="eastAsia" w:ascii="仿宋_GB2312" w:eastAsia="仿宋_GB2312"/>
          <w:b/>
          <w:bCs/>
          <w:sz w:val="32"/>
          <w:szCs w:val="32"/>
          <w:highlight w:val="none"/>
          <w:lang w:val="en-US" w:eastAsia="zh-CN"/>
        </w:rPr>
        <w:t>本年</w:t>
      </w:r>
      <w:r>
        <w:rPr>
          <w:rFonts w:hint="eastAsia" w:ascii="仿宋_GB2312" w:eastAsia="仿宋_GB2312"/>
          <w:b/>
          <w:bCs/>
          <w:sz w:val="32"/>
          <w:szCs w:val="32"/>
          <w:highlight w:val="none"/>
        </w:rPr>
        <w:t>支出</w:t>
      </w:r>
      <w:r>
        <w:rPr>
          <w:rFonts w:hint="eastAsia" w:ascii="仿宋_GB2312" w:eastAsia="仿宋_GB2312"/>
          <w:b/>
          <w:bCs/>
          <w:sz w:val="32"/>
          <w:szCs w:val="32"/>
          <w:highlight w:val="none"/>
          <w:lang w:val="en-US" w:eastAsia="zh-CN"/>
        </w:rPr>
        <w:t>7688.91</w:t>
      </w:r>
      <w:r>
        <w:rPr>
          <w:rFonts w:hint="eastAsia" w:ascii="仿宋_GB2312" w:eastAsia="仿宋_GB2312"/>
          <w:b/>
          <w:bCs/>
          <w:sz w:val="32"/>
          <w:szCs w:val="32"/>
          <w:highlight w:val="none"/>
        </w:rPr>
        <w:t>万元</w:t>
      </w:r>
      <w:r>
        <w:rPr>
          <w:rFonts w:hint="eastAsia" w:ascii="仿宋_GB2312" w:eastAsia="仿宋_GB2312"/>
          <w:b/>
          <w:bCs/>
          <w:sz w:val="32"/>
          <w:szCs w:val="32"/>
          <w:highlight w:val="none"/>
          <w:lang w:eastAsia="zh-CN"/>
        </w:rPr>
        <w:t>。具体情况如下：</w:t>
      </w:r>
    </w:p>
    <w:p>
      <w:pPr>
        <w:widowControl/>
        <w:numPr>
          <w:ilvl w:val="0"/>
          <w:numId w:val="3"/>
        </w:numPr>
        <w:spacing w:before="0" w:beforeLines="0" w:beforeAutospacing="0" w:after="0" w:afterLines="0" w:afterAutospacing="0" w:line="240" w:lineRule="auto"/>
        <w:ind w:firstLine="640" w:firstLineChars="200"/>
        <w:rPr>
          <w:rFonts w:hint="eastAsia" w:ascii="仿宋_GB2312" w:eastAsia="仿宋_GB2312"/>
          <w:b w:val="0"/>
          <w:sz w:val="32"/>
          <w:szCs w:val="32"/>
          <w:lang w:eastAsia="zh-CN"/>
        </w:rPr>
      </w:pPr>
      <w:r>
        <w:rPr>
          <w:rFonts w:ascii="仿宋_GB2312" w:eastAsia="仿宋_GB2312"/>
          <w:b w:val="0"/>
          <w:sz w:val="32"/>
          <w:szCs w:val="32"/>
        </w:rPr>
        <w:t>城乡社区支出（类）国有土地使用权出让收入安排的支出（款）征地和拆迁补偿支出（项）：支出决算数为</w:t>
      </w:r>
      <w:r>
        <w:rPr>
          <w:rFonts w:hint="eastAsia" w:ascii="仿宋_GB2312" w:eastAsia="仿宋_GB2312"/>
          <w:b w:val="0"/>
          <w:sz w:val="32"/>
          <w:szCs w:val="32"/>
          <w:lang w:val="en-US" w:eastAsia="zh-CN"/>
        </w:rPr>
        <w:t>748.45</w:t>
      </w:r>
      <w:r>
        <w:rPr>
          <w:rFonts w:ascii="仿宋_GB2312" w:eastAsia="仿宋_GB2312"/>
          <w:b w:val="0"/>
          <w:sz w:val="32"/>
          <w:szCs w:val="32"/>
        </w:rPr>
        <w:t>万元，比上年决算</w:t>
      </w:r>
      <w:r>
        <w:rPr>
          <w:rFonts w:hint="eastAsia" w:ascii="仿宋_GB2312" w:eastAsia="仿宋_GB2312"/>
          <w:b w:val="0"/>
          <w:sz w:val="32"/>
          <w:szCs w:val="32"/>
          <w:lang w:eastAsia="zh-CN"/>
        </w:rPr>
        <w:t>减少</w:t>
      </w:r>
      <w:r>
        <w:rPr>
          <w:rFonts w:ascii="仿宋_GB2312" w:eastAsia="仿宋_GB2312"/>
          <w:b w:val="0"/>
          <w:sz w:val="32"/>
          <w:szCs w:val="32"/>
        </w:rPr>
        <w:t>3,830.92万元</w:t>
      </w:r>
      <w:r>
        <w:rPr>
          <w:rFonts w:hint="eastAsia" w:ascii="仿宋_GB2312" w:eastAsia="仿宋_GB2312"/>
          <w:b w:val="0"/>
          <w:sz w:val="32"/>
          <w:szCs w:val="32"/>
          <w:lang w:eastAsia="zh-CN"/>
        </w:rPr>
        <w:t>，下降</w:t>
      </w:r>
      <w:r>
        <w:rPr>
          <w:rFonts w:hint="eastAsia" w:ascii="仿宋_GB2312" w:eastAsia="仿宋_GB2312"/>
          <w:b w:val="0"/>
          <w:sz w:val="32"/>
          <w:szCs w:val="32"/>
          <w:lang w:val="en-US" w:eastAsia="zh-CN"/>
        </w:rPr>
        <w:t>82.23</w:t>
      </w:r>
      <w:r>
        <w:rPr>
          <w:rFonts w:ascii="仿宋_GB2312" w:eastAsia="仿宋_GB2312"/>
          <w:b w:val="0"/>
          <w:sz w:val="32"/>
          <w:szCs w:val="32"/>
        </w:rPr>
        <w:t>%，主要原因是：</w:t>
      </w:r>
      <w:r>
        <w:rPr>
          <w:rFonts w:hint="eastAsia" w:ascii="仿宋_GB2312" w:eastAsia="仿宋_GB2312"/>
          <w:b w:val="0"/>
          <w:sz w:val="32"/>
          <w:szCs w:val="32"/>
          <w:lang w:eastAsia="zh-CN"/>
        </w:rPr>
        <w:t>土地补偿款减少。</w:t>
      </w:r>
    </w:p>
    <w:p>
      <w:pPr>
        <w:widowControl/>
        <w:numPr>
          <w:ilvl w:val="0"/>
          <w:numId w:val="3"/>
        </w:numPr>
        <w:spacing w:before="0" w:beforeLines="0" w:beforeAutospacing="0" w:after="0" w:afterLines="0" w:afterAutospacing="0" w:line="240" w:lineRule="auto"/>
        <w:ind w:firstLine="640" w:firstLineChars="200"/>
        <w:rPr>
          <w:rFonts w:hint="eastAsia" w:ascii="仿宋" w:hAnsi="仿宋" w:eastAsia="仿宋" w:cs="仿宋"/>
          <w:sz w:val="32"/>
          <w:szCs w:val="32"/>
          <w:lang w:eastAsia="zh-CN"/>
        </w:rPr>
      </w:pPr>
      <w:r>
        <w:rPr>
          <w:rFonts w:hint="eastAsia" w:ascii="仿宋" w:hAnsi="仿宋" w:eastAsia="仿宋" w:cs="仿宋"/>
          <w:b w:val="0"/>
          <w:sz w:val="32"/>
          <w:szCs w:val="32"/>
        </w:rPr>
        <w:t>城乡社区支出（类）城市基础设施配套费安排的支出（款）城市公共设施（项）：支出决算数为</w:t>
      </w:r>
      <w:r>
        <w:rPr>
          <w:rFonts w:hint="eastAsia" w:ascii="仿宋" w:hAnsi="仿宋" w:eastAsia="仿宋" w:cs="仿宋"/>
          <w:b w:val="0"/>
          <w:sz w:val="32"/>
          <w:szCs w:val="32"/>
          <w:lang w:val="en-US" w:eastAsia="zh-CN"/>
        </w:rPr>
        <w:t>675.80</w:t>
      </w:r>
      <w:r>
        <w:rPr>
          <w:rFonts w:hint="eastAsia" w:ascii="仿宋" w:hAnsi="仿宋" w:eastAsia="仿宋" w:cs="仿宋"/>
          <w:b w:val="0"/>
          <w:sz w:val="32"/>
          <w:szCs w:val="32"/>
        </w:rPr>
        <w:t>万元，比上年决算减少</w:t>
      </w:r>
      <w:r>
        <w:rPr>
          <w:rFonts w:hint="eastAsia" w:ascii="仿宋" w:hAnsi="仿宋" w:eastAsia="仿宋" w:cs="仿宋"/>
          <w:b w:val="0"/>
          <w:sz w:val="32"/>
          <w:szCs w:val="32"/>
          <w:lang w:val="en-US" w:eastAsia="zh-CN"/>
        </w:rPr>
        <w:t>355.78</w:t>
      </w:r>
      <w:r>
        <w:rPr>
          <w:rFonts w:hint="eastAsia" w:ascii="仿宋" w:hAnsi="仿宋" w:eastAsia="仿宋" w:cs="仿宋"/>
          <w:b w:val="0"/>
          <w:sz w:val="32"/>
          <w:szCs w:val="32"/>
        </w:rPr>
        <w:t>万元，下降</w:t>
      </w:r>
      <w:r>
        <w:rPr>
          <w:rFonts w:hint="eastAsia" w:ascii="仿宋" w:hAnsi="仿宋" w:eastAsia="仿宋" w:cs="仿宋"/>
          <w:b w:val="0"/>
          <w:sz w:val="32"/>
          <w:szCs w:val="32"/>
          <w:lang w:val="en-US" w:eastAsia="zh-CN"/>
        </w:rPr>
        <w:t>34.48</w:t>
      </w:r>
      <w:r>
        <w:rPr>
          <w:rFonts w:hint="eastAsia" w:ascii="仿宋" w:hAnsi="仿宋" w:eastAsia="仿宋" w:cs="仿宋"/>
          <w:b w:val="0"/>
          <w:sz w:val="32"/>
          <w:szCs w:val="32"/>
        </w:rPr>
        <w:t>%，主要原因是：</w:t>
      </w:r>
      <w:r>
        <w:rPr>
          <w:rFonts w:hint="eastAsia" w:ascii="仿宋" w:hAnsi="仿宋" w:eastAsia="仿宋" w:cs="仿宋"/>
          <w:b w:val="0"/>
          <w:sz w:val="32"/>
          <w:szCs w:val="32"/>
          <w:lang w:eastAsia="zh-CN"/>
        </w:rPr>
        <w:t>基础设施建设项目专项债利息、手续费</w:t>
      </w:r>
      <w:r>
        <w:rPr>
          <w:rFonts w:hint="eastAsia" w:ascii="仿宋" w:hAnsi="仿宋" w:eastAsia="仿宋" w:cs="仿宋"/>
          <w:sz w:val="32"/>
          <w:szCs w:val="32"/>
          <w:lang w:eastAsia="zh-CN"/>
        </w:rPr>
        <w:t>减少。</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3</w:t>
      </w:r>
      <w:r>
        <w:rPr>
          <w:rFonts w:ascii="仿宋_GB2312" w:eastAsia="仿宋_GB2312"/>
          <w:b w:val="0"/>
          <w:sz w:val="32"/>
          <w:szCs w:val="32"/>
        </w:rPr>
        <w:t>、城乡社区支出（类）</w:t>
      </w:r>
      <w:r>
        <w:rPr>
          <w:rFonts w:hint="eastAsia" w:ascii="仿宋_GB2312" w:eastAsia="仿宋_GB2312"/>
          <w:b w:val="0"/>
          <w:sz w:val="32"/>
          <w:szCs w:val="32"/>
          <w:lang w:eastAsia="zh-CN"/>
        </w:rPr>
        <w:t>污水处理费安排的支出</w:t>
      </w:r>
      <w:r>
        <w:rPr>
          <w:rFonts w:ascii="仿宋_GB2312" w:eastAsia="仿宋_GB2312"/>
          <w:b w:val="0"/>
          <w:sz w:val="32"/>
          <w:szCs w:val="32"/>
        </w:rPr>
        <w:t>（款）</w:t>
      </w:r>
      <w:r>
        <w:rPr>
          <w:rFonts w:hint="eastAsia" w:ascii="仿宋_GB2312" w:eastAsia="仿宋_GB2312"/>
          <w:b w:val="0"/>
          <w:sz w:val="32"/>
          <w:szCs w:val="32"/>
          <w:lang w:eastAsia="zh-CN"/>
        </w:rPr>
        <w:t>污水处理设施建设和运行</w:t>
      </w:r>
      <w:r>
        <w:rPr>
          <w:rFonts w:ascii="仿宋_GB2312" w:eastAsia="仿宋_GB2312"/>
          <w:b w:val="0"/>
          <w:sz w:val="32"/>
          <w:szCs w:val="32"/>
        </w:rPr>
        <w:t>（项）：支出决算数为</w:t>
      </w:r>
      <w:r>
        <w:rPr>
          <w:rFonts w:hint="eastAsia" w:ascii="仿宋_GB2312" w:eastAsia="仿宋_GB2312"/>
          <w:b w:val="0"/>
          <w:sz w:val="32"/>
          <w:szCs w:val="32"/>
          <w:lang w:val="en-US" w:eastAsia="zh-CN"/>
        </w:rPr>
        <w:t>162.00</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162.00</w:t>
      </w:r>
      <w:r>
        <w:rPr>
          <w:rFonts w:ascii="仿宋_GB2312" w:eastAsia="仿宋_GB2312"/>
          <w:b w:val="0"/>
          <w:sz w:val="32"/>
          <w:szCs w:val="32"/>
        </w:rPr>
        <w:t>万元，</w:t>
      </w:r>
      <w:r>
        <w:rPr>
          <w:rFonts w:hint="eastAsia" w:ascii="仿宋_GB2312" w:eastAsia="仿宋_GB2312"/>
          <w:b w:val="0"/>
          <w:sz w:val="32"/>
          <w:szCs w:val="32"/>
          <w:lang w:eastAsia="zh-CN"/>
        </w:rPr>
        <w:t>增长</w:t>
      </w:r>
      <w:r>
        <w:rPr>
          <w:rFonts w:ascii="仿宋_GB2312" w:eastAsia="仿宋_GB2312"/>
          <w:b w:val="0"/>
          <w:sz w:val="32"/>
          <w:szCs w:val="32"/>
        </w:rPr>
        <w:t>100.00%，主要原因是</w:t>
      </w:r>
      <w:r>
        <w:rPr>
          <w:rFonts w:hint="eastAsia" w:ascii="仿宋_GB2312" w:eastAsia="仿宋_GB2312"/>
          <w:b w:val="0"/>
          <w:sz w:val="32"/>
          <w:szCs w:val="32"/>
          <w:lang w:eastAsia="zh-CN"/>
        </w:rPr>
        <w:t>：市政中心开展注销清算工作，将污水处理服务费预算支出转至建设局。</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hint="eastAsia" w:ascii="仿宋_GB2312" w:eastAsia="仿宋_GB2312"/>
          <w:b w:val="0"/>
          <w:sz w:val="32"/>
          <w:szCs w:val="32"/>
          <w:lang w:val="en-US" w:eastAsia="zh-CN"/>
        </w:rPr>
        <w:t>4</w:t>
      </w:r>
      <w:r>
        <w:rPr>
          <w:rFonts w:ascii="仿宋_GB2312" w:eastAsia="仿宋_GB2312"/>
          <w:b w:val="0"/>
          <w:sz w:val="32"/>
          <w:szCs w:val="32"/>
        </w:rPr>
        <w:t>、城乡社区支出（类）</w:t>
      </w:r>
      <w:r>
        <w:rPr>
          <w:rFonts w:hint="eastAsia" w:ascii="仿宋_GB2312" w:eastAsia="仿宋_GB2312"/>
          <w:b w:val="0"/>
          <w:sz w:val="32"/>
          <w:szCs w:val="32"/>
          <w:lang w:eastAsia="zh-CN"/>
        </w:rPr>
        <w:t>污水处理费安排</w:t>
      </w:r>
      <w:r>
        <w:rPr>
          <w:rFonts w:ascii="仿宋_GB2312" w:eastAsia="仿宋_GB2312"/>
          <w:b w:val="0"/>
          <w:sz w:val="32"/>
          <w:szCs w:val="32"/>
        </w:rPr>
        <w:t>的支出（款）</w:t>
      </w:r>
      <w:r>
        <w:rPr>
          <w:rFonts w:hint="eastAsia" w:ascii="仿宋_GB2312" w:eastAsia="仿宋_GB2312"/>
          <w:b w:val="0"/>
          <w:sz w:val="32"/>
          <w:szCs w:val="32"/>
          <w:lang w:eastAsia="zh-CN"/>
        </w:rPr>
        <w:t>其他污水处理费安排</w:t>
      </w:r>
      <w:r>
        <w:rPr>
          <w:rFonts w:ascii="仿宋_GB2312" w:eastAsia="仿宋_GB2312"/>
          <w:b w:val="0"/>
          <w:sz w:val="32"/>
          <w:szCs w:val="32"/>
        </w:rPr>
        <w:t>的支出（项）：支出决算数为</w:t>
      </w:r>
      <w:r>
        <w:rPr>
          <w:rFonts w:hint="eastAsia" w:ascii="仿宋_GB2312" w:eastAsia="仿宋_GB2312"/>
          <w:b w:val="0"/>
          <w:sz w:val="32"/>
          <w:szCs w:val="32"/>
          <w:lang w:val="en-US" w:eastAsia="zh-CN"/>
        </w:rPr>
        <w:t>26.07</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26.07</w:t>
      </w:r>
      <w:r>
        <w:rPr>
          <w:rFonts w:ascii="仿宋_GB2312" w:eastAsia="仿宋_GB2312"/>
          <w:b w:val="0"/>
          <w:sz w:val="32"/>
          <w:szCs w:val="32"/>
        </w:rPr>
        <w:t>万元，</w:t>
      </w:r>
      <w:r>
        <w:rPr>
          <w:rFonts w:hint="eastAsia" w:ascii="仿宋_GB2312" w:eastAsia="仿宋_GB2312"/>
          <w:b w:val="0"/>
          <w:sz w:val="32"/>
          <w:szCs w:val="32"/>
          <w:lang w:eastAsia="zh-CN"/>
        </w:rPr>
        <w:t>增长</w:t>
      </w:r>
      <w:r>
        <w:rPr>
          <w:rFonts w:ascii="仿宋_GB2312" w:eastAsia="仿宋_GB2312"/>
          <w:b w:val="0"/>
          <w:sz w:val="32"/>
          <w:szCs w:val="32"/>
        </w:rPr>
        <w:t>100.00%，主要原因是：</w:t>
      </w:r>
      <w:r>
        <w:rPr>
          <w:rFonts w:hint="eastAsia" w:ascii="仿宋_GB2312" w:eastAsia="仿宋_GB2312"/>
          <w:b w:val="0"/>
          <w:sz w:val="32"/>
          <w:szCs w:val="32"/>
          <w:lang w:eastAsia="zh-CN"/>
        </w:rPr>
        <w:t>市政中心开展注销清算工作，将污水处理服务费预算支出转至建设局。</w:t>
      </w:r>
    </w:p>
    <w:p>
      <w:pPr>
        <w:widowControl/>
        <w:spacing w:before="0" w:beforeLines="0" w:beforeAutospacing="0" w:after="0" w:afterLines="0" w:afterAutospacing="0" w:line="240" w:lineRule="auto"/>
        <w:ind w:firstLine="640" w:firstLineChars="200"/>
        <w:rPr>
          <w:rFonts w:hint="eastAsia" w:ascii="仿宋_GB2312" w:eastAsia="仿宋_GB2312"/>
          <w:sz w:val="32"/>
          <w:szCs w:val="32"/>
          <w:lang w:eastAsia="zh-CN"/>
        </w:rPr>
      </w:pPr>
      <w:r>
        <w:rPr>
          <w:rFonts w:ascii="仿宋_GB2312" w:eastAsia="仿宋_GB2312"/>
          <w:b w:val="0"/>
          <w:sz w:val="32"/>
          <w:szCs w:val="32"/>
        </w:rPr>
        <w:t>5、其他支出（类）其他政府性基金及对应专项债务收入安排的支出（款）其他地方自行试点项目收益专项债券收入安排的支出（项）：支出决算数为</w:t>
      </w:r>
      <w:r>
        <w:rPr>
          <w:rFonts w:hint="eastAsia" w:ascii="仿宋_GB2312" w:eastAsia="仿宋_GB2312"/>
          <w:b w:val="0"/>
          <w:sz w:val="32"/>
          <w:szCs w:val="32"/>
          <w:lang w:val="en-US" w:eastAsia="zh-CN"/>
        </w:rPr>
        <w:t>6076.58</w:t>
      </w:r>
      <w:r>
        <w:rPr>
          <w:rFonts w:ascii="仿宋_GB2312" w:eastAsia="仿宋_GB2312"/>
          <w:b w:val="0"/>
          <w:sz w:val="32"/>
          <w:szCs w:val="32"/>
        </w:rPr>
        <w:t>万元，比上年决算</w:t>
      </w:r>
      <w:r>
        <w:rPr>
          <w:rFonts w:hint="eastAsia" w:ascii="仿宋_GB2312" w:eastAsia="仿宋_GB2312"/>
          <w:b w:val="0"/>
          <w:sz w:val="32"/>
          <w:szCs w:val="32"/>
          <w:lang w:eastAsia="zh-CN"/>
        </w:rPr>
        <w:t>增加</w:t>
      </w:r>
      <w:r>
        <w:rPr>
          <w:rFonts w:hint="eastAsia" w:ascii="仿宋_GB2312" w:eastAsia="仿宋_GB2312"/>
          <w:b w:val="0"/>
          <w:sz w:val="32"/>
          <w:szCs w:val="32"/>
          <w:lang w:val="en-US" w:eastAsia="zh-CN"/>
        </w:rPr>
        <w:t>2076.58</w:t>
      </w:r>
      <w:r>
        <w:rPr>
          <w:rFonts w:ascii="仿宋_GB2312" w:eastAsia="仿宋_GB2312"/>
          <w:b w:val="0"/>
          <w:sz w:val="32"/>
          <w:szCs w:val="32"/>
        </w:rPr>
        <w:t>万元，</w:t>
      </w:r>
      <w:r>
        <w:rPr>
          <w:rFonts w:hint="eastAsia" w:ascii="仿宋_GB2312" w:eastAsia="仿宋_GB2312"/>
          <w:b w:val="0"/>
          <w:sz w:val="32"/>
          <w:szCs w:val="32"/>
          <w:lang w:eastAsia="zh-CN"/>
        </w:rPr>
        <w:t>增长</w:t>
      </w:r>
      <w:r>
        <w:rPr>
          <w:rFonts w:hint="eastAsia" w:ascii="仿宋_GB2312" w:eastAsia="仿宋_GB2312"/>
          <w:b w:val="0"/>
          <w:sz w:val="32"/>
          <w:szCs w:val="32"/>
          <w:lang w:val="en-US" w:eastAsia="zh-CN"/>
        </w:rPr>
        <w:t>51.91</w:t>
      </w:r>
      <w:r>
        <w:rPr>
          <w:rFonts w:ascii="仿宋_GB2312" w:eastAsia="仿宋_GB2312"/>
          <w:b w:val="0"/>
          <w:sz w:val="32"/>
          <w:szCs w:val="32"/>
        </w:rPr>
        <w:t>%，主要原因是：</w:t>
      </w:r>
      <w:r>
        <w:rPr>
          <w:rFonts w:hint="eastAsia" w:ascii="仿宋_GB2312" w:eastAsia="仿宋_GB2312"/>
          <w:b w:val="0"/>
          <w:sz w:val="32"/>
          <w:szCs w:val="32"/>
          <w:lang w:eastAsia="zh-CN"/>
        </w:rPr>
        <w:t>建设项目工程款增加。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2" w:name="_Toc5563"/>
      <w:r>
        <w:rPr>
          <w:rFonts w:hint="eastAsia" w:ascii="黑体" w:hAnsi="黑体" w:eastAsia="黑体" w:cs="宋体"/>
          <w:bCs/>
          <w:kern w:val="0"/>
          <w:sz w:val="32"/>
          <w:szCs w:val="32"/>
          <w:highlight w:val="none"/>
          <w:lang w:val="en-US" w:eastAsia="zh-CN"/>
        </w:rPr>
        <w:t>八、国有资本经营预算财政拨款收入支出决算情况说明</w:t>
      </w:r>
      <w:bookmarkEnd w:id="22"/>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本（单位）本年度无国有资本经营预算财政拨款收入、支出</w:t>
      </w:r>
      <w:r>
        <w:rPr>
          <w:rFonts w:hint="eastAsia" w:ascii="仿宋_GB2312" w:eastAsia="仿宋_GB2312"/>
          <w:sz w:val="32"/>
          <w:szCs w:val="32"/>
          <w:highlight w:val="none"/>
          <w:lang w:val="en-US" w:eastAsia="zh-CN"/>
        </w:rPr>
        <w:t>及结转和结余</w:t>
      </w:r>
      <w:r>
        <w:rPr>
          <w:rFonts w:hint="eastAsia" w:ascii="仿宋_GB2312" w:eastAsia="仿宋_GB2312"/>
          <w:sz w:val="32"/>
          <w:szCs w:val="32"/>
          <w:highlight w:val="none"/>
          <w:lang w:eastAsia="zh-CN"/>
        </w:rPr>
        <w:t>，国有资本经营</w:t>
      </w:r>
      <w:r>
        <w:rPr>
          <w:rFonts w:hint="eastAsia" w:ascii="仿宋_GB2312" w:eastAsia="仿宋_GB2312"/>
          <w:sz w:val="32"/>
          <w:szCs w:val="32"/>
          <w:highlight w:val="none"/>
        </w:rPr>
        <w:t>预算财政拨款收入支出决算表为空表。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3" w:name="_Toc9161"/>
      <w:bookmarkStart w:id="24" w:name="_Toc7190"/>
      <w:r>
        <w:rPr>
          <w:rFonts w:hint="eastAsia" w:ascii="黑体" w:hAnsi="黑体" w:eastAsia="黑体" w:cs="宋体"/>
          <w:bCs/>
          <w:kern w:val="0"/>
          <w:sz w:val="32"/>
          <w:szCs w:val="32"/>
          <w:highlight w:val="none"/>
          <w:lang w:val="en-US" w:eastAsia="zh-CN"/>
        </w:rPr>
        <w:t>九、财政拨款“三公”经费支出决算情况说明</w:t>
      </w:r>
      <w:bookmarkEnd w:id="23"/>
      <w:bookmarkEnd w:id="24"/>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pacing w:val="0"/>
          <w:sz w:val="32"/>
          <w:szCs w:val="32"/>
          <w:highlight w:val="none"/>
          <w:lang w:eastAsia="zh-CN"/>
        </w:rPr>
        <w:t>2025年度</w:t>
      </w:r>
      <w:r>
        <w:rPr>
          <w:rFonts w:hint="eastAsia" w:ascii="仿宋_GB2312" w:eastAsia="仿宋_GB2312"/>
          <w:b/>
          <w:bCs/>
          <w:sz w:val="32"/>
          <w:szCs w:val="32"/>
          <w:highlight w:val="none"/>
          <w:lang w:val="en-US" w:eastAsia="zh-CN"/>
        </w:rPr>
        <w:t>财政拨款</w:t>
      </w:r>
      <w:r>
        <w:rPr>
          <w:rFonts w:hint="eastAsia" w:ascii="仿宋_GB2312" w:eastAsia="仿宋_GB2312"/>
          <w:b/>
          <w:bCs/>
          <w:sz w:val="32"/>
          <w:szCs w:val="32"/>
          <w:highlight w:val="none"/>
        </w:rPr>
        <w:t>“三公”经费支出</w:t>
      </w:r>
      <w:r>
        <w:rPr>
          <w:rFonts w:hint="eastAsia" w:ascii="仿宋_GB2312" w:eastAsia="仿宋_GB2312"/>
          <w:b/>
          <w:bCs/>
          <w:sz w:val="32"/>
          <w:szCs w:val="32"/>
          <w:highlight w:val="none"/>
          <w:lang w:val="en-US" w:eastAsia="zh-CN"/>
        </w:rPr>
        <w:t>72.59</w:t>
      </w:r>
      <w:r>
        <w:rPr>
          <w:rFonts w:hint="eastAsia" w:ascii="仿宋_GB2312" w:eastAsia="仿宋_GB2312"/>
          <w:b/>
          <w:bCs/>
          <w:sz w:val="32"/>
          <w:szCs w:val="32"/>
          <w:highlight w:val="none"/>
        </w:rPr>
        <w:t>万元，</w:t>
      </w:r>
      <w:r>
        <w:rPr>
          <w:rFonts w:hint="eastAsia" w:ascii="仿宋_GB2312" w:eastAsia="仿宋_GB2312"/>
          <w:sz w:val="32"/>
          <w:szCs w:val="32"/>
          <w:highlight w:val="none"/>
        </w:rPr>
        <w:t>比上年减少</w:t>
      </w:r>
      <w:r>
        <w:rPr>
          <w:rFonts w:hint="eastAsia" w:ascii="仿宋_GB2312" w:eastAsia="仿宋_GB2312"/>
          <w:sz w:val="32"/>
          <w:szCs w:val="32"/>
          <w:highlight w:val="none"/>
          <w:lang w:val="en-US" w:eastAsia="zh-CN"/>
        </w:rPr>
        <w:t>2.71</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下降</w:t>
      </w:r>
      <w:r>
        <w:rPr>
          <w:rFonts w:hint="eastAsia" w:ascii="仿宋_GB2312" w:eastAsia="仿宋_GB2312"/>
          <w:sz w:val="32"/>
          <w:szCs w:val="32"/>
          <w:highlight w:val="none"/>
          <w:lang w:val="en-US" w:eastAsia="zh-CN"/>
        </w:rPr>
        <w:t>3.6</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主要原因是：因公出国（境）人员减少、公务接待费用减少</w:t>
      </w:r>
      <w:r>
        <w:rPr>
          <w:rFonts w:hint="eastAsia" w:ascii="仿宋_GB2312" w:eastAsia="仿宋_GB2312"/>
          <w:sz w:val="32"/>
          <w:szCs w:val="32"/>
          <w:highlight w:val="none"/>
        </w:rPr>
        <w:t>。其中</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用</w:t>
      </w:r>
      <w:r>
        <w:rPr>
          <w:rFonts w:hint="eastAsia" w:ascii="仿宋_GB2312" w:eastAsia="仿宋_GB2312"/>
          <w:sz w:val="32"/>
          <w:szCs w:val="32"/>
          <w:highlight w:val="none"/>
        </w:rPr>
        <w:t>支出</w:t>
      </w:r>
      <w:r>
        <w:rPr>
          <w:rFonts w:hint="eastAsia" w:ascii="仿宋_GB2312" w:eastAsia="仿宋_GB2312"/>
          <w:sz w:val="32"/>
          <w:szCs w:val="32"/>
          <w:highlight w:val="none"/>
          <w:lang w:val="en-US" w:eastAsia="zh-CN"/>
        </w:rPr>
        <w:t>0.93</w:t>
      </w:r>
      <w:r>
        <w:rPr>
          <w:rFonts w:hint="eastAsia" w:ascii="仿宋_GB2312" w:eastAsia="仿宋_GB2312"/>
          <w:sz w:val="32"/>
          <w:szCs w:val="32"/>
          <w:highlight w:val="none"/>
        </w:rPr>
        <w:t>万元，占</w:t>
      </w:r>
      <w:r>
        <w:rPr>
          <w:rFonts w:hint="eastAsia" w:ascii="仿宋_GB2312" w:eastAsia="仿宋_GB2312"/>
          <w:sz w:val="32"/>
          <w:szCs w:val="32"/>
          <w:highlight w:val="none"/>
          <w:lang w:val="en-US" w:eastAsia="zh-CN"/>
        </w:rPr>
        <w:t>1.28</w:t>
      </w:r>
      <w:r>
        <w:rPr>
          <w:rFonts w:hint="eastAsia" w:ascii="仿宋_GB2312" w:eastAsia="仿宋_GB2312"/>
          <w:sz w:val="32"/>
          <w:szCs w:val="32"/>
          <w:highlight w:val="none"/>
        </w:rPr>
        <w:t>%，比上年减少</w:t>
      </w:r>
      <w:r>
        <w:rPr>
          <w:rFonts w:hint="eastAsia" w:ascii="仿宋_GB2312" w:eastAsia="仿宋_GB2312"/>
          <w:sz w:val="32"/>
          <w:szCs w:val="32"/>
          <w:highlight w:val="none"/>
          <w:lang w:val="en-US" w:eastAsia="zh-CN"/>
        </w:rPr>
        <w:t>1.54</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下降</w:t>
      </w:r>
      <w:r>
        <w:rPr>
          <w:rFonts w:hint="eastAsia" w:ascii="仿宋_GB2312" w:eastAsia="仿宋_GB2312"/>
          <w:sz w:val="32"/>
          <w:szCs w:val="32"/>
          <w:highlight w:val="none"/>
          <w:lang w:val="en-US" w:eastAsia="zh-CN"/>
        </w:rPr>
        <w:t>62.34</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w:t>
      </w:r>
      <w:r>
        <w:rPr>
          <w:rFonts w:hint="eastAsia" w:ascii="仿宋_GB2312" w:eastAsia="仿宋_GB2312"/>
          <w:sz w:val="32"/>
          <w:szCs w:val="32"/>
          <w:highlight w:val="none"/>
        </w:rPr>
        <w:t>因公出国（境）</w:t>
      </w:r>
      <w:r>
        <w:rPr>
          <w:rFonts w:hint="eastAsia" w:ascii="仿宋_GB2312" w:eastAsia="仿宋_GB2312"/>
          <w:sz w:val="32"/>
          <w:szCs w:val="32"/>
          <w:highlight w:val="none"/>
          <w:lang w:eastAsia="zh-CN"/>
        </w:rPr>
        <w:t>人数减少</w:t>
      </w:r>
      <w:r>
        <w:rPr>
          <w:rFonts w:hint="eastAsia" w:ascii="仿宋_GB2312" w:eastAsia="仿宋_GB2312"/>
          <w:sz w:val="32"/>
          <w:szCs w:val="32"/>
          <w:highlight w:val="none"/>
        </w:rPr>
        <w:t>；公务用车购置及运行维护费支出</w:t>
      </w:r>
      <w:r>
        <w:rPr>
          <w:rFonts w:hint="eastAsia" w:ascii="仿宋_GB2312" w:eastAsia="仿宋_GB2312"/>
          <w:sz w:val="32"/>
          <w:szCs w:val="32"/>
          <w:highlight w:val="none"/>
          <w:lang w:val="en-US" w:eastAsia="zh-CN"/>
        </w:rPr>
        <w:t>54.07</w:t>
      </w:r>
      <w:r>
        <w:rPr>
          <w:rFonts w:hint="eastAsia" w:ascii="仿宋_GB2312" w:eastAsia="仿宋_GB2312"/>
          <w:sz w:val="32"/>
          <w:szCs w:val="32"/>
          <w:highlight w:val="none"/>
        </w:rPr>
        <w:t>万元，占</w:t>
      </w:r>
      <w:r>
        <w:rPr>
          <w:rFonts w:hint="eastAsia" w:ascii="仿宋_GB2312" w:eastAsia="仿宋_GB2312"/>
          <w:sz w:val="32"/>
          <w:szCs w:val="32"/>
          <w:highlight w:val="none"/>
          <w:lang w:val="en-US" w:eastAsia="zh-CN"/>
        </w:rPr>
        <w:t>74.49</w:t>
      </w:r>
      <w:r>
        <w:rPr>
          <w:rFonts w:hint="eastAsia" w:ascii="仿宋_GB2312" w:eastAsia="仿宋_GB2312"/>
          <w:sz w:val="32"/>
          <w:szCs w:val="32"/>
          <w:highlight w:val="none"/>
        </w:rPr>
        <w:t>%，比上年增加</w:t>
      </w:r>
      <w:r>
        <w:rPr>
          <w:rFonts w:hint="eastAsia" w:ascii="仿宋_GB2312" w:eastAsia="仿宋_GB2312"/>
          <w:sz w:val="32"/>
          <w:szCs w:val="32"/>
          <w:highlight w:val="none"/>
          <w:lang w:val="en-US" w:eastAsia="zh-CN"/>
        </w:rPr>
        <w:t>0.66</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1.25</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主要原因是：车辆维修费增加</w:t>
      </w:r>
      <w:r>
        <w:rPr>
          <w:rFonts w:hint="eastAsia" w:ascii="仿宋_GB2312" w:eastAsia="仿宋_GB2312"/>
          <w:sz w:val="32"/>
          <w:szCs w:val="32"/>
          <w:highlight w:val="none"/>
        </w:rPr>
        <w:t>；公务接待费支出</w:t>
      </w:r>
      <w:r>
        <w:rPr>
          <w:rFonts w:hint="eastAsia" w:ascii="仿宋_GB2312" w:eastAsia="仿宋_GB2312"/>
          <w:sz w:val="32"/>
          <w:szCs w:val="32"/>
          <w:highlight w:val="none"/>
          <w:lang w:val="en-US" w:eastAsia="zh-CN"/>
        </w:rPr>
        <w:t>17.59</w:t>
      </w:r>
      <w:r>
        <w:rPr>
          <w:rFonts w:hint="eastAsia" w:ascii="仿宋_GB2312" w:eastAsia="仿宋_GB2312"/>
          <w:sz w:val="32"/>
          <w:szCs w:val="32"/>
          <w:highlight w:val="none"/>
        </w:rPr>
        <w:t>万元，占</w:t>
      </w:r>
      <w:r>
        <w:rPr>
          <w:rFonts w:hint="eastAsia" w:ascii="仿宋_GB2312" w:eastAsia="仿宋_GB2312"/>
          <w:sz w:val="32"/>
          <w:szCs w:val="32"/>
          <w:highlight w:val="none"/>
          <w:lang w:val="en-US" w:eastAsia="zh-CN"/>
        </w:rPr>
        <w:t>24.23</w:t>
      </w:r>
      <w:r>
        <w:rPr>
          <w:rFonts w:hint="eastAsia" w:ascii="仿宋_GB2312" w:eastAsia="仿宋_GB2312"/>
          <w:sz w:val="32"/>
          <w:szCs w:val="32"/>
          <w:highlight w:val="none"/>
        </w:rPr>
        <w:t>%，比上年减少</w:t>
      </w:r>
      <w:r>
        <w:rPr>
          <w:rFonts w:hint="eastAsia" w:ascii="仿宋_GB2312" w:eastAsia="仿宋_GB2312"/>
          <w:sz w:val="32"/>
          <w:szCs w:val="32"/>
          <w:highlight w:val="none"/>
          <w:lang w:val="en-US" w:eastAsia="zh-CN"/>
        </w:rPr>
        <w:t>1.84</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下降</w:t>
      </w:r>
      <w:r>
        <w:rPr>
          <w:rFonts w:hint="eastAsia" w:ascii="仿宋_GB2312" w:eastAsia="仿宋_GB2312"/>
          <w:sz w:val="32"/>
          <w:szCs w:val="32"/>
          <w:highlight w:val="none"/>
          <w:lang w:val="en-US" w:eastAsia="zh-CN"/>
        </w:rPr>
        <w:t>9.48</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主要原因是：接待人数减少</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eastAsia="仿宋_GB2312"/>
          <w:b/>
          <w:bCs/>
          <w:sz w:val="32"/>
          <w:szCs w:val="32"/>
          <w:highlight w:val="none"/>
        </w:rPr>
      </w:pPr>
      <w:r>
        <w:rPr>
          <w:rFonts w:hint="eastAsia" w:ascii="仿宋_GB2312" w:eastAsia="仿宋_GB2312"/>
          <w:b/>
          <w:bCs/>
          <w:sz w:val="32"/>
          <w:szCs w:val="32"/>
          <w:highlight w:val="none"/>
        </w:rPr>
        <w:t>具体情况如下：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用0.93</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开支内容包括</w:t>
      </w:r>
      <w:r>
        <w:rPr>
          <w:rFonts w:hint="eastAsia" w:ascii="仿宋_GB2312" w:eastAsia="仿宋_GB2312"/>
          <w:sz w:val="32"/>
          <w:szCs w:val="32"/>
          <w:highlight w:val="none"/>
          <w:lang w:eastAsia="zh-CN"/>
        </w:rPr>
        <w:t>往返飞票费用、住宿费、伙食费</w:t>
      </w:r>
      <w:r>
        <w:rPr>
          <w:rFonts w:hint="eastAsia" w:ascii="仿宋_GB2312" w:eastAsia="仿宋_GB2312"/>
          <w:sz w:val="32"/>
          <w:szCs w:val="32"/>
          <w:highlight w:val="none"/>
        </w:rPr>
        <w:t>。单位全年安排的因公出国（境）团组</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个，因公出国（境）</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人次。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rPr>
        <w:t>公务用车购置及运行维护费</w:t>
      </w:r>
      <w:r>
        <w:rPr>
          <w:rFonts w:hint="eastAsia" w:ascii="仿宋_GB2312" w:eastAsia="仿宋_GB2312"/>
          <w:sz w:val="32"/>
          <w:szCs w:val="32"/>
          <w:highlight w:val="none"/>
          <w:lang w:val="en-US" w:eastAsia="zh-CN"/>
        </w:rPr>
        <w:t>54.07</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其中</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公务用车购置费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万元，公务用车运行维护费</w:t>
      </w:r>
      <w:r>
        <w:rPr>
          <w:rFonts w:hint="eastAsia" w:ascii="仿宋_GB2312" w:eastAsia="仿宋_GB2312"/>
          <w:sz w:val="32"/>
          <w:szCs w:val="32"/>
          <w:highlight w:val="none"/>
          <w:lang w:val="en-US" w:eastAsia="zh-CN"/>
        </w:rPr>
        <w:t>54.07</w:t>
      </w:r>
      <w:r>
        <w:rPr>
          <w:rFonts w:hint="eastAsia" w:ascii="仿宋_GB2312" w:eastAsia="仿宋_GB2312"/>
          <w:sz w:val="32"/>
          <w:szCs w:val="32"/>
          <w:highlight w:val="none"/>
        </w:rPr>
        <w:t>万元。公务用车运行维护费开支内容包括</w:t>
      </w:r>
      <w:r>
        <w:rPr>
          <w:rFonts w:hint="eastAsia" w:ascii="仿宋_GB2312" w:eastAsia="仿宋_GB2312"/>
          <w:sz w:val="32"/>
          <w:szCs w:val="32"/>
          <w:highlight w:val="none"/>
          <w:lang w:eastAsia="zh-CN"/>
        </w:rPr>
        <w:t>维修费、保险费、燃油费</w:t>
      </w:r>
      <w:r>
        <w:rPr>
          <w:rFonts w:hint="eastAsia" w:ascii="仿宋_GB2312" w:eastAsia="仿宋_GB2312"/>
          <w:sz w:val="32"/>
          <w:szCs w:val="32"/>
          <w:highlight w:val="none"/>
        </w:rPr>
        <w:t>。公务用车购置数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辆，公务用车保有量</w:t>
      </w:r>
      <w:r>
        <w:rPr>
          <w:rFonts w:hint="eastAsia" w:ascii="仿宋_GB2312" w:eastAsia="仿宋_GB2312"/>
          <w:sz w:val="32"/>
          <w:szCs w:val="32"/>
          <w:highlight w:val="none"/>
          <w:lang w:val="en-US" w:eastAsia="zh-CN"/>
        </w:rPr>
        <w:t>21</w:t>
      </w:r>
      <w:r>
        <w:rPr>
          <w:rFonts w:hint="eastAsia" w:ascii="仿宋_GB2312" w:eastAsia="仿宋_GB2312"/>
          <w:sz w:val="32"/>
          <w:szCs w:val="32"/>
          <w:highlight w:val="none"/>
        </w:rPr>
        <w:t>辆。国有资产占用情况</w:t>
      </w:r>
      <w:r>
        <w:rPr>
          <w:rFonts w:hint="eastAsia" w:ascii="仿宋_GB2312" w:eastAsia="仿宋_GB2312"/>
          <w:sz w:val="32"/>
          <w:szCs w:val="32"/>
          <w:highlight w:val="none"/>
          <w:lang w:val="en-US" w:eastAsia="zh-CN"/>
        </w:rPr>
        <w:t>中固定资产车辆26</w:t>
      </w:r>
      <w:r>
        <w:rPr>
          <w:rFonts w:hint="eastAsia" w:ascii="仿宋_GB2312" w:eastAsia="仿宋_GB2312"/>
          <w:sz w:val="32"/>
          <w:szCs w:val="32"/>
          <w:highlight w:val="none"/>
        </w:rPr>
        <w:t>辆</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与</w:t>
      </w:r>
      <w:r>
        <w:rPr>
          <w:rFonts w:hint="eastAsia" w:ascii="仿宋_GB2312" w:eastAsia="仿宋_GB2312"/>
          <w:sz w:val="32"/>
          <w:szCs w:val="32"/>
          <w:highlight w:val="none"/>
        </w:rPr>
        <w:t>公务用车</w:t>
      </w:r>
      <w:r>
        <w:rPr>
          <w:rFonts w:hint="eastAsia" w:ascii="仿宋_GB2312" w:eastAsia="仿宋_GB2312"/>
          <w:sz w:val="32"/>
          <w:szCs w:val="32"/>
          <w:highlight w:val="none"/>
          <w:lang w:val="en-US" w:eastAsia="zh-CN"/>
        </w:rPr>
        <w:t>保有量差异</w:t>
      </w:r>
      <w:r>
        <w:rPr>
          <w:rFonts w:hint="eastAsia" w:ascii="仿宋_GB2312" w:eastAsia="仿宋_GB2312"/>
          <w:sz w:val="32"/>
          <w:szCs w:val="32"/>
          <w:highlight w:val="none"/>
          <w:lang w:eastAsia="zh-CN"/>
        </w:rPr>
        <w:t>原因是</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其他车辆为业务用车</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公务接待费</w:t>
      </w:r>
      <w:r>
        <w:rPr>
          <w:rFonts w:hint="eastAsia" w:ascii="仿宋_GB2312" w:eastAsia="仿宋_GB2312"/>
          <w:sz w:val="32"/>
          <w:szCs w:val="32"/>
          <w:highlight w:val="none"/>
          <w:lang w:val="en-US" w:eastAsia="zh-CN"/>
        </w:rPr>
        <w:t>17.59</w:t>
      </w:r>
      <w:r>
        <w:rPr>
          <w:rFonts w:hint="eastAsia" w:ascii="仿宋_GB2312" w:eastAsia="仿宋_GB2312"/>
          <w:sz w:val="32"/>
          <w:szCs w:val="32"/>
          <w:highlight w:val="none"/>
        </w:rPr>
        <w:t>万元，开支内容包括</w:t>
      </w:r>
      <w:r>
        <w:rPr>
          <w:rFonts w:hint="eastAsia" w:ascii="仿宋_GB2312" w:eastAsia="仿宋_GB2312"/>
          <w:sz w:val="32"/>
          <w:szCs w:val="32"/>
          <w:highlight w:val="none"/>
          <w:lang w:eastAsia="zh-CN"/>
        </w:rPr>
        <w:t>来访人员餐费</w:t>
      </w:r>
      <w:r>
        <w:rPr>
          <w:rFonts w:hint="eastAsia" w:ascii="仿宋_GB2312" w:eastAsia="仿宋_GB2312"/>
          <w:sz w:val="32"/>
          <w:szCs w:val="32"/>
          <w:highlight w:val="none"/>
        </w:rPr>
        <w:t>。单位全年安排的国内公务接待</w:t>
      </w:r>
      <w:r>
        <w:rPr>
          <w:rFonts w:hint="eastAsia" w:ascii="仿宋_GB2312" w:eastAsia="仿宋_GB2312"/>
          <w:sz w:val="32"/>
          <w:szCs w:val="32"/>
          <w:highlight w:val="none"/>
          <w:lang w:val="en-US" w:eastAsia="zh-CN"/>
        </w:rPr>
        <w:t>270</w:t>
      </w:r>
      <w:r>
        <w:rPr>
          <w:rFonts w:hint="eastAsia" w:ascii="仿宋_GB2312" w:eastAsia="仿宋_GB2312"/>
          <w:sz w:val="32"/>
          <w:szCs w:val="32"/>
          <w:highlight w:val="none"/>
        </w:rPr>
        <w:t>批次，</w:t>
      </w:r>
      <w:r>
        <w:rPr>
          <w:rFonts w:hint="eastAsia" w:ascii="仿宋_GB2312" w:eastAsia="仿宋_GB2312"/>
          <w:sz w:val="32"/>
          <w:szCs w:val="32"/>
          <w:highlight w:val="none"/>
          <w:lang w:val="en-US" w:eastAsia="zh-CN"/>
        </w:rPr>
        <w:t>2700</w:t>
      </w:r>
      <w:r>
        <w:rPr>
          <w:rFonts w:hint="eastAsia" w:ascii="仿宋_GB2312" w:eastAsia="仿宋_GB2312"/>
          <w:sz w:val="32"/>
          <w:szCs w:val="32"/>
          <w:highlight w:val="none"/>
        </w:rPr>
        <w:t>人次。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eastAsia="仿宋_GB2312"/>
          <w:sz w:val="32"/>
          <w:szCs w:val="32"/>
          <w:highlight w:val="none"/>
          <w:lang w:eastAsia="zh-CN"/>
        </w:rPr>
      </w:pPr>
      <w:r>
        <w:rPr>
          <w:rFonts w:hint="eastAsia" w:ascii="仿宋_GB2312" w:eastAsia="仿宋_GB2312"/>
          <w:b/>
          <w:bCs/>
          <w:sz w:val="32"/>
          <w:szCs w:val="32"/>
          <w:highlight w:val="none"/>
        </w:rPr>
        <w:t>与</w:t>
      </w:r>
      <w:r>
        <w:rPr>
          <w:rFonts w:hint="eastAsia" w:ascii="仿宋_GB2312" w:eastAsia="仿宋_GB2312"/>
          <w:b/>
          <w:bCs/>
          <w:sz w:val="32"/>
          <w:szCs w:val="32"/>
          <w:highlight w:val="none"/>
          <w:lang w:val="en-US" w:eastAsia="zh-CN"/>
        </w:rPr>
        <w:t>全年</w:t>
      </w:r>
      <w:r>
        <w:rPr>
          <w:rFonts w:hint="eastAsia" w:ascii="仿宋_GB2312" w:eastAsia="仿宋_GB2312"/>
          <w:b/>
          <w:bCs/>
          <w:sz w:val="32"/>
          <w:szCs w:val="32"/>
          <w:highlight w:val="none"/>
          <w:lang w:eastAsia="zh-CN"/>
        </w:rPr>
        <w:t>预算</w:t>
      </w:r>
      <w:r>
        <w:rPr>
          <w:rFonts w:hint="eastAsia" w:ascii="仿宋_GB2312" w:eastAsia="仿宋_GB2312"/>
          <w:b/>
          <w:bCs/>
          <w:sz w:val="32"/>
          <w:szCs w:val="32"/>
          <w:highlight w:val="none"/>
        </w:rPr>
        <w:t>相比</w:t>
      </w:r>
      <w:r>
        <w:rPr>
          <w:rFonts w:hint="eastAsia" w:ascii="仿宋_GB2312" w:eastAsia="仿宋_GB2312"/>
          <w:b/>
          <w:bCs/>
          <w:sz w:val="32"/>
          <w:szCs w:val="32"/>
          <w:highlight w:val="none"/>
          <w:lang w:eastAsia="zh-CN"/>
        </w:rPr>
        <w:t>，</w:t>
      </w:r>
      <w:r>
        <w:rPr>
          <w:rFonts w:hint="eastAsia" w:ascii="仿宋_GB2312" w:eastAsia="仿宋_GB2312"/>
          <w:b w:val="0"/>
          <w:bCs w:val="0"/>
          <w:sz w:val="32"/>
          <w:szCs w:val="32"/>
          <w:highlight w:val="none"/>
          <w:lang w:eastAsia="zh-CN"/>
        </w:rPr>
        <w:t>财政拨款</w:t>
      </w:r>
      <w:r>
        <w:rPr>
          <w:rFonts w:hint="eastAsia" w:ascii="仿宋_GB2312" w:eastAsia="仿宋_GB2312"/>
          <w:b w:val="0"/>
          <w:bCs w:val="0"/>
          <w:sz w:val="32"/>
          <w:szCs w:val="32"/>
          <w:highlight w:val="none"/>
        </w:rPr>
        <w:t>“</w:t>
      </w:r>
      <w:r>
        <w:rPr>
          <w:rFonts w:hint="eastAsia" w:ascii="仿宋_GB2312" w:eastAsia="仿宋_GB2312"/>
          <w:sz w:val="32"/>
          <w:szCs w:val="32"/>
          <w:highlight w:val="none"/>
        </w:rPr>
        <w:t>三公”经费支出</w:t>
      </w:r>
      <w:r>
        <w:rPr>
          <w:rFonts w:hint="eastAsia" w:ascii="仿宋_GB2312" w:eastAsia="仿宋_GB2312"/>
          <w:sz w:val="32"/>
          <w:szCs w:val="32"/>
          <w:highlight w:val="none"/>
          <w:lang w:val="en-US" w:eastAsia="zh-CN"/>
        </w:rPr>
        <w:t>全年</w:t>
      </w:r>
      <w:r>
        <w:rPr>
          <w:rFonts w:hint="eastAsia" w:ascii="仿宋_GB2312" w:eastAsia="仿宋_GB2312"/>
          <w:sz w:val="32"/>
          <w:szCs w:val="32"/>
          <w:highlight w:val="none"/>
          <w:lang w:eastAsia="zh-CN"/>
        </w:rPr>
        <w:t>预算数</w:t>
      </w:r>
      <w:r>
        <w:rPr>
          <w:rFonts w:hint="eastAsia" w:ascii="仿宋_GB2312" w:eastAsia="仿宋_GB2312"/>
          <w:sz w:val="32"/>
          <w:szCs w:val="32"/>
          <w:highlight w:val="none"/>
          <w:lang w:val="en-US" w:eastAsia="zh-CN"/>
        </w:rPr>
        <w:t>79.75</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72.59</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-8.98</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w:t>
      </w:r>
      <w:r>
        <w:rPr>
          <w:rFonts w:hint="eastAsia" w:ascii="仿宋_GB2312" w:eastAsia="仿宋_GB2312"/>
          <w:sz w:val="32"/>
          <w:szCs w:val="32"/>
          <w:highlight w:val="none"/>
        </w:rPr>
        <w:t>因公出国（境）</w:t>
      </w:r>
      <w:r>
        <w:rPr>
          <w:rFonts w:hint="eastAsia" w:ascii="仿宋_GB2312" w:eastAsia="仿宋_GB2312"/>
          <w:sz w:val="32"/>
          <w:szCs w:val="32"/>
          <w:highlight w:val="none"/>
          <w:lang w:eastAsia="zh-CN"/>
        </w:rPr>
        <w:t>人数减少</w:t>
      </w:r>
      <w:r>
        <w:rPr>
          <w:rFonts w:hint="eastAsia" w:ascii="仿宋_GB2312" w:eastAsia="仿宋_GB2312"/>
          <w:sz w:val="32"/>
          <w:szCs w:val="32"/>
          <w:highlight w:val="none"/>
        </w:rPr>
        <w:t>。</w:t>
      </w:r>
      <w:r>
        <w:rPr>
          <w:rFonts w:hint="eastAsia" w:ascii="仿宋_GB2312" w:hAnsi="宋体" w:eastAsia="仿宋_GB2312" w:cs="宋体"/>
          <w:kern w:val="0"/>
          <w:sz w:val="32"/>
          <w:szCs w:val="32"/>
          <w:highlight w:val="none"/>
        </w:rPr>
        <w:t>其中：</w:t>
      </w: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用</w:t>
      </w:r>
      <w:r>
        <w:rPr>
          <w:rFonts w:hint="eastAsia" w:ascii="仿宋_GB2312" w:hAnsi="宋体" w:eastAsia="仿宋_GB2312" w:cs="宋体"/>
          <w:kern w:val="0"/>
          <w:sz w:val="32"/>
          <w:szCs w:val="32"/>
          <w:highlight w:val="none"/>
          <w:lang w:val="en-US" w:eastAsia="zh-CN"/>
        </w:rPr>
        <w:t>全年预算数</w:t>
      </w:r>
      <w:r>
        <w:rPr>
          <w:rFonts w:hint="eastAsia" w:ascii="仿宋_GB2312" w:eastAsia="仿宋_GB2312"/>
          <w:sz w:val="32"/>
          <w:szCs w:val="32"/>
          <w:highlight w:val="none"/>
          <w:lang w:val="en-US" w:eastAsia="zh-CN"/>
        </w:rPr>
        <w:t>4.5</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0.93</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-79.33</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w:t>
      </w:r>
      <w:r>
        <w:rPr>
          <w:rFonts w:hint="eastAsia" w:ascii="仿宋_GB2312" w:eastAsia="仿宋_GB2312"/>
          <w:sz w:val="32"/>
          <w:szCs w:val="32"/>
          <w:highlight w:val="none"/>
        </w:rPr>
        <w:t>因公出国（境）</w:t>
      </w:r>
      <w:r>
        <w:rPr>
          <w:rFonts w:hint="eastAsia" w:ascii="仿宋_GB2312" w:eastAsia="仿宋_GB2312"/>
          <w:sz w:val="32"/>
          <w:szCs w:val="32"/>
          <w:highlight w:val="none"/>
          <w:lang w:eastAsia="zh-CN"/>
        </w:rPr>
        <w:t>人数减少</w:t>
      </w:r>
      <w:r>
        <w:rPr>
          <w:rFonts w:hint="eastAsia" w:ascii="仿宋_GB2312" w:eastAsia="仿宋_GB2312"/>
          <w:sz w:val="32"/>
          <w:szCs w:val="32"/>
          <w:highlight w:val="none"/>
        </w:rPr>
        <w:t>；</w:t>
      </w:r>
      <w:r>
        <w:rPr>
          <w:rFonts w:hint="eastAsia" w:ascii="仿宋_GB2312" w:hAnsi="宋体" w:eastAsia="仿宋_GB2312" w:cs="宋体"/>
          <w:kern w:val="0"/>
          <w:sz w:val="32"/>
          <w:szCs w:val="32"/>
          <w:highlight w:val="none"/>
        </w:rPr>
        <w:t>公务用车购置</w:t>
      </w:r>
      <w:r>
        <w:rPr>
          <w:rFonts w:hint="eastAsia" w:ascii="仿宋_GB2312" w:eastAsia="仿宋_GB2312"/>
          <w:sz w:val="32"/>
          <w:szCs w:val="32"/>
          <w:highlight w:val="none"/>
        </w:rPr>
        <w:t>费</w:t>
      </w:r>
      <w:r>
        <w:rPr>
          <w:rFonts w:hint="eastAsia" w:ascii="仿宋_GB2312" w:eastAsia="仿宋_GB2312"/>
          <w:sz w:val="32"/>
          <w:szCs w:val="32"/>
          <w:highlight w:val="none"/>
          <w:lang w:val="en-US" w:eastAsia="zh-CN"/>
        </w:rPr>
        <w:t>全年</w:t>
      </w:r>
      <w:r>
        <w:rPr>
          <w:rFonts w:hint="eastAsia" w:ascii="仿宋_GB2312" w:eastAsia="仿宋_GB2312"/>
          <w:sz w:val="32"/>
          <w:szCs w:val="32"/>
          <w:highlight w:val="none"/>
        </w:rPr>
        <w:t>预算数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主要原因是：未安排车辆购置</w:t>
      </w:r>
      <w:r>
        <w:rPr>
          <w:rFonts w:hint="eastAsia" w:ascii="仿宋_GB2312" w:eastAsia="仿宋_GB2312"/>
          <w:sz w:val="32"/>
          <w:szCs w:val="32"/>
          <w:highlight w:val="none"/>
        </w:rPr>
        <w:t>；</w:t>
      </w:r>
      <w:r>
        <w:rPr>
          <w:rFonts w:hint="eastAsia" w:ascii="仿宋_GB2312" w:hAnsi="宋体" w:eastAsia="仿宋_GB2312" w:cs="宋体"/>
          <w:kern w:val="0"/>
          <w:sz w:val="32"/>
          <w:szCs w:val="32"/>
          <w:highlight w:val="none"/>
        </w:rPr>
        <w:t>公务用车运行</w:t>
      </w:r>
      <w:r>
        <w:rPr>
          <w:rFonts w:hint="eastAsia" w:ascii="仿宋_GB2312" w:hAnsi="宋体" w:eastAsia="仿宋_GB2312" w:cs="宋体"/>
          <w:kern w:val="0"/>
          <w:sz w:val="32"/>
          <w:szCs w:val="32"/>
          <w:highlight w:val="none"/>
          <w:lang w:val="en-US" w:eastAsia="zh-CN"/>
        </w:rPr>
        <w:t>维护</w:t>
      </w:r>
      <w:r>
        <w:rPr>
          <w:rFonts w:hint="eastAsia" w:ascii="仿宋_GB2312" w:hAnsi="宋体" w:eastAsia="仿宋_GB2312" w:cs="宋体"/>
          <w:kern w:val="0"/>
          <w:sz w:val="32"/>
          <w:szCs w:val="32"/>
          <w:highlight w:val="none"/>
        </w:rPr>
        <w:t>费</w:t>
      </w:r>
      <w:r>
        <w:rPr>
          <w:rFonts w:hint="eastAsia" w:ascii="仿宋_GB2312" w:hAnsi="宋体" w:eastAsia="仿宋_GB2312" w:cs="宋体"/>
          <w:kern w:val="0"/>
          <w:sz w:val="32"/>
          <w:szCs w:val="32"/>
          <w:highlight w:val="none"/>
          <w:lang w:val="en-US" w:eastAsia="zh-CN"/>
        </w:rPr>
        <w:t>全年</w:t>
      </w:r>
      <w:r>
        <w:rPr>
          <w:rFonts w:hint="eastAsia" w:ascii="仿宋_GB2312" w:eastAsia="仿宋_GB2312"/>
          <w:sz w:val="32"/>
          <w:szCs w:val="32"/>
          <w:highlight w:val="none"/>
        </w:rPr>
        <w:t>预算数</w:t>
      </w:r>
      <w:r>
        <w:rPr>
          <w:rFonts w:hint="eastAsia" w:ascii="仿宋_GB2312" w:eastAsia="仿宋_GB2312"/>
          <w:sz w:val="32"/>
          <w:szCs w:val="32"/>
          <w:highlight w:val="none"/>
          <w:lang w:val="en-US" w:eastAsia="zh-CN"/>
        </w:rPr>
        <w:t>54.15</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54.07</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-0.15</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主要原因是：车辆维修费减少</w:t>
      </w:r>
      <w:r>
        <w:rPr>
          <w:rFonts w:hint="eastAsia" w:ascii="仿宋_GB2312" w:eastAsia="仿宋_GB2312"/>
          <w:sz w:val="32"/>
          <w:szCs w:val="32"/>
          <w:highlight w:val="none"/>
        </w:rPr>
        <w:t>；</w:t>
      </w:r>
      <w:r>
        <w:rPr>
          <w:rFonts w:hint="eastAsia" w:ascii="仿宋_GB2312" w:hAnsi="宋体" w:eastAsia="仿宋_GB2312" w:cs="宋体"/>
          <w:kern w:val="0"/>
          <w:sz w:val="32"/>
          <w:szCs w:val="32"/>
          <w:highlight w:val="none"/>
        </w:rPr>
        <w:t>公务接待费</w:t>
      </w:r>
      <w:r>
        <w:rPr>
          <w:rFonts w:hint="eastAsia" w:ascii="仿宋_GB2312" w:hAnsi="宋体" w:eastAsia="仿宋_GB2312" w:cs="宋体"/>
          <w:kern w:val="0"/>
          <w:sz w:val="32"/>
          <w:szCs w:val="32"/>
          <w:highlight w:val="none"/>
          <w:lang w:val="en-US" w:eastAsia="zh-CN"/>
        </w:rPr>
        <w:t>全年</w:t>
      </w:r>
      <w:r>
        <w:rPr>
          <w:rFonts w:hint="eastAsia" w:ascii="仿宋_GB2312" w:eastAsia="仿宋_GB2312"/>
          <w:sz w:val="32"/>
          <w:szCs w:val="32"/>
          <w:highlight w:val="none"/>
        </w:rPr>
        <w:t>预算数</w:t>
      </w:r>
      <w:r>
        <w:rPr>
          <w:rFonts w:hint="eastAsia" w:ascii="仿宋_GB2312" w:eastAsia="仿宋_GB2312"/>
          <w:sz w:val="32"/>
          <w:szCs w:val="32"/>
          <w:highlight w:val="none"/>
          <w:lang w:val="en-US" w:eastAsia="zh-CN"/>
        </w:rPr>
        <w:t>21.1</w:t>
      </w:r>
      <w:r>
        <w:rPr>
          <w:rFonts w:hint="eastAsia" w:ascii="仿宋_GB2312" w:eastAsia="仿宋_GB2312"/>
          <w:sz w:val="32"/>
          <w:szCs w:val="32"/>
          <w:highlight w:val="none"/>
        </w:rPr>
        <w:t>万元，决算数</w:t>
      </w:r>
      <w:r>
        <w:rPr>
          <w:rFonts w:hint="eastAsia" w:ascii="仿宋_GB2312" w:eastAsia="仿宋_GB2312"/>
          <w:sz w:val="32"/>
          <w:szCs w:val="32"/>
          <w:highlight w:val="none"/>
          <w:lang w:val="en-US" w:eastAsia="zh-CN"/>
        </w:rPr>
        <w:t>17.59</w:t>
      </w:r>
      <w:r>
        <w:rPr>
          <w:rFonts w:hint="eastAsia" w:ascii="仿宋_GB2312" w:eastAsia="仿宋_GB2312"/>
          <w:sz w:val="32"/>
          <w:szCs w:val="32"/>
          <w:highlight w:val="none"/>
        </w:rPr>
        <w:t>万元，预决算差异率</w:t>
      </w:r>
      <w:r>
        <w:rPr>
          <w:rFonts w:hint="eastAsia" w:ascii="仿宋_GB2312" w:eastAsia="仿宋_GB2312"/>
          <w:sz w:val="32"/>
          <w:szCs w:val="32"/>
          <w:highlight w:val="none"/>
          <w:lang w:val="en-US" w:eastAsia="zh-CN"/>
        </w:rPr>
        <w:t>-16.64</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主要原因是：公务接待人数减少</w:t>
      </w:r>
      <w:r>
        <w:rPr>
          <w:rFonts w:hint="eastAsia" w:ascii="仿宋_GB2312" w:eastAsia="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25" w:name="_Toc7314"/>
      <w:bookmarkStart w:id="26" w:name="_Toc16395"/>
      <w:r>
        <w:rPr>
          <w:rFonts w:hint="eastAsia" w:ascii="黑体" w:hAnsi="黑体" w:eastAsia="黑体" w:cs="宋体"/>
          <w:bCs/>
          <w:kern w:val="0"/>
          <w:sz w:val="32"/>
          <w:szCs w:val="32"/>
          <w:highlight w:val="none"/>
          <w:lang w:eastAsia="zh-CN"/>
        </w:rPr>
        <w:t>十、其他重要事项的情况说明</w:t>
      </w:r>
      <w:bookmarkEnd w:id="25"/>
      <w:bookmarkEnd w:id="26"/>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rPr>
      </w:pPr>
      <w:bookmarkStart w:id="27" w:name="_Toc21748"/>
      <w:bookmarkStart w:id="28" w:name="_Toc13105"/>
      <w:r>
        <w:rPr>
          <w:rFonts w:hint="eastAsia" w:ascii="楷体_GB2312" w:hAnsi="楷体_GB2312" w:eastAsia="楷体_GB2312" w:cs="楷体_GB2312"/>
          <w:b/>
          <w:bCs/>
          <w:sz w:val="32"/>
          <w:szCs w:val="32"/>
          <w:highlight w:val="none"/>
          <w:lang w:eastAsia="zh-CN"/>
        </w:rPr>
        <w:t>（一）机关运行经费</w:t>
      </w:r>
      <w:r>
        <w:rPr>
          <w:rFonts w:hint="eastAsia" w:ascii="楷体_GB2312" w:hAnsi="楷体_GB2312" w:eastAsia="楷体_GB2312" w:cs="楷体_GB2312"/>
          <w:b/>
          <w:bCs/>
          <w:sz w:val="32"/>
          <w:szCs w:val="32"/>
          <w:highlight w:val="none"/>
          <w:lang w:val="en-US" w:eastAsia="zh-CN"/>
        </w:rPr>
        <w:t>及公用经费</w:t>
      </w:r>
      <w:r>
        <w:rPr>
          <w:rFonts w:hint="eastAsia" w:ascii="楷体_GB2312" w:hAnsi="楷体_GB2312" w:eastAsia="楷体_GB2312" w:cs="楷体_GB2312"/>
          <w:b/>
          <w:bCs/>
          <w:sz w:val="32"/>
          <w:szCs w:val="32"/>
          <w:highlight w:val="none"/>
          <w:lang w:eastAsia="zh-CN"/>
        </w:rPr>
        <w:t>支出情况</w:t>
      </w:r>
      <w:bookmarkEnd w:id="27"/>
      <w:bookmarkEnd w:id="28"/>
    </w:p>
    <w:p>
      <w:pPr>
        <w:widowControl/>
        <w:spacing w:before="0" w:beforeLines="0" w:beforeAutospacing="0" w:after="0" w:afterLines="0" w:afterAutospacing="0" w:line="240" w:lineRule="auto"/>
        <w:ind w:firstLine="640" w:firstLineChars="200"/>
        <w:rPr>
          <w:rFonts w:hint="default" w:ascii="仿宋_GB2312" w:eastAsia="仿宋_GB2312"/>
          <w:sz w:val="32"/>
          <w:szCs w:val="32"/>
          <w:lang w:val="en-US" w:eastAsia="zh-CN"/>
        </w:rPr>
      </w:pPr>
      <w:r>
        <w:rPr>
          <w:rFonts w:hint="eastAsia" w:ascii="仿宋_GB2312" w:eastAsia="仿宋_GB2312"/>
          <w:spacing w:val="0"/>
          <w:sz w:val="32"/>
          <w:szCs w:val="32"/>
          <w:highlight w:val="none"/>
          <w:lang w:eastAsia="zh-CN"/>
        </w:rPr>
        <w:t>2025年度</w:t>
      </w:r>
      <w:r>
        <w:rPr>
          <w:rFonts w:hint="eastAsia" w:ascii="仿宋_GB2312" w:eastAsia="仿宋_GB2312"/>
          <w:sz w:val="32"/>
          <w:szCs w:val="32"/>
          <w:highlight w:val="none"/>
          <w:lang w:eastAsia="zh-CN"/>
        </w:rPr>
        <w:t>高新区管委会单位</w:t>
      </w:r>
      <w:r>
        <w:rPr>
          <w:rFonts w:hint="eastAsia" w:ascii="仿宋_GB2312" w:eastAsia="仿宋_GB2312"/>
          <w:sz w:val="32"/>
          <w:szCs w:val="32"/>
          <w:highlight w:val="none"/>
        </w:rPr>
        <w:t>（行政单位和参照公务员法管理事业单位）机关运行经费支出</w:t>
      </w:r>
      <w:r>
        <w:rPr>
          <w:rFonts w:hint="eastAsia" w:ascii="仿宋_GB2312" w:eastAsia="仿宋_GB2312"/>
          <w:sz w:val="32"/>
          <w:szCs w:val="32"/>
          <w:highlight w:val="none"/>
          <w:lang w:val="en-US" w:eastAsia="zh-CN"/>
        </w:rPr>
        <w:t>1908.83</w:t>
      </w:r>
      <w:r>
        <w:rPr>
          <w:rFonts w:hint="eastAsia" w:ascii="仿宋_GB2312" w:eastAsia="仿宋_GB2312"/>
          <w:sz w:val="32"/>
          <w:szCs w:val="32"/>
          <w:highlight w:val="none"/>
        </w:rPr>
        <w:t>万元，比上年增加</w:t>
      </w:r>
      <w:r>
        <w:rPr>
          <w:rFonts w:hint="eastAsia" w:ascii="仿宋_GB2312" w:eastAsia="仿宋_GB2312"/>
          <w:sz w:val="32"/>
          <w:szCs w:val="32"/>
          <w:highlight w:val="none"/>
          <w:lang w:val="en-US" w:eastAsia="zh-CN"/>
        </w:rPr>
        <w:t>792.17</w:t>
      </w:r>
      <w:r>
        <w:rPr>
          <w:rFonts w:hint="eastAsia" w:ascii="仿宋_GB2312" w:eastAsia="仿宋_GB2312"/>
          <w:sz w:val="32"/>
          <w:szCs w:val="32"/>
          <w:highlight w:val="none"/>
        </w:rPr>
        <w:t>万元，增长</w:t>
      </w:r>
      <w:r>
        <w:rPr>
          <w:rFonts w:hint="eastAsia" w:ascii="仿宋_GB2312" w:eastAsia="仿宋_GB2312"/>
          <w:sz w:val="32"/>
          <w:szCs w:val="32"/>
          <w:highlight w:val="none"/>
          <w:lang w:val="en-US" w:eastAsia="zh-CN"/>
        </w:rPr>
        <w:t>40.94</w:t>
      </w:r>
      <w:r>
        <w:rPr>
          <w:rFonts w:hint="eastAsia" w:ascii="仿宋_GB2312" w:eastAsia="仿宋_GB2312"/>
          <w:sz w:val="32"/>
          <w:szCs w:val="32"/>
          <w:highlight w:val="none"/>
        </w:rPr>
        <w:t>%，主要原因是</w:t>
      </w:r>
      <w:r>
        <w:rPr>
          <w:rFonts w:hint="eastAsia" w:ascii="仿宋_GB2312" w:eastAsia="仿宋_GB2312"/>
          <w:sz w:val="32"/>
          <w:szCs w:val="32"/>
          <w:highlight w:val="none"/>
          <w:lang w:eastAsia="zh-CN"/>
        </w:rPr>
        <w:t>：委托业务费增加</w:t>
      </w:r>
      <w:r>
        <w:rPr>
          <w:rFonts w:hint="eastAsia" w:ascii="仿宋_GB2312" w:eastAsia="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bookmarkStart w:id="29" w:name="_Toc25177"/>
      <w:bookmarkStart w:id="30" w:name="_Toc26704"/>
      <w:r>
        <w:rPr>
          <w:rFonts w:hint="eastAsia" w:ascii="楷体_GB2312" w:hAnsi="楷体_GB2312" w:eastAsia="楷体_GB2312" w:cs="楷体_GB2312"/>
          <w:b/>
          <w:bCs/>
          <w:sz w:val="32"/>
          <w:szCs w:val="32"/>
          <w:highlight w:val="none"/>
          <w:lang w:eastAsia="zh-CN"/>
        </w:rPr>
        <w:t>（二）政府采购情况</w:t>
      </w:r>
      <w:bookmarkEnd w:id="29"/>
      <w:bookmarkEnd w:id="3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pacing w:val="0"/>
          <w:sz w:val="32"/>
          <w:szCs w:val="32"/>
          <w:highlight w:val="none"/>
          <w:lang w:eastAsia="zh-CN"/>
        </w:rPr>
        <w:t>2025年度</w:t>
      </w:r>
      <w:r>
        <w:rPr>
          <w:rFonts w:hint="eastAsia" w:ascii="仿宋" w:hAnsi="仿宋" w:eastAsia="仿宋" w:cs="仿宋"/>
          <w:sz w:val="32"/>
          <w:szCs w:val="32"/>
          <w:highlight w:val="none"/>
        </w:rPr>
        <w:t>政府采购支出总额</w:t>
      </w:r>
      <w:r>
        <w:rPr>
          <w:rFonts w:hint="eastAsia" w:ascii="仿宋" w:hAnsi="仿宋" w:eastAsia="仿宋" w:cs="仿宋"/>
          <w:sz w:val="32"/>
          <w:szCs w:val="32"/>
          <w:highlight w:val="none"/>
          <w:lang w:val="en-US" w:eastAsia="zh-CN"/>
        </w:rPr>
        <w:t>627.42</w:t>
      </w:r>
      <w:r>
        <w:rPr>
          <w:rFonts w:hint="eastAsia" w:ascii="仿宋" w:hAnsi="仿宋" w:eastAsia="仿宋" w:cs="仿宋"/>
          <w:sz w:val="32"/>
          <w:szCs w:val="32"/>
          <w:highlight w:val="none"/>
        </w:rPr>
        <w:t>万元，其中：政府采购货物支出</w:t>
      </w:r>
      <w:r>
        <w:rPr>
          <w:rFonts w:hint="eastAsia" w:ascii="仿宋" w:hAnsi="仿宋" w:eastAsia="仿宋" w:cs="仿宋"/>
          <w:sz w:val="32"/>
          <w:szCs w:val="32"/>
          <w:highlight w:val="none"/>
          <w:lang w:val="en-US" w:eastAsia="zh-CN"/>
        </w:rPr>
        <w:t>22.17</w:t>
      </w:r>
      <w:r>
        <w:rPr>
          <w:rFonts w:hint="eastAsia" w:ascii="仿宋" w:hAnsi="仿宋" w:eastAsia="仿宋" w:cs="仿宋"/>
          <w:sz w:val="32"/>
          <w:szCs w:val="32"/>
          <w:highlight w:val="none"/>
        </w:rPr>
        <w:t>万元、政府采购工程支出</w:t>
      </w:r>
      <w:r>
        <w:rPr>
          <w:rFonts w:hint="eastAsia" w:ascii="仿宋" w:hAnsi="仿宋" w:eastAsia="仿宋" w:cs="仿宋"/>
          <w:sz w:val="32"/>
          <w:szCs w:val="32"/>
          <w:highlight w:val="none"/>
          <w:lang w:val="en-US" w:eastAsia="zh-CN"/>
        </w:rPr>
        <w:t>19.71</w:t>
      </w:r>
      <w:r>
        <w:rPr>
          <w:rFonts w:hint="eastAsia" w:ascii="仿宋" w:hAnsi="仿宋" w:eastAsia="仿宋" w:cs="仿宋"/>
          <w:sz w:val="32"/>
          <w:szCs w:val="32"/>
          <w:highlight w:val="none"/>
        </w:rPr>
        <w:t>万元、政府采购服务支出</w:t>
      </w:r>
      <w:r>
        <w:rPr>
          <w:rFonts w:hint="eastAsia" w:ascii="仿宋" w:hAnsi="仿宋" w:eastAsia="仿宋" w:cs="仿宋"/>
          <w:sz w:val="32"/>
          <w:szCs w:val="32"/>
          <w:highlight w:val="none"/>
          <w:lang w:val="en-US" w:eastAsia="zh-CN"/>
        </w:rPr>
        <w:t>585.53</w:t>
      </w:r>
      <w:r>
        <w:rPr>
          <w:rFonts w:hint="eastAsia" w:ascii="仿宋" w:hAnsi="仿宋" w:eastAsia="仿宋" w:cs="仿宋"/>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授予中小企业合同金额</w:t>
      </w:r>
      <w:r>
        <w:rPr>
          <w:rFonts w:hint="eastAsia" w:ascii="仿宋" w:hAnsi="仿宋" w:eastAsia="仿宋" w:cs="仿宋"/>
          <w:sz w:val="32"/>
          <w:szCs w:val="32"/>
          <w:highlight w:val="none"/>
          <w:lang w:val="en-US" w:eastAsia="zh-CN"/>
        </w:rPr>
        <w:t>419.58</w:t>
      </w:r>
      <w:r>
        <w:rPr>
          <w:rFonts w:hint="eastAsia" w:ascii="仿宋" w:hAnsi="仿宋" w:eastAsia="仿宋" w:cs="仿宋"/>
          <w:sz w:val="32"/>
          <w:szCs w:val="32"/>
          <w:highlight w:val="none"/>
        </w:rPr>
        <w:t>万元，占政府采购支出总额的</w:t>
      </w:r>
      <w:r>
        <w:rPr>
          <w:rFonts w:hint="eastAsia" w:ascii="仿宋" w:hAnsi="仿宋" w:eastAsia="仿宋" w:cs="仿宋"/>
          <w:sz w:val="32"/>
          <w:szCs w:val="32"/>
          <w:highlight w:val="none"/>
          <w:lang w:val="en-US" w:eastAsia="zh-CN"/>
        </w:rPr>
        <w:t>66.87%</w:t>
      </w:r>
      <w:r>
        <w:rPr>
          <w:rFonts w:hint="eastAsia" w:ascii="仿宋" w:hAnsi="仿宋" w:eastAsia="仿宋" w:cs="仿宋"/>
          <w:sz w:val="32"/>
          <w:szCs w:val="32"/>
          <w:highlight w:val="none"/>
        </w:rPr>
        <w:t>，其中：授予小微企业合同金额</w:t>
      </w:r>
      <w:r>
        <w:rPr>
          <w:rFonts w:hint="eastAsia" w:ascii="仿宋" w:hAnsi="仿宋" w:eastAsia="仿宋" w:cs="仿宋"/>
          <w:sz w:val="32"/>
          <w:szCs w:val="32"/>
          <w:highlight w:val="none"/>
          <w:lang w:val="en-US" w:eastAsia="zh-CN"/>
        </w:rPr>
        <w:t>399.56</w:t>
      </w:r>
      <w:r>
        <w:rPr>
          <w:rFonts w:hint="eastAsia" w:ascii="仿宋" w:hAnsi="仿宋" w:eastAsia="仿宋" w:cs="仿宋"/>
          <w:sz w:val="32"/>
          <w:szCs w:val="32"/>
          <w:highlight w:val="none"/>
        </w:rPr>
        <w:t>万元，占政府采购支出总额的</w:t>
      </w:r>
      <w:r>
        <w:rPr>
          <w:rFonts w:hint="eastAsia" w:ascii="仿宋" w:hAnsi="仿宋" w:eastAsia="仿宋" w:cs="仿宋"/>
          <w:sz w:val="32"/>
          <w:szCs w:val="32"/>
          <w:highlight w:val="none"/>
          <w:lang w:val="en-US" w:eastAsia="zh-CN"/>
        </w:rPr>
        <w:t>63.68%。</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黑体" w:hAnsi="黑体" w:eastAsia="黑体"/>
          <w:sz w:val="32"/>
          <w:szCs w:val="32"/>
          <w:highlight w:val="none"/>
          <w:lang w:eastAsia="zh-CN"/>
        </w:rPr>
      </w:pPr>
      <w:bookmarkStart w:id="31" w:name="_Toc31294"/>
      <w:bookmarkStart w:id="32" w:name="_Toc4591"/>
      <w:r>
        <w:rPr>
          <w:rFonts w:hint="eastAsia" w:ascii="楷体_GB2312" w:hAnsi="楷体_GB2312" w:eastAsia="楷体_GB2312" w:cs="楷体_GB2312"/>
          <w:b/>
          <w:bCs/>
          <w:sz w:val="32"/>
          <w:szCs w:val="32"/>
          <w:highlight w:val="none"/>
          <w:lang w:eastAsia="zh-CN"/>
        </w:rPr>
        <w:t>（三）国有资产占用情况说明</w:t>
      </w:r>
      <w:bookmarkEnd w:id="31"/>
      <w:bookmarkEnd w:id="3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截至</w:t>
      </w:r>
      <w:r>
        <w:rPr>
          <w:rFonts w:hint="eastAsia" w:ascii="仿宋_GB2312" w:eastAsia="仿宋_GB2312"/>
          <w:spacing w:val="0"/>
          <w:sz w:val="32"/>
          <w:szCs w:val="32"/>
          <w:highlight w:val="none"/>
          <w:lang w:val="en-US" w:eastAsia="zh-CN"/>
        </w:rPr>
        <w:t>2025</w:t>
      </w:r>
      <w:r>
        <w:rPr>
          <w:rFonts w:hint="eastAsia" w:ascii="仿宋_GB2312" w:eastAsia="仿宋_GB2312"/>
          <w:spacing w:val="0"/>
          <w:sz w:val="32"/>
          <w:szCs w:val="32"/>
          <w:highlight w:val="none"/>
          <w:lang w:eastAsia="zh-CN"/>
        </w:rPr>
        <w:t>年</w:t>
      </w:r>
      <w:r>
        <w:rPr>
          <w:rFonts w:hint="eastAsia" w:ascii="仿宋_GB2312" w:eastAsia="仿宋_GB2312"/>
          <w:spacing w:val="0"/>
          <w:sz w:val="32"/>
          <w:szCs w:val="32"/>
          <w:highlight w:val="none"/>
          <w:lang w:val="en-US" w:eastAsia="zh-CN"/>
        </w:rPr>
        <w:t>12月31日</w:t>
      </w:r>
      <w:r>
        <w:rPr>
          <w:rFonts w:hint="eastAsia" w:ascii="仿宋_GB2312" w:eastAsia="仿宋_GB2312"/>
          <w:spacing w:val="0"/>
          <w:sz w:val="32"/>
          <w:szCs w:val="32"/>
          <w:highlight w:val="none"/>
          <w:lang w:eastAsia="zh-CN"/>
        </w:rPr>
        <w:t>，</w:t>
      </w:r>
      <w:r>
        <w:rPr>
          <w:rFonts w:hint="eastAsia" w:ascii="仿宋_GB2312" w:eastAsia="仿宋_GB2312"/>
          <w:sz w:val="32"/>
          <w:szCs w:val="32"/>
          <w:highlight w:val="none"/>
          <w:lang w:val="en-US" w:eastAsia="zh-CN"/>
        </w:rPr>
        <w:t>房</w:t>
      </w:r>
      <w:r>
        <w:rPr>
          <w:rFonts w:hint="eastAsia" w:ascii="仿宋_GB2312" w:eastAsia="仿宋_GB2312"/>
          <w:sz w:val="32"/>
          <w:szCs w:val="32"/>
          <w:highlight w:val="none"/>
        </w:rPr>
        <w:t>屋</w:t>
      </w:r>
      <w:r>
        <w:rPr>
          <w:rFonts w:hint="eastAsia" w:ascii="仿宋_GB2312" w:eastAsia="仿宋_GB2312"/>
          <w:sz w:val="32"/>
          <w:szCs w:val="32"/>
          <w:highlight w:val="none"/>
          <w:lang w:val="en-US" w:eastAsia="zh-CN"/>
        </w:rPr>
        <w:t>5602.86</w:t>
      </w:r>
      <w:r>
        <w:rPr>
          <w:rFonts w:hint="eastAsia" w:ascii="仿宋_GB2312" w:eastAsia="仿宋_GB2312"/>
          <w:sz w:val="32"/>
          <w:szCs w:val="32"/>
          <w:highlight w:val="none"/>
        </w:rPr>
        <w:t>平方米</w:t>
      </w:r>
      <w:r>
        <w:rPr>
          <w:rFonts w:hint="eastAsia" w:ascii="仿宋_GB2312" w:eastAsia="仿宋_GB2312"/>
          <w:sz w:val="32"/>
          <w:szCs w:val="32"/>
          <w:highlight w:val="none"/>
          <w:lang w:eastAsia="zh-CN"/>
        </w:rPr>
        <w:t>，价值</w:t>
      </w:r>
      <w:r>
        <w:rPr>
          <w:rFonts w:hint="eastAsia" w:ascii="仿宋_GB2312" w:eastAsia="仿宋_GB2312"/>
          <w:sz w:val="32"/>
          <w:szCs w:val="32"/>
          <w:highlight w:val="none"/>
          <w:lang w:val="en-US" w:eastAsia="zh-CN"/>
        </w:rPr>
        <w:t>1406.45</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车辆</w:t>
      </w:r>
      <w:r>
        <w:rPr>
          <w:rFonts w:hint="eastAsia" w:ascii="仿宋_GB2312" w:eastAsia="仿宋_GB2312"/>
          <w:sz w:val="32"/>
          <w:szCs w:val="32"/>
          <w:highlight w:val="none"/>
          <w:lang w:val="en-US" w:eastAsia="zh-CN"/>
        </w:rPr>
        <w:t>26</w:t>
      </w:r>
      <w:r>
        <w:rPr>
          <w:rFonts w:hint="eastAsia" w:ascii="仿宋_GB2312" w:eastAsia="仿宋_GB2312"/>
          <w:sz w:val="32"/>
          <w:szCs w:val="32"/>
          <w:highlight w:val="none"/>
        </w:rPr>
        <w:t>辆，价值</w:t>
      </w:r>
      <w:r>
        <w:rPr>
          <w:rFonts w:hint="eastAsia" w:ascii="仿宋_GB2312" w:eastAsia="仿宋_GB2312"/>
          <w:sz w:val="32"/>
          <w:szCs w:val="32"/>
          <w:highlight w:val="none"/>
          <w:lang w:val="en-US" w:eastAsia="zh-CN"/>
        </w:rPr>
        <w:t>907.63</w:t>
      </w:r>
      <w:r>
        <w:rPr>
          <w:rFonts w:hint="eastAsia" w:ascii="仿宋_GB2312" w:eastAsia="仿宋_GB2312"/>
          <w:sz w:val="32"/>
          <w:szCs w:val="32"/>
          <w:highlight w:val="none"/>
        </w:rPr>
        <w:t>万元，其中：副部（省）级及以上领导用车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辆、主要</w:t>
      </w:r>
      <w:r>
        <w:rPr>
          <w:rFonts w:hint="eastAsia" w:ascii="仿宋_GB2312" w:eastAsia="仿宋_GB2312"/>
          <w:sz w:val="32"/>
          <w:szCs w:val="32"/>
          <w:highlight w:val="none"/>
          <w:lang w:val="en-US" w:eastAsia="zh-CN"/>
        </w:rPr>
        <w:t>负责人</w:t>
      </w:r>
      <w:r>
        <w:rPr>
          <w:rFonts w:hint="eastAsia" w:ascii="仿宋_GB2312" w:eastAsia="仿宋_GB2312"/>
          <w:sz w:val="32"/>
          <w:szCs w:val="32"/>
          <w:highlight w:val="none"/>
        </w:rPr>
        <w:t>用车</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辆、机要通信用车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辆、应急保障用车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辆、执法执勤用车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辆、特种专业技术用车</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辆、离退休干部</w:t>
      </w:r>
      <w:r>
        <w:rPr>
          <w:rFonts w:hint="eastAsia" w:ascii="仿宋_GB2312" w:eastAsia="仿宋_GB2312"/>
          <w:sz w:val="32"/>
          <w:szCs w:val="32"/>
          <w:highlight w:val="none"/>
          <w:lang w:val="en-US" w:eastAsia="zh-CN"/>
        </w:rPr>
        <w:t>服务</w:t>
      </w:r>
      <w:r>
        <w:rPr>
          <w:rFonts w:hint="eastAsia" w:ascii="仿宋_GB2312" w:eastAsia="仿宋_GB2312"/>
          <w:sz w:val="32"/>
          <w:szCs w:val="32"/>
          <w:highlight w:val="none"/>
        </w:rPr>
        <w:t>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辆、其他用车</w:t>
      </w:r>
      <w:r>
        <w:rPr>
          <w:rFonts w:hint="eastAsia" w:ascii="仿宋_GB2312" w:eastAsia="仿宋_GB2312"/>
          <w:sz w:val="32"/>
          <w:szCs w:val="32"/>
          <w:highlight w:val="none"/>
          <w:lang w:val="en-US" w:eastAsia="zh-CN"/>
        </w:rPr>
        <w:t>19</w:t>
      </w:r>
      <w:r>
        <w:rPr>
          <w:rFonts w:hint="eastAsia" w:ascii="仿宋_GB2312" w:eastAsia="仿宋_GB2312"/>
          <w:sz w:val="32"/>
          <w:szCs w:val="32"/>
          <w:highlight w:val="none"/>
        </w:rPr>
        <w:t>辆，其他用车主要是：</w:t>
      </w:r>
      <w:r>
        <w:rPr>
          <w:rFonts w:hint="eastAsia" w:ascii="仿宋_GB2312" w:eastAsia="仿宋_GB2312"/>
          <w:sz w:val="32"/>
          <w:szCs w:val="32"/>
          <w:highlight w:val="none"/>
          <w:lang w:eastAsia="zh-CN"/>
        </w:rPr>
        <w:t>业务用车</w:t>
      </w:r>
      <w:r>
        <w:rPr>
          <w:rFonts w:hint="eastAsia" w:ascii="仿宋_GB2312" w:eastAsia="仿宋_GB2312"/>
          <w:sz w:val="32"/>
          <w:szCs w:val="32"/>
          <w:highlight w:val="none"/>
        </w:rPr>
        <w:t>；单价100万元（含）以上设备（不含车辆）</w:t>
      </w:r>
      <w:r>
        <w:rPr>
          <w:rFonts w:hint="eastAsia" w:ascii="仿宋_GB2312" w:eastAsia="仿宋_GB2312"/>
          <w:sz w:val="32"/>
          <w:szCs w:val="32"/>
          <w:highlight w:val="none"/>
          <w:lang w:val="en-US" w:eastAsia="zh-CN"/>
        </w:rPr>
        <w:t>7台（</w:t>
      </w:r>
      <w:r>
        <w:rPr>
          <w:rFonts w:hint="eastAsia" w:ascii="仿宋_GB2312" w:eastAsia="仿宋_GB2312"/>
          <w:sz w:val="32"/>
          <w:szCs w:val="32"/>
          <w:highlight w:val="none"/>
        </w:rPr>
        <w:t>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33" w:name="_Toc17664"/>
      <w:bookmarkStart w:id="34" w:name="_Toc435"/>
      <w:r>
        <w:rPr>
          <w:rFonts w:hint="eastAsia" w:ascii="黑体" w:hAnsi="黑体" w:eastAsia="黑体" w:cs="宋体"/>
          <w:bCs/>
          <w:kern w:val="0"/>
          <w:sz w:val="32"/>
          <w:szCs w:val="32"/>
          <w:highlight w:val="none"/>
          <w:lang w:eastAsia="zh-CN"/>
        </w:rPr>
        <w:t>十</w:t>
      </w:r>
      <w:r>
        <w:rPr>
          <w:rFonts w:hint="eastAsia" w:ascii="黑体" w:hAnsi="黑体" w:eastAsia="黑体" w:cs="宋体"/>
          <w:bCs/>
          <w:kern w:val="0"/>
          <w:sz w:val="32"/>
          <w:szCs w:val="32"/>
          <w:highlight w:val="none"/>
          <w:lang w:val="en-US" w:eastAsia="zh-CN"/>
        </w:rPr>
        <w:t>一</w:t>
      </w:r>
      <w:r>
        <w:rPr>
          <w:rFonts w:hint="eastAsia" w:ascii="黑体" w:hAnsi="黑体" w:eastAsia="黑体" w:cs="宋体"/>
          <w:bCs/>
          <w:kern w:val="0"/>
          <w:sz w:val="32"/>
          <w:szCs w:val="32"/>
          <w:highlight w:val="none"/>
          <w:lang w:eastAsia="zh-CN"/>
        </w:rPr>
        <w:t>、预算绩效的情况说明</w:t>
      </w:r>
      <w:bookmarkEnd w:id="33"/>
      <w:bookmarkEnd w:id="34"/>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r>
        <w:rPr>
          <w:rFonts w:hint="eastAsia" w:ascii="仿宋_GB2312" w:eastAsia="仿宋_GB2312"/>
          <w:sz w:val="32"/>
          <w:szCs w:val="32"/>
          <w:highlight w:val="none"/>
          <w:lang w:eastAsia="zh-CN"/>
        </w:rPr>
        <w:t>根据预算绩效管理要求，</w:t>
      </w:r>
      <w:r>
        <w:rPr>
          <w:rFonts w:hint="eastAsia" w:ascii="仿宋_GB2312" w:eastAsia="仿宋_GB2312"/>
          <w:sz w:val="32"/>
          <w:szCs w:val="32"/>
          <w:highlight w:val="none"/>
          <w:lang w:val="en-US" w:eastAsia="zh-CN"/>
        </w:rPr>
        <w:t>本（</w:t>
      </w:r>
      <w:r>
        <w:rPr>
          <w:rFonts w:hint="eastAsia" w:ascii="仿宋_GB2312" w:eastAsia="仿宋_GB2312"/>
          <w:sz w:val="32"/>
          <w:szCs w:val="32"/>
          <w:highlight w:val="none"/>
          <w:lang w:eastAsia="zh-CN"/>
        </w:rPr>
        <w:t>单位</w:t>
      </w:r>
      <w:r>
        <w:rPr>
          <w:rFonts w:hint="eastAsia" w:ascii="仿宋_GB2312" w:eastAsia="仿宋_GB2312"/>
          <w:sz w:val="32"/>
          <w:szCs w:val="32"/>
          <w:highlight w:val="none"/>
          <w:lang w:val="en-US" w:eastAsia="zh-CN"/>
        </w:rPr>
        <w:t>）</w:t>
      </w:r>
      <w:r>
        <w:rPr>
          <w:rFonts w:hint="eastAsia" w:ascii="仿宋_GB2312" w:eastAsia="仿宋_GB2312"/>
          <w:sz w:val="32"/>
          <w:szCs w:val="32"/>
          <w:highlight w:val="none"/>
          <w:lang w:eastAsia="zh-CN"/>
        </w:rPr>
        <w:t>2025年度</w:t>
      </w:r>
      <w:r>
        <w:rPr>
          <w:rFonts w:hint="eastAsia" w:ascii="仿宋_GB2312" w:hAnsi="仿宋_GB2312" w:eastAsia="仿宋_GB2312" w:cs="仿宋_GB2312"/>
          <w:color w:val="auto"/>
          <w:kern w:val="0"/>
          <w:sz w:val="32"/>
          <w:szCs w:val="32"/>
          <w:highlight w:val="none"/>
        </w:rPr>
        <w:t>预算绩效管理</w:t>
      </w:r>
      <w:r>
        <w:rPr>
          <w:rFonts w:hint="eastAsia" w:ascii="仿宋_GB2312" w:hAnsi="仿宋_GB2312" w:eastAsia="仿宋_GB2312" w:cs="仿宋_GB2312"/>
          <w:color w:val="auto"/>
          <w:kern w:val="0"/>
          <w:sz w:val="32"/>
          <w:szCs w:val="32"/>
          <w:highlight w:val="none"/>
          <w:lang w:val="en-US" w:eastAsia="zh-CN"/>
        </w:rPr>
        <w:t>形成</w:t>
      </w:r>
      <w:r>
        <w:rPr>
          <w:rFonts w:hint="eastAsia" w:ascii="仿宋_GB2312" w:hAnsi="仿宋_GB2312" w:eastAsia="仿宋_GB2312" w:cs="仿宋_GB2312"/>
          <w:color w:val="auto"/>
          <w:kern w:val="0"/>
          <w:sz w:val="32"/>
          <w:szCs w:val="32"/>
          <w:highlight w:val="none"/>
        </w:rPr>
        <w:t>整体</w:t>
      </w:r>
      <w:r>
        <w:rPr>
          <w:rFonts w:hint="eastAsia" w:ascii="仿宋_GB2312" w:hAnsi="仿宋_GB2312" w:eastAsia="仿宋_GB2312" w:cs="仿宋_GB2312"/>
          <w:color w:val="auto"/>
          <w:kern w:val="0"/>
          <w:sz w:val="32"/>
          <w:szCs w:val="32"/>
          <w:highlight w:val="none"/>
          <w:lang w:eastAsia="zh-CN"/>
        </w:rPr>
        <w:t>支出</w:t>
      </w:r>
      <w:r>
        <w:rPr>
          <w:rFonts w:hint="eastAsia" w:ascii="仿宋_GB2312" w:hAnsi="仿宋_GB2312" w:eastAsia="仿宋_GB2312" w:cs="仿宋_GB2312"/>
          <w:color w:val="auto"/>
          <w:kern w:val="0"/>
          <w:sz w:val="32"/>
          <w:szCs w:val="32"/>
          <w:highlight w:val="none"/>
        </w:rPr>
        <w:t>绩效自评表</w:t>
      </w:r>
      <w:r>
        <w:rPr>
          <w:rFonts w:hint="eastAsia" w:ascii="仿宋_GB2312" w:eastAsia="仿宋_GB2312"/>
          <w:sz w:val="32"/>
          <w:szCs w:val="32"/>
          <w:highlight w:val="none"/>
          <w:lang w:val="en-US" w:eastAsia="zh-CN"/>
        </w:rPr>
        <w:t>1</w:t>
      </w:r>
      <w:r>
        <w:rPr>
          <w:rFonts w:hint="eastAsia" w:ascii="仿宋_GB2312" w:hAnsi="仿宋_GB2312" w:eastAsia="仿宋_GB2312" w:cs="仿宋_GB2312"/>
          <w:color w:val="auto"/>
          <w:kern w:val="0"/>
          <w:sz w:val="32"/>
          <w:szCs w:val="32"/>
          <w:highlight w:val="none"/>
          <w:lang w:val="en-US" w:eastAsia="zh-CN"/>
        </w:rPr>
        <w:t>个，全年</w:t>
      </w:r>
      <w:r>
        <w:rPr>
          <w:rFonts w:hint="eastAsia" w:ascii="仿宋_GB2312" w:eastAsia="仿宋_GB2312"/>
          <w:sz w:val="32"/>
          <w:szCs w:val="32"/>
          <w:highlight w:val="none"/>
          <w:lang w:val="en-US" w:eastAsia="zh-CN"/>
        </w:rPr>
        <w:t>预算总额93833</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实际执行总额72216</w:t>
      </w:r>
      <w:r>
        <w:rPr>
          <w:rFonts w:hint="eastAsia" w:ascii="仿宋_GB2312" w:eastAsia="仿宋_GB2312"/>
          <w:sz w:val="32"/>
          <w:szCs w:val="32"/>
          <w:highlight w:val="none"/>
        </w:rPr>
        <w:t>万元</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eastAsia="仿宋_GB2312"/>
          <w:sz w:val="32"/>
          <w:szCs w:val="32"/>
          <w:highlight w:val="none"/>
          <w:lang w:eastAsia="zh-CN"/>
        </w:rPr>
        <w:t>预算绩效评价项目</w:t>
      </w:r>
      <w:r>
        <w:rPr>
          <w:rFonts w:hint="eastAsia" w:ascii="仿宋_GB2312" w:eastAsia="仿宋_GB2312"/>
          <w:sz w:val="32"/>
          <w:szCs w:val="32"/>
          <w:highlight w:val="none"/>
          <w:lang w:val="en-US" w:eastAsia="zh-CN"/>
        </w:rPr>
        <w:t>85</w:t>
      </w:r>
      <w:r>
        <w:rPr>
          <w:rFonts w:hint="eastAsia" w:ascii="仿宋_GB2312" w:eastAsia="仿宋_GB2312"/>
          <w:sz w:val="32"/>
          <w:szCs w:val="32"/>
          <w:highlight w:val="none"/>
          <w:lang w:eastAsia="zh-CN"/>
        </w:rPr>
        <w:t>个，</w:t>
      </w:r>
      <w:r>
        <w:rPr>
          <w:rFonts w:hint="eastAsia" w:ascii="仿宋_GB2312" w:eastAsia="仿宋_GB2312"/>
          <w:sz w:val="32"/>
          <w:szCs w:val="32"/>
          <w:highlight w:val="none"/>
          <w:lang w:val="en-US" w:eastAsia="zh-CN"/>
        </w:rPr>
        <w:t>全年预算数11502.42</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全年执行数12531.87</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。预算绩效管理取得的成效：一是</w:t>
      </w:r>
      <w:r>
        <w:rPr>
          <w:rFonts w:hint="eastAsia" w:ascii="仿宋_GB2312" w:eastAsia="仿宋_GB2312"/>
          <w:sz w:val="32"/>
          <w:szCs w:val="32"/>
          <w:highlight w:val="none"/>
          <w:lang w:val="en-US" w:eastAsia="zh-CN"/>
        </w:rPr>
        <w:t>通过绩效结果应用，核减项目预算资金，提高了资金的使用效益</w:t>
      </w:r>
      <w:r>
        <w:rPr>
          <w:rFonts w:hint="eastAsia" w:ascii="仿宋_GB2312" w:eastAsia="仿宋_GB2312"/>
          <w:sz w:val="32"/>
          <w:szCs w:val="32"/>
          <w:highlight w:val="none"/>
          <w:lang w:eastAsia="zh-CN"/>
        </w:rPr>
        <w:t>；二是奖绩效理念和方法融入预算管理全过程，形成全方位、全过程、全覆盖的预算绩效管理体系。发现的问题及原因：一是绩效目标设定过于笼统，缺乏具体性和可操作性，未能充分考虑预期效益和效果；二是在执行过程中，各部门的监督能力不强，导致预算支出监管和约束力不足。下一步改进措施：一是强化绩效目标管理，提高绩效目标的科学性和规范性，提升预算管理质量；二是加强绩效监控，对预算资金进行定期监控，确保资金使用的合规性和透明度。</w:t>
      </w:r>
      <w:r>
        <w:rPr>
          <w:rFonts w:hint="eastAsia" w:ascii="仿宋_GB2312" w:hAnsi="仿宋_GB2312" w:eastAsia="仿宋_GB2312" w:cs="仿宋_GB2312"/>
          <w:b w:val="0"/>
          <w:bCs w:val="0"/>
          <w:color w:val="000000"/>
          <w:kern w:val="0"/>
          <w:sz w:val="32"/>
          <w:szCs w:val="32"/>
          <w:highlight w:val="none"/>
          <w:lang w:val="en-US" w:eastAsia="zh-CN" w:bidi="ar"/>
        </w:rPr>
        <w:t>具体附整体支出绩效自评表、项目支出绩效自评表及项目支出绩效评价报告。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000000"/>
          <w:kern w:val="0"/>
          <w:sz w:val="32"/>
          <w:szCs w:val="32"/>
          <w:highlight w:val="none"/>
          <w:lang w:val="en-US" w:eastAsia="zh-CN" w:bidi="ar"/>
        </w:rPr>
      </w:pPr>
    </w:p>
    <w:tbl>
      <w:tblPr>
        <w:tblStyle w:val="8"/>
        <w:tblpPr w:leftFromText="180" w:rightFromText="180" w:vertAnchor="text" w:tblpXSpec="center" w:tblpY="1"/>
        <w:tblOverlap w:val="never"/>
        <w:tblW w:w="105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515" w:type="dxa"/>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sz w:val="32"/>
                <w:szCs w:val="32"/>
                <w:u w:val="none"/>
              </w:rPr>
              <w:object>
                <v:shape id="_x0000_i1025" o:spt="75" type="#_x0000_t75" style="height:697.45pt;width:568.9pt;" o:ole="t" filled="f" o:preferrelative="t" stroked="f" coordsize="21600,21600">
                  <v:path/>
                  <v:fill on="f" focussize="0,0"/>
                  <v:stroke on="f"/>
                  <v:imagedata r:id="rId6" o:title=""/>
                  <o:lock v:ext="edit" aspectratio="f"/>
                  <w10:wrap type="none"/>
                  <w10:anchorlock/>
                </v:shape>
                <o:OLEObject Type="Embed" ProgID="Excel.Sheet.8" ShapeID="_x0000_i1025" DrawAspect="Content" ObjectID="_1468075725" r:id="rId5">
                  <o:LockedField>false</o:LockedField>
                </o:OLEObject>
              </w:object>
            </w:r>
          </w:p>
        </w:tc>
      </w:tr>
    </w:tbl>
    <w:p>
      <w:pPr>
        <w:jc w:val="both"/>
      </w:pPr>
      <w:r>
        <w:object>
          <v:shape id="_x0000_i1026" o:spt="75" type="#_x0000_t75" style="height:695.5pt;width:415.1pt;" o:ole="t" filled="f" o:preferrelative="t" stroked="f" coordsize="21600,21600">
            <v:path/>
            <v:fill on="f" focussize="0,0"/>
            <v:stroke on="f"/>
            <v:imagedata r:id="rId8" o:title=""/>
            <o:lock v:ext="edit" aspectratio="f"/>
            <w10:wrap type="none"/>
            <w10:anchorlock/>
          </v:shape>
          <o:OLEObject Type="Embed" ProgID="Excel.Sheet.12" ShapeID="_x0000_i1026" DrawAspect="Content" ObjectID="_1468075726" r:id="rId7">
            <o:LockedField>false</o:LockedField>
          </o:OLEObject>
        </w:object>
      </w:r>
    </w:p>
    <w:p>
      <w:pPr>
        <w:jc w:val="both"/>
      </w:pPr>
      <w:r>
        <w:object>
          <v:shape id="_x0000_i1027" o:spt="75" type="#_x0000_t75" style="height:620.65pt;width:415.05pt;" o:ole="t" filled="f" o:preferrelative="t" stroked="f" coordsize="21600,21600">
            <v:path/>
            <v:fill on="f" focussize="0,0"/>
            <v:stroke on="f"/>
            <v:imagedata r:id="rId10" o:title=""/>
            <o:lock v:ext="edit" aspectratio="f"/>
            <w10:wrap type="none"/>
            <w10:anchorlock/>
          </v:shape>
          <o:OLEObject Type="Embed" ProgID="Excel.Sheet.12" ShapeID="_x0000_i1027" DrawAspect="Content" ObjectID="_1468075727" r:id="rId9">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28" o:spt="75" type="#_x0000_t75" style="height:762pt;width:415pt;" o:ole="t" filled="f" o:preferrelative="t" stroked="f" coordsize="21600,21600">
            <v:path/>
            <v:fill on="f" focussize="0,0"/>
            <v:stroke on="f"/>
            <v:imagedata r:id="rId12" o:title=""/>
            <o:lock v:ext="edit" aspectratio="f"/>
            <w10:wrap type="none"/>
            <w10:anchorlock/>
          </v:shape>
          <o:OLEObject Type="Embed" ProgID="Excel.Sheet.12" ShapeID="_x0000_i1028" DrawAspect="Content" ObjectID="_1468075728" r:id="rId11">
            <o:LockedField>false</o:LockedField>
          </o:OLEObject>
        </w:object>
      </w:r>
    </w:p>
    <w:p>
      <w:pPr>
        <w:jc w:val="both"/>
      </w:pPr>
      <w:r>
        <w:object>
          <v:shape id="_x0000_i1029" o:spt="75" type="#_x0000_t75" style="height:658.4pt;width:414.9pt;" o:ole="t" filled="f" o:preferrelative="t" stroked="f" coordsize="21600,21600">
            <v:path/>
            <v:fill on="f" focussize="0,0"/>
            <v:stroke on="f"/>
            <v:imagedata r:id="rId14" o:title=""/>
            <o:lock v:ext="edit" aspectratio="f"/>
            <w10:wrap type="none"/>
            <w10:anchorlock/>
          </v:shape>
          <o:OLEObject Type="Embed" ProgID="Excel.Sheet.12" ShapeID="_x0000_i1029" DrawAspect="Content" ObjectID="_1468075729" r:id="rId13">
            <o:LockedField>false</o:LockedField>
          </o:OLEObject>
        </w:object>
      </w:r>
    </w:p>
    <w:p>
      <w:pPr>
        <w:jc w:val="both"/>
      </w:pPr>
      <w:r>
        <w:object>
          <v:shape id="_x0000_i1030" o:spt="75" type="#_x0000_t75" style="height:567.55pt;width:415.05pt;" o:ole="t" filled="f" o:preferrelative="t" stroked="f" coordsize="21600,21600">
            <v:path/>
            <v:fill on="f" focussize="0,0"/>
            <v:stroke on="f"/>
            <v:imagedata r:id="rId16" o:title=""/>
            <o:lock v:ext="edit" aspectratio="f"/>
            <w10:wrap type="none"/>
            <w10:anchorlock/>
          </v:shape>
          <o:OLEObject Type="Embed" ProgID="Excel.Sheet.12" ShapeID="_x0000_i1030" DrawAspect="Content" ObjectID="_1468075730" r:id="rId15">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31" o:spt="75" type="#_x0000_t75" style="height:615.8pt;width:415.2pt;" o:ole="t" filled="f" o:preferrelative="t" stroked="f" coordsize="21600,21600">
            <v:path/>
            <v:fill on="f" focussize="0,0"/>
            <v:stroke on="f"/>
            <v:imagedata r:id="rId18" o:title=""/>
            <o:lock v:ext="edit" aspectratio="f"/>
            <w10:wrap type="none"/>
            <w10:anchorlock/>
          </v:shape>
          <o:OLEObject Type="Embed" ProgID="Excel.Sheet.12" ShapeID="_x0000_i1031" DrawAspect="Content" ObjectID="_1468075731" r:id="rId17">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32" o:spt="75" type="#_x0000_t75" style="height:640.7pt;width:414.95pt;" o:ole="t" filled="f" o:preferrelative="t" stroked="f" coordsize="21600,21600">
            <v:path/>
            <v:fill on="f" focussize="0,0"/>
            <v:stroke on="f"/>
            <v:imagedata r:id="rId20" o:title=""/>
            <o:lock v:ext="edit" aspectratio="f"/>
            <w10:wrap type="none"/>
            <w10:anchorlock/>
          </v:shape>
          <o:OLEObject Type="Embed" ProgID="Excel.Sheet.12" ShapeID="_x0000_i1032" DrawAspect="Content" ObjectID="_1468075732" r:id="rId19">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33" o:spt="75" type="#_x0000_t75" style="height:627.8pt;width:414.85pt;" o:ole="t" filled="f" o:preferrelative="t" stroked="f" coordsize="21600,21600">
            <v:path/>
            <v:fill on="f" focussize="0,0"/>
            <v:stroke on="f"/>
            <v:imagedata r:id="rId22" o:title=""/>
            <o:lock v:ext="edit" aspectratio="f"/>
            <w10:wrap type="none"/>
            <w10:anchorlock/>
          </v:shape>
          <o:OLEObject Type="Embed" ProgID="Excel.Sheet.12" ShapeID="_x0000_i1033" DrawAspect="Content" ObjectID="_1468075733" r:id="rId21">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34" o:spt="75" type="#_x0000_t75" style="height:646.35pt;width:415.25pt;" o:ole="t" filled="f" o:preferrelative="t" stroked="f" coordsize="21600,21600">
            <v:path/>
            <v:fill on="f" focussize="0,0"/>
            <v:stroke on="f"/>
            <v:imagedata r:id="rId24" o:title=""/>
            <o:lock v:ext="edit" aspectratio="f"/>
            <w10:wrap type="none"/>
            <w10:anchorlock/>
          </v:shape>
          <o:OLEObject Type="Embed" ProgID="Excel.Sheet.12" ShapeID="_x0000_i1034" DrawAspect="Content" ObjectID="_1468075734" r:id="rId23">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35" o:spt="75" type="#_x0000_t75" style="height:567.75pt;width:414.6pt;" o:ole="t" filled="f" o:preferrelative="t" stroked="f" coordsize="21600,21600">
            <v:path/>
            <v:fill on="f" focussize="0,0"/>
            <v:stroke on="f"/>
            <v:imagedata r:id="rId26" o:title=""/>
            <o:lock v:ext="edit" aspectratio="f"/>
            <w10:wrap type="none"/>
            <w10:anchorlock/>
          </v:shape>
          <o:OLEObject Type="Embed" ProgID="Excel.Sheet.12" ShapeID="_x0000_i1035" DrawAspect="Content" ObjectID="_1468075735" r:id="rId25">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36" o:spt="75" type="#_x0000_t75" style="height:729.15pt;width:414.65pt;" o:ole="t" filled="f" o:preferrelative="t" stroked="f" coordsize="21600,21600">
            <v:path/>
            <v:fill on="f" focussize="0,0"/>
            <v:stroke on="f"/>
            <v:imagedata r:id="rId28" o:title=""/>
            <o:lock v:ext="edit" aspectratio="f"/>
            <w10:wrap type="none"/>
            <w10:anchorlock/>
          </v:shape>
          <o:OLEObject Type="Embed" ProgID="Excel.Sheet.12" ShapeID="_x0000_i1036" DrawAspect="Content" ObjectID="_1468075736" r:id="rId27">
            <o:LockedField>false</o:LockedField>
          </o:OLEObject>
        </w:object>
      </w:r>
    </w:p>
    <w:p>
      <w:pPr>
        <w:jc w:val="both"/>
      </w:pPr>
      <w:r>
        <w:object>
          <v:shape id="_x0000_i1037" o:spt="75" type="#_x0000_t75" style="height:614.6pt;width:415.05pt;" o:ole="t" filled="f" o:preferrelative="t" stroked="f" coordsize="21600,21600">
            <v:path/>
            <v:fill on="f" focussize="0,0"/>
            <v:stroke on="f"/>
            <v:imagedata r:id="rId30" o:title=""/>
            <o:lock v:ext="edit" aspectratio="f"/>
            <w10:wrap type="none"/>
            <w10:anchorlock/>
          </v:shape>
          <o:OLEObject Type="Embed" ProgID="Excel.Sheet.12" ShapeID="_x0000_i1037" DrawAspect="Content" ObjectID="_1468075737" r:id="rId29">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38" o:spt="75" type="#_x0000_t75" style="height:557.95pt;width:414.75pt;" o:ole="t" filled="f" o:preferrelative="t" stroked="f" coordsize="21600,21600">
            <v:path/>
            <v:fill on="f" focussize="0,0"/>
            <v:stroke on="f"/>
            <v:imagedata r:id="rId32" o:title=""/>
            <o:lock v:ext="edit" aspectratio="f"/>
            <w10:wrap type="none"/>
            <w10:anchorlock/>
          </v:shape>
          <o:OLEObject Type="Embed" ProgID="Excel.Sheet.12" ShapeID="_x0000_i1038" DrawAspect="Content" ObjectID="_1468075738" r:id="rId31">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39" o:spt="75" type="#_x0000_t75" style="height:539.4pt;width:414.75pt;" o:ole="t" filled="f" o:preferrelative="t" stroked="f" coordsize="21600,21600">
            <v:path/>
            <v:fill on="f" focussize="0,0"/>
            <v:stroke on="f"/>
            <v:imagedata r:id="rId34" o:title=""/>
            <o:lock v:ext="edit" aspectratio="f"/>
            <w10:wrap type="none"/>
            <w10:anchorlock/>
          </v:shape>
          <o:OLEObject Type="Embed" ProgID="Excel.Sheet.12" ShapeID="_x0000_i1039" DrawAspect="Content" ObjectID="_1468075739" r:id="rId33">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40" o:spt="75" type="#_x0000_t75" style="height:644pt;width:414.75pt;" o:ole="t" filled="f" o:preferrelative="t" stroked="f" coordsize="21600,21600">
            <v:path/>
            <v:fill on="f" focussize="0,0"/>
            <v:stroke on="f"/>
            <v:imagedata r:id="rId36" o:title=""/>
            <o:lock v:ext="edit" aspectratio="f"/>
            <w10:wrap type="none"/>
            <w10:anchorlock/>
          </v:shape>
          <o:OLEObject Type="Embed" ProgID="Excel.Sheet.12" ShapeID="_x0000_i1040" DrawAspect="Content" ObjectID="_1468075740" r:id="rId35">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41" o:spt="75" type="#_x0000_t75" style="height:652.3pt;width:414.85pt;" o:ole="t" filled="f" o:preferrelative="t" stroked="f" coordsize="21600,21600">
            <v:path/>
            <v:fill on="f" focussize="0,0"/>
            <v:stroke on="f"/>
            <v:imagedata r:id="rId38" o:title=""/>
            <o:lock v:ext="edit" aspectratio="f"/>
            <w10:wrap type="none"/>
            <w10:anchorlock/>
          </v:shape>
          <o:OLEObject Type="Embed" ProgID="Excel.Sheet.12" ShapeID="_x0000_i1041" DrawAspect="Content" ObjectID="_1468075741" r:id="rId37">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42" o:spt="75" type="#_x0000_t75" style="height:692.9pt;width:414.75pt;" o:ole="t" filled="f" o:preferrelative="t" stroked="f" coordsize="21600,21600">
            <v:path/>
            <v:fill on="f" focussize="0,0"/>
            <v:stroke on="f"/>
            <v:imagedata r:id="rId40" o:title=""/>
            <o:lock v:ext="edit" aspectratio="f"/>
            <w10:wrap type="none"/>
            <w10:anchorlock/>
          </v:shape>
          <o:OLEObject Type="Embed" ProgID="Excel.Sheet.12" ShapeID="_x0000_i1042" DrawAspect="Content" ObjectID="_1468075742" r:id="rId39">
            <o:LockedField>false</o:LockedField>
          </o:OLEObject>
        </w:object>
      </w:r>
    </w:p>
    <w:p>
      <w:pPr>
        <w:jc w:val="both"/>
      </w:pPr>
      <w:r>
        <w:object>
          <v:shape id="_x0000_i1043" o:spt="75" type="#_x0000_t75" style="height:630pt;width:415.05pt;" o:ole="t" filled="f" o:preferrelative="t" stroked="f" coordsize="21600,21600">
            <v:path/>
            <v:fill on="f" focussize="0,0"/>
            <v:stroke on="f"/>
            <v:imagedata r:id="rId42" o:title=""/>
            <o:lock v:ext="edit" aspectratio="f"/>
            <w10:wrap type="none"/>
            <w10:anchorlock/>
          </v:shape>
          <o:OLEObject Type="Embed" ProgID="Excel.Sheet.12" ShapeID="_x0000_i1043" DrawAspect="Content" ObjectID="_1468075743" r:id="rId41">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44" o:spt="75" type="#_x0000_t75" style="height:649.85pt;width:414.75pt;" o:ole="t" filled="f" o:preferrelative="t" stroked="f" coordsize="21600,21600">
            <v:path/>
            <v:fill on="f" focussize="0,0"/>
            <v:stroke on="f"/>
            <v:imagedata r:id="rId44" o:title=""/>
            <o:lock v:ext="edit" aspectratio="f"/>
            <w10:wrap type="none"/>
            <w10:anchorlock/>
          </v:shape>
          <o:OLEObject Type="Embed" ProgID="Excel.Sheet.12" ShapeID="_x0000_i1044" DrawAspect="Content" ObjectID="_1468075744" r:id="rId43">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45" o:spt="75" type="#_x0000_t75" style="height:497.75pt;width:414.7pt;" o:ole="t" filled="f" o:preferrelative="t" stroked="f" coordsize="21600,21600">
            <v:path/>
            <v:fill on="f" focussize="0,0"/>
            <v:stroke on="f"/>
            <v:imagedata r:id="rId46" o:title=""/>
            <o:lock v:ext="edit" aspectratio="f"/>
            <w10:wrap type="none"/>
            <w10:anchorlock/>
          </v:shape>
          <o:OLEObject Type="Embed" ProgID="Excel.Sheet.12" ShapeID="_x0000_i1045" DrawAspect="Content" ObjectID="_1468075745" r:id="rId45">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46" o:spt="75" type="#_x0000_t75" style="height:726.1pt;width:414.85pt;" o:ole="t" filled="f" o:preferrelative="t" stroked="f" coordsize="21600,21600">
            <v:path/>
            <v:fill on="f" focussize="0,0"/>
            <v:stroke on="f"/>
            <v:imagedata r:id="rId48" o:title=""/>
            <o:lock v:ext="edit" aspectratio="f"/>
            <w10:wrap type="none"/>
            <w10:anchorlock/>
          </v:shape>
          <o:OLEObject Type="Embed" ProgID="Excel.Sheet.12" ShapeID="_x0000_i1046" DrawAspect="Content" ObjectID="_1468075746" r:id="rId47">
            <o:LockedField>false</o:LockedField>
          </o:OLEObject>
        </w:object>
      </w:r>
    </w:p>
    <w:p>
      <w:pPr>
        <w:jc w:val="both"/>
      </w:pPr>
      <w:r>
        <w:object>
          <v:shape id="_x0000_i1047" o:spt="75" type="#_x0000_t75" style="height:741.25pt;width:415.25pt;" o:ole="t" filled="f" o:preferrelative="t" stroked="f" coordsize="21600,21600">
            <v:path/>
            <v:fill on="f" focussize="0,0"/>
            <v:stroke on="f"/>
            <v:imagedata r:id="rId50" o:title=""/>
            <o:lock v:ext="edit" aspectratio="f"/>
            <w10:wrap type="none"/>
            <w10:anchorlock/>
          </v:shape>
          <o:OLEObject Type="Embed" ProgID="Excel.Sheet.12" ShapeID="_x0000_i1047" DrawAspect="Content" ObjectID="_1468075747" r:id="rId49">
            <o:LockedField>false</o:LockedField>
          </o:OLEObject>
        </w:object>
      </w:r>
    </w:p>
    <w:p>
      <w:pPr>
        <w:jc w:val="both"/>
      </w:pPr>
      <w:r>
        <w:object>
          <v:shape id="_x0000_i1048" o:spt="75" type="#_x0000_t75" style="height:555.15pt;width:414.85pt;" o:ole="t" filled="f" o:preferrelative="t" stroked="f" coordsize="21600,21600">
            <v:path/>
            <v:fill on="f" focussize="0,0"/>
            <v:stroke on="f"/>
            <v:imagedata r:id="rId52" o:title=""/>
            <o:lock v:ext="edit" aspectratio="f"/>
            <w10:wrap type="none"/>
            <w10:anchorlock/>
          </v:shape>
          <o:OLEObject Type="Embed" ProgID="Excel.Sheet.12" ShapeID="_x0000_i1048" DrawAspect="Content" ObjectID="_1468075748" r:id="rId51">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49" o:spt="75" type="#_x0000_t75" style="height:628.4pt;width:415pt;" o:ole="t" filled="f" o:preferrelative="t" stroked="f" coordsize="21600,21600">
            <v:path/>
            <v:fill on="f" focussize="0,0"/>
            <v:stroke on="f"/>
            <v:imagedata r:id="rId54" o:title=""/>
            <o:lock v:ext="edit" aspectratio="f"/>
            <w10:wrap type="none"/>
            <w10:anchorlock/>
          </v:shape>
          <o:OLEObject Type="Embed" ProgID="Excel.Sheet.12" ShapeID="_x0000_i1049" DrawAspect="Content" ObjectID="_1468075749" r:id="rId53">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0" o:spt="75" type="#_x0000_t75" style="height:602.55pt;width:414.8pt;" o:ole="t" filled="f" o:preferrelative="t" stroked="f" coordsize="21600,21600">
            <v:path/>
            <v:fill on="f" focussize="0,0"/>
            <v:stroke on="f"/>
            <v:imagedata r:id="rId56" o:title=""/>
            <o:lock v:ext="edit" aspectratio="f"/>
            <w10:wrap type="none"/>
            <w10:anchorlock/>
          </v:shape>
          <o:OLEObject Type="Embed" ProgID="Excel.Sheet.12" ShapeID="_x0000_i1050" DrawAspect="Content" ObjectID="_1468075750" r:id="rId55">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1" o:spt="75" type="#_x0000_t75" style="height:635.95pt;width:414.9pt;" o:ole="t" filled="f" o:preferrelative="t" stroked="f" coordsize="21600,21600">
            <v:path/>
            <v:fill on="f" focussize="0,0"/>
            <v:stroke on="f"/>
            <v:imagedata r:id="rId58" o:title=""/>
            <o:lock v:ext="edit" aspectratio="f"/>
            <w10:wrap type="none"/>
            <w10:anchorlock/>
          </v:shape>
          <o:OLEObject Type="Embed" ProgID="Excel.Sheet.12" ShapeID="_x0000_i1051" DrawAspect="Content" ObjectID="_1468075751" r:id="rId57">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2" o:spt="75" type="#_x0000_t75" style="height:548.9pt;width:414.85pt;" o:ole="t" filled="f" o:preferrelative="t" stroked="f" coordsize="21600,21600">
            <v:path/>
            <v:fill on="f" focussize="0,0"/>
            <v:stroke on="f"/>
            <v:imagedata r:id="rId60" o:title=""/>
            <o:lock v:ext="edit" aspectratio="f"/>
            <w10:wrap type="none"/>
            <w10:anchorlock/>
          </v:shape>
          <o:OLEObject Type="Embed" ProgID="Excel.Sheet.12" ShapeID="_x0000_i1052" DrawAspect="Content" ObjectID="_1468075752" r:id="rId59">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3" o:spt="75" type="#_x0000_t75" style="height:673.9pt;width:415pt;" o:ole="t" filled="f" o:preferrelative="t" stroked="f" coordsize="21600,21600">
            <v:path/>
            <v:fill on="f" focussize="0,0"/>
            <v:stroke on="f"/>
            <v:imagedata r:id="rId62" o:title=""/>
            <o:lock v:ext="edit" aspectratio="f"/>
            <w10:wrap type="none"/>
            <w10:anchorlock/>
          </v:shape>
          <o:OLEObject Type="Embed" ProgID="Excel.Sheet.12" ShapeID="_x0000_i1053" DrawAspect="Content" ObjectID="_1468075753" r:id="rId61">
            <o:LockedField>false</o:LockedField>
          </o:OLEObject>
        </w:object>
      </w:r>
    </w:p>
    <w:p>
      <w:pPr>
        <w:jc w:val="both"/>
      </w:pPr>
      <w:r>
        <w:object>
          <v:shape id="_x0000_i1054" o:spt="75" type="#_x0000_t75" style="height:561.9pt;width:414.6pt;" o:ole="t" filled="f" o:preferrelative="t" stroked="f" coordsize="21600,21600">
            <v:path/>
            <v:fill on="f" focussize="0,0"/>
            <v:stroke on="f"/>
            <v:imagedata r:id="rId64" o:title=""/>
            <o:lock v:ext="edit" aspectratio="f"/>
            <w10:wrap type="none"/>
            <w10:anchorlock/>
          </v:shape>
          <o:OLEObject Type="Embed" ProgID="Excel.Sheet.12" ShapeID="_x0000_i1054" DrawAspect="Content" ObjectID="_1468075754" r:id="rId63">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5" o:spt="75" type="#_x0000_t75" style="height:481pt;width:415.1pt;" o:ole="t" filled="f" o:preferrelative="t" stroked="f" coordsize="21600,21600">
            <v:path/>
            <v:fill on="f" focussize="0,0"/>
            <v:stroke on="f"/>
            <v:imagedata r:id="rId66" o:title=""/>
            <o:lock v:ext="edit" aspectratio="f"/>
            <w10:wrap type="none"/>
            <w10:anchorlock/>
          </v:shape>
          <o:OLEObject Type="Embed" ProgID="Excel.Sheet.12" ShapeID="_x0000_i1055" DrawAspect="Content" ObjectID="_1468075755" r:id="rId65">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6" o:spt="75" type="#_x0000_t75" style="height:574pt;width:415.05pt;" o:ole="t" filled="f" o:preferrelative="t" stroked="f" coordsize="21600,21600">
            <v:path/>
            <v:fill on="f" focussize="0,0"/>
            <v:stroke on="f"/>
            <v:imagedata r:id="rId68" o:title=""/>
            <o:lock v:ext="edit" aspectratio="f"/>
            <w10:wrap type="none"/>
            <w10:anchorlock/>
          </v:shape>
          <o:OLEObject Type="Embed" ProgID="Excel.Sheet.12" ShapeID="_x0000_i1056" DrawAspect="Content" ObjectID="_1468075756" r:id="rId67">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7" o:spt="75" type="#_x0000_t75" style="height:604.1pt;width:415.1pt;" o:ole="t" filled="f" o:preferrelative="t" stroked="f" coordsize="21600,21600">
            <v:path/>
            <v:fill on="f" focussize="0,0"/>
            <v:stroke on="f"/>
            <v:imagedata r:id="rId70" o:title=""/>
            <o:lock v:ext="edit" aspectratio="f"/>
            <w10:wrap type="none"/>
            <w10:anchorlock/>
          </v:shape>
          <o:OLEObject Type="Embed" ProgID="Excel.Sheet.12" ShapeID="_x0000_i1057" DrawAspect="Content" ObjectID="_1468075757" r:id="rId69">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8" o:spt="75" type="#_x0000_t75" style="height:579.7pt;width:414.7pt;" o:ole="t" filled="f" o:preferrelative="t" stroked="f" coordsize="21600,21600">
            <v:path/>
            <v:fill on="f" focussize="0,0"/>
            <v:stroke on="f"/>
            <v:imagedata r:id="rId72" o:title=""/>
            <o:lock v:ext="edit" aspectratio="f"/>
            <w10:wrap type="none"/>
            <w10:anchorlock/>
          </v:shape>
          <o:OLEObject Type="Embed" ProgID="Excel.Sheet.12" ShapeID="_x0000_i1058" DrawAspect="Content" ObjectID="_1468075758" r:id="rId71">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59" o:spt="75" type="#_x0000_t75" style="height:714.25pt;width:415.25pt;" o:ole="t" filled="f" o:preferrelative="t" stroked="f" coordsize="21600,21600">
            <v:path/>
            <v:fill on="f" focussize="0,0"/>
            <v:stroke on="f"/>
            <v:imagedata r:id="rId74" o:title=""/>
            <o:lock v:ext="edit" aspectratio="f"/>
            <w10:wrap type="none"/>
            <w10:anchorlock/>
          </v:shape>
          <o:OLEObject Type="Embed" ProgID="Excel.Sheet.12" ShapeID="_x0000_i1059" DrawAspect="Content" ObjectID="_1468075759" r:id="rId73">
            <o:LockedField>false</o:LockedField>
          </o:OLEObject>
        </w:object>
      </w:r>
    </w:p>
    <w:p>
      <w:pPr>
        <w:jc w:val="both"/>
      </w:pPr>
      <w:r>
        <w:object>
          <v:shape id="_x0000_i1060" o:spt="75" type="#_x0000_t75" style="height:667.8pt;width:414.7pt;" o:ole="t" filled="f" o:preferrelative="t" stroked="f" coordsize="21600,21600">
            <v:path/>
            <v:fill on="f" focussize="0,0"/>
            <v:stroke on="f"/>
            <v:imagedata r:id="rId76" o:title=""/>
            <o:lock v:ext="edit" aspectratio="f"/>
            <w10:wrap type="none"/>
            <w10:anchorlock/>
          </v:shape>
          <o:OLEObject Type="Embed" ProgID="Excel.Sheet.12" ShapeID="_x0000_i1060" DrawAspect="Content" ObjectID="_1468075760" r:id="rId75">
            <o:LockedField>false</o:LockedField>
          </o:OLEObject>
        </w:object>
      </w:r>
    </w:p>
    <w:p>
      <w:pPr>
        <w:jc w:val="both"/>
      </w:pPr>
      <w:r>
        <w:object>
          <v:shape id="_x0000_i1061" o:spt="75" type="#_x0000_t75" style="height:564.25pt;width:414.85pt;" o:ole="t" filled="f" o:preferrelative="t" stroked="f" coordsize="21600,21600">
            <v:path/>
            <v:fill on="f" focussize="0,0"/>
            <v:stroke on="f"/>
            <v:imagedata r:id="rId78" o:title=""/>
            <o:lock v:ext="edit" aspectratio="f"/>
            <w10:wrap type="none"/>
            <w10:anchorlock/>
          </v:shape>
          <o:OLEObject Type="Embed" ProgID="Excel.Sheet.12" ShapeID="_x0000_i1061" DrawAspect="Content" ObjectID="_1468075761" r:id="rId77">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62" o:spt="75" type="#_x0000_t75" style="height:495pt;width:414.9pt;" o:ole="t" filled="f" o:preferrelative="t" stroked="f" coordsize="21600,21600">
            <v:path/>
            <v:fill on="f" focussize="0,0"/>
            <v:stroke on="f"/>
            <v:imagedata r:id="rId80" o:title=""/>
            <o:lock v:ext="edit" aspectratio="f"/>
            <w10:wrap type="none"/>
            <w10:anchorlock/>
          </v:shape>
          <o:OLEObject Type="Embed" ProgID="Excel.Sheet.12" ShapeID="_x0000_i1062" DrawAspect="Content" ObjectID="_1468075762" r:id="rId79">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63" o:spt="75" type="#_x0000_t75" style="height:474.4pt;width:414.9pt;" o:ole="t" filled="f" o:preferrelative="t" stroked="f" coordsize="21600,21600">
            <v:path/>
            <v:fill on="f" focussize="0,0"/>
            <v:stroke on="f"/>
            <v:imagedata r:id="rId82" o:title=""/>
            <o:lock v:ext="edit" aspectratio="f"/>
            <w10:wrap type="none"/>
            <w10:anchorlock/>
          </v:shape>
          <o:OLEObject Type="Embed" ProgID="Excel.Sheet.12" ShapeID="_x0000_i1063" DrawAspect="Content" ObjectID="_1468075763" r:id="rId81">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64" o:spt="75" type="#_x0000_t75" style="height:565.7pt;width:415.1pt;" o:ole="t" filled="f" o:preferrelative="t" stroked="f" coordsize="21600,21600">
            <v:path/>
            <v:fill on="f" focussize="0,0"/>
            <v:stroke on="f"/>
            <v:imagedata r:id="rId84" o:title=""/>
            <o:lock v:ext="edit" aspectratio="f"/>
            <w10:wrap type="none"/>
            <w10:anchorlock/>
          </v:shape>
          <o:OLEObject Type="Embed" ProgID="Excel.Sheet.12" ShapeID="_x0000_i1064" DrawAspect="Content" ObjectID="_1468075764" r:id="rId83">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65" o:spt="75" type="#_x0000_t75" style="height:604.2pt;width:414.85pt;" o:ole="t" filled="f" o:preferrelative="t" stroked="f" coordsize="21600,21600">
            <v:path/>
            <v:fill on="f" focussize="0,0"/>
            <v:stroke on="f"/>
            <v:imagedata r:id="rId86" o:title=""/>
            <o:lock v:ext="edit" aspectratio="f"/>
            <w10:wrap type="none"/>
            <w10:anchorlock/>
          </v:shape>
          <o:OLEObject Type="Embed" ProgID="Excel.Sheet.12" ShapeID="_x0000_i1065" DrawAspect="Content" ObjectID="_1468075765" r:id="rId85">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66" o:spt="75" type="#_x0000_t75" style="height:578.9pt;width:414.7pt;" o:ole="t" filled="f" o:preferrelative="t" stroked="f" coordsize="21600,21600">
            <v:path/>
            <v:fill on="f" focussize="0,0"/>
            <v:stroke on="f"/>
            <v:imagedata r:id="rId88" o:title=""/>
            <o:lock v:ext="edit" aspectratio="f"/>
            <w10:wrap type="none"/>
            <w10:anchorlock/>
          </v:shape>
          <o:OLEObject Type="Embed" ProgID="Excel.Sheet.12" ShapeID="_x0000_i1066" DrawAspect="Content" ObjectID="_1468075766" r:id="rId87">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67" o:spt="75" type="#_x0000_t75" style="height:480.95pt;width:415.3pt;" o:ole="t" filled="f" o:preferrelative="t" stroked="f" coordsize="21600,21600">
            <v:path/>
            <v:fill on="f" focussize="0,0"/>
            <v:stroke on="f"/>
            <v:imagedata r:id="rId90" o:title=""/>
            <o:lock v:ext="edit" aspectratio="f"/>
            <w10:wrap type="none"/>
            <w10:anchorlock/>
          </v:shape>
          <o:OLEObject Type="Embed" ProgID="Excel.Sheet.12" ShapeID="_x0000_i1067" DrawAspect="Content" ObjectID="_1468075767" r:id="rId89">
            <o:LockedField>false</o:LockedField>
          </o:OLEObject>
        </w:objec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jc w:val="both"/>
      </w:pPr>
      <w:r>
        <w:object>
          <v:shape id="_x0000_i1068" o:spt="75" type="#_x0000_t75" style="height:655.25pt;width:414.95pt;" o:ole="t" filled="f" o:preferrelative="t" stroked="f" coordsize="21600,21600">
            <v:path/>
            <v:fill on="f" focussize="0,0"/>
            <v:stroke on="f"/>
            <v:imagedata r:id="rId92" o:title=""/>
            <o:lock v:ext="edit" aspectratio="f"/>
            <w10:wrap type="none"/>
            <w10:anchorlock/>
          </v:shape>
          <o:OLEObject Type="Embed" ProgID="Excel.Sheet.12" ShapeID="_x0000_i1068" DrawAspect="Content" ObjectID="_1468075768" r:id="rId91">
            <o:LockedField>false</o:LockedField>
          </o:OLEObject>
        </w:object>
      </w:r>
    </w:p>
    <w:p>
      <w:pPr>
        <w:jc w:val="both"/>
      </w:pPr>
      <w:r>
        <w:object>
          <v:shape id="_x0000_i1069" o:spt="75" type="#_x0000_t75" style="height:691.05pt;width:415.15pt;" o:ole="t" filled="f" o:preferrelative="t" stroked="f" coordsize="21600,21600">
            <v:path/>
            <v:fill on="f" focussize="0,0"/>
            <v:stroke on="f"/>
            <v:imagedata r:id="rId94" o:title=""/>
            <o:lock v:ext="edit" aspectratio="f"/>
            <w10:wrap type="none"/>
            <w10:anchorlock/>
          </v:shape>
          <o:OLEObject Type="Embed" ProgID="Excel.Sheet.12" ShapeID="_x0000_i1069" DrawAspect="Content" ObjectID="_1468075769" r:id="rId93">
            <o:LockedField>false</o:LockedField>
          </o:OLEObject>
        </w:object>
      </w:r>
    </w:p>
    <w:p>
      <w:pPr>
        <w:jc w:val="both"/>
      </w:pPr>
      <w:r>
        <w:object>
          <v:shape id="_x0000_i1070" o:spt="75" type="#_x0000_t75" style="height:692.2pt;width:414.85pt;" o:ole="t" filled="f" o:preferrelative="t" stroked="f" coordsize="21600,21600">
            <v:path/>
            <v:fill on="f" focussize="0,0"/>
            <v:stroke on="f"/>
            <v:imagedata r:id="rId96" o:title=""/>
            <o:lock v:ext="edit" aspectratio="f"/>
            <w10:wrap type="none"/>
            <w10:anchorlock/>
          </v:shape>
          <o:OLEObject Type="Embed" ProgID="Excel.Sheet.12" ShapeID="_x0000_i1070" DrawAspect="Content" ObjectID="_1468075770" r:id="rId95">
            <o:LockedField>false</o:LockedField>
          </o:OLEObject>
        </w:object>
      </w:r>
    </w:p>
    <w:p>
      <w:pPr>
        <w:jc w:val="both"/>
      </w:pPr>
    </w:p>
    <w:p>
      <w:pPr>
        <w:jc w:val="both"/>
      </w:pPr>
      <w:r>
        <w:object>
          <v:shape id="_x0000_i1071" o:spt="75" type="#_x0000_t75" style="height:481.25pt;width:414.9pt;" o:ole="t" filled="f" o:preferrelative="t" stroked="f" coordsize="21600,21600">
            <v:path/>
            <v:fill on="f" focussize="0,0"/>
            <v:stroke on="f"/>
            <v:imagedata r:id="rId98" o:title=""/>
            <o:lock v:ext="edit" aspectratio="f"/>
            <w10:wrap type="none"/>
            <w10:anchorlock/>
          </v:shape>
          <o:OLEObject Type="Embed" ProgID="Excel.Sheet.12" ShapeID="_x0000_i1071" DrawAspect="Content" ObjectID="_1468075771" r:id="rId97">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72" o:spt="75" type="#_x0000_t75" style="height:541.1pt;width:415pt;" o:ole="t" filled="f" o:preferrelative="t" stroked="f" coordsize="21600,21600">
            <v:path/>
            <v:fill on="f" focussize="0,0"/>
            <v:stroke on="f"/>
            <v:imagedata r:id="rId100" o:title=""/>
            <o:lock v:ext="edit" aspectratio="f"/>
            <w10:wrap type="none"/>
            <w10:anchorlock/>
          </v:shape>
          <o:OLEObject Type="Embed" ProgID="Excel.Sheet.12" ShapeID="_x0000_i1072" DrawAspect="Content" ObjectID="_1468075772" r:id="rId99">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73" o:spt="75" type="#_x0000_t75" style="height:689.05pt;width:415pt;" o:ole="t" filled="f" o:preferrelative="t" stroked="f" coordsize="21600,21600">
            <v:path/>
            <v:fill on="f" focussize="0,0"/>
            <v:stroke on="f"/>
            <v:imagedata r:id="rId102" o:title=""/>
            <o:lock v:ext="edit" aspectratio="f"/>
            <w10:wrap type="none"/>
            <w10:anchorlock/>
          </v:shape>
          <o:OLEObject Type="Embed" ProgID="Excel.Sheet.12" ShapeID="_x0000_i1073" DrawAspect="Content" ObjectID="_1468075773" r:id="rId101">
            <o:LockedField>false</o:LockedField>
          </o:OLEObject>
        </w:object>
      </w:r>
    </w:p>
    <w:p>
      <w:pPr>
        <w:jc w:val="both"/>
      </w:pPr>
      <w:r>
        <w:object>
          <v:shape id="_x0000_i1074" o:spt="75" type="#_x0000_t75" style="height:542.65pt;width:415.2pt;" o:ole="t" filled="f" o:preferrelative="t" stroked="f" coordsize="21600,21600">
            <v:path/>
            <v:fill on="f" focussize="0,0"/>
            <v:stroke on="f"/>
            <v:imagedata r:id="rId104" o:title=""/>
            <o:lock v:ext="edit" aspectratio="f"/>
            <w10:wrap type="none"/>
            <w10:anchorlock/>
          </v:shape>
          <o:OLEObject Type="Embed" ProgID="Excel.Sheet.12" ShapeID="_x0000_i1074" DrawAspect="Content" ObjectID="_1468075774" r:id="rId103">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75" o:spt="75" type="#_x0000_t75" style="height:681.9pt;width:415.15pt;" o:ole="t" filled="f" o:preferrelative="t" stroked="f" coordsize="21600,21600">
            <v:path/>
            <v:fill on="f" focussize="0,0"/>
            <v:stroke on="f"/>
            <v:imagedata r:id="rId106" o:title=""/>
            <o:lock v:ext="edit" aspectratio="f"/>
            <w10:wrap type="none"/>
            <w10:anchorlock/>
          </v:shape>
          <o:OLEObject Type="Embed" ProgID="Excel.Sheet.12" ShapeID="_x0000_i1075" DrawAspect="Content" ObjectID="_1468075775" r:id="rId105">
            <o:LockedField>false</o:LockedField>
          </o:OLEObject>
        </w:object>
      </w:r>
    </w:p>
    <w:p>
      <w:pPr>
        <w:jc w:val="both"/>
      </w:pPr>
      <w:r>
        <w:object>
          <v:shape id="_x0000_i1076" o:spt="75" type="#_x0000_t75" style="height:488.4pt;width:414.95pt;" o:ole="t" filled="f" o:preferrelative="t" stroked="f" coordsize="21600,21600">
            <v:path/>
            <v:fill on="f" focussize="0,0"/>
            <v:stroke on="f"/>
            <v:imagedata r:id="rId108" o:title=""/>
            <o:lock v:ext="edit" aspectratio="f"/>
            <w10:wrap type="none"/>
            <w10:anchorlock/>
          </v:shape>
          <o:OLEObject Type="Embed" ProgID="Excel.Sheet.12" ShapeID="_x0000_i1076" DrawAspect="Content" ObjectID="_1468075776" r:id="rId107">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77" o:spt="75" type="#_x0000_t75" style="height:666.55pt;width:415.3pt;" o:ole="t" filled="f" o:preferrelative="t" stroked="f" coordsize="21600,21600">
            <v:path/>
            <v:fill on="f" focussize="0,0"/>
            <v:stroke on="f"/>
            <v:imagedata r:id="rId110" o:title=""/>
            <o:lock v:ext="edit" aspectratio="f"/>
            <w10:wrap type="none"/>
            <w10:anchorlock/>
          </v:shape>
          <o:OLEObject Type="Embed" ProgID="Excel.Sheet.12" ShapeID="_x0000_i1077" DrawAspect="Content" ObjectID="_1468075777" r:id="rId109">
            <o:LockedField>false</o:LockedField>
          </o:OLEObject>
        </w:object>
      </w:r>
    </w:p>
    <w:p>
      <w:pPr>
        <w:jc w:val="both"/>
      </w:pPr>
    </w:p>
    <w:p>
      <w:pPr>
        <w:jc w:val="both"/>
      </w:pPr>
    </w:p>
    <w:p>
      <w:pPr>
        <w:jc w:val="both"/>
      </w:pPr>
      <w:r>
        <w:object>
          <v:shape id="_x0000_i1078" o:spt="75" type="#_x0000_t75" style="height:502.5pt;width:414.5pt;" o:ole="t" filled="f" o:preferrelative="t" stroked="f" coordsize="21600,21600">
            <v:path/>
            <v:fill on="f" focussize="0,0"/>
            <v:stroke on="f"/>
            <v:imagedata r:id="rId112" o:title=""/>
            <o:lock v:ext="edit" aspectratio="f"/>
            <w10:wrap type="none"/>
            <w10:anchorlock/>
          </v:shape>
          <o:OLEObject Type="Embed" ProgID="Excel.Sheet.12" ShapeID="_x0000_i1078" DrawAspect="Content" ObjectID="_1468075778" r:id="rId111">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79" o:spt="75" type="#_x0000_t75" style="height:623.4pt;width:414.6pt;" o:ole="t" filled="f" o:preferrelative="t" stroked="f" coordsize="21600,21600">
            <v:path/>
            <v:fill on="f" focussize="0,0"/>
            <v:stroke on="f"/>
            <v:imagedata r:id="rId114" o:title=""/>
            <o:lock v:ext="edit" aspectratio="f"/>
            <w10:wrap type="none"/>
            <w10:anchorlock/>
          </v:shape>
          <o:OLEObject Type="Embed" ProgID="Excel.Sheet.12" ShapeID="_x0000_i1079" DrawAspect="Content" ObjectID="_1468075779" r:id="rId113">
            <o:LockedField>false</o:LockedField>
          </o:OLEObject>
        </w:object>
      </w:r>
    </w:p>
    <w:p>
      <w:pPr>
        <w:jc w:val="both"/>
      </w:pPr>
    </w:p>
    <w:p>
      <w:pPr>
        <w:jc w:val="both"/>
      </w:pPr>
    </w:p>
    <w:p>
      <w:pPr>
        <w:jc w:val="both"/>
      </w:pPr>
    </w:p>
    <w:p>
      <w:pPr>
        <w:jc w:val="both"/>
      </w:pPr>
    </w:p>
    <w:p>
      <w:pPr>
        <w:jc w:val="both"/>
      </w:pPr>
      <w:r>
        <w:object>
          <v:shape id="_x0000_i1080" o:spt="75" type="#_x0000_t75" style="height:740.1pt;width:414.75pt;" o:ole="t" filled="f" o:preferrelative="t" stroked="f" coordsize="21600,21600">
            <v:path/>
            <v:fill on="f" focussize="0,0"/>
            <v:stroke on="f"/>
            <v:imagedata r:id="rId116" o:title=""/>
            <o:lock v:ext="edit" aspectratio="f"/>
            <w10:wrap type="none"/>
            <w10:anchorlock/>
          </v:shape>
          <o:OLEObject Type="Embed" ProgID="Excel.Sheet.12" ShapeID="_x0000_i1080" DrawAspect="Content" ObjectID="_1468075780" r:id="rId115">
            <o:LockedField>false</o:LockedField>
          </o:OLEObject>
        </w:object>
      </w:r>
    </w:p>
    <w:p>
      <w:pPr>
        <w:jc w:val="both"/>
      </w:pPr>
      <w:r>
        <w:object>
          <v:shape id="_x0000_i1081" o:spt="75" type="#_x0000_t75" style="height:750.3pt;width:414.95pt;" o:ole="t" filled="f" o:preferrelative="t" stroked="f" coordsize="21600,21600">
            <v:path/>
            <v:fill on="f" focussize="0,0"/>
            <v:stroke on="f"/>
            <v:imagedata r:id="rId118" o:title=""/>
            <o:lock v:ext="edit" aspectratio="f"/>
            <w10:wrap type="none"/>
            <w10:anchorlock/>
          </v:shape>
          <o:OLEObject Type="Embed" ProgID="Excel.Sheet.12" ShapeID="_x0000_i1081" DrawAspect="Content" ObjectID="_1468075781" r:id="rId117">
            <o:LockedField>false</o:LockedField>
          </o:OLEObject>
        </w:object>
      </w:r>
    </w:p>
    <w:p>
      <w:pPr>
        <w:jc w:val="both"/>
      </w:pPr>
      <w:r>
        <w:object>
          <v:shape id="_x0000_i1082" o:spt="75" type="#_x0000_t75" style="height:441.05pt;width:414.7pt;" o:ole="t" filled="f" o:preferrelative="t" stroked="f" coordsize="21600,21600">
            <v:path/>
            <v:fill on="f" focussize="0,0"/>
            <v:stroke on="f"/>
            <v:imagedata r:id="rId120" o:title=""/>
            <o:lock v:ext="edit" aspectratio="f"/>
            <w10:wrap type="none"/>
            <w10:anchorlock/>
          </v:shape>
          <o:OLEObject Type="Embed" ProgID="Excel.Sheet.12" ShapeID="_x0000_i1082" DrawAspect="Content" ObjectID="_1468075782" r:id="rId119">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83" o:spt="75" type="#_x0000_t75" style="height:701.65pt;width:415.05pt;" o:ole="t" filled="f" o:preferrelative="t" stroked="f" coordsize="21600,21600">
            <v:path/>
            <v:fill on="f" focussize="0,0"/>
            <v:stroke on="f"/>
            <v:imagedata r:id="rId122" o:title=""/>
            <o:lock v:ext="edit" aspectratio="f"/>
            <w10:wrap type="none"/>
            <w10:anchorlock/>
          </v:shape>
          <o:OLEObject Type="Embed" ProgID="Excel.Sheet.12" ShapeID="_x0000_i1083" DrawAspect="Content" ObjectID="_1468075783" r:id="rId121">
            <o:LockedField>false</o:LockedField>
          </o:OLEObject>
        </w:object>
      </w:r>
    </w:p>
    <w:p>
      <w:pPr>
        <w:jc w:val="both"/>
      </w:pPr>
      <w:r>
        <w:object>
          <v:shape id="_x0000_i1084" o:spt="75" type="#_x0000_t75" style="height:491.55pt;width:414.95pt;" o:ole="t" filled="f" o:preferrelative="t" stroked="f" coordsize="21600,21600">
            <v:path/>
            <v:fill on="f" focussize="0,0"/>
            <v:stroke on="f"/>
            <v:imagedata r:id="rId124" o:title=""/>
            <o:lock v:ext="edit" aspectratio="f"/>
            <w10:wrap type="none"/>
            <w10:anchorlock/>
          </v:shape>
          <o:OLEObject Type="Embed" ProgID="Excel.Sheet.12" ShapeID="_x0000_i1084" DrawAspect="Content" ObjectID="_1468075784" r:id="rId123">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85" o:spt="75" type="#_x0000_t75" style="height:576.9pt;width:414.75pt;" o:ole="t" filled="f" o:preferrelative="t" stroked="f" coordsize="21600,21600">
            <v:path/>
            <v:fill on="f" focussize="0,0"/>
            <v:stroke on="f"/>
            <v:imagedata r:id="rId126" o:title=""/>
            <o:lock v:ext="edit" aspectratio="f"/>
            <w10:wrap type="none"/>
            <w10:anchorlock/>
          </v:shape>
          <o:OLEObject Type="Embed" ProgID="Excel.Sheet.12" ShapeID="_x0000_i1085" DrawAspect="Content" ObjectID="_1468075785" r:id="rId125">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r>
        <w:object>
          <v:shape id="_x0000_i1086" o:spt="75" type="#_x0000_t75" style="height:513.05pt;width:414.9pt;" o:ole="t" filled="f" o:preferrelative="t" stroked="f" coordsize="21600,21600">
            <v:path/>
            <v:fill on="f" focussize="0,0"/>
            <v:stroke on="f"/>
            <v:imagedata r:id="rId128" o:title=""/>
            <o:lock v:ext="edit" aspectratio="f"/>
            <w10:wrap type="none"/>
            <w10:anchorlock/>
          </v:shape>
          <o:OLEObject Type="Embed" ProgID="Excel.Sheet.12" ShapeID="_x0000_i1086" DrawAspect="Content" ObjectID="_1468075786" r:id="rId127">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87" o:spt="75" type="#_x0000_t75" style="height:753.35pt;width:414.7pt;" o:ole="t" filled="f" o:preferrelative="t" stroked="f" coordsize="21600,21600">
            <v:path/>
            <v:fill on="f" focussize="0,0"/>
            <v:stroke on="f"/>
            <v:imagedata r:id="rId130" o:title=""/>
            <o:lock v:ext="edit" aspectratio="f"/>
            <w10:wrap type="none"/>
            <w10:anchorlock/>
          </v:shape>
          <o:OLEObject Type="Embed" ProgID="Excel.Sheet.12" ShapeID="_x0000_i1087" DrawAspect="Content" ObjectID="_1468075787" r:id="rId129">
            <o:LockedField>false</o:LockedField>
          </o:OLEObject>
        </w:object>
      </w:r>
    </w:p>
    <w:p>
      <w:pPr>
        <w:jc w:val="both"/>
      </w:pPr>
      <w:r>
        <w:object>
          <v:shape id="_x0000_i1088" o:spt="75" type="#_x0000_t75" style="height:741.6pt;width:414.85pt;" o:ole="t" filled="f" o:preferrelative="t" stroked="f" coordsize="21600,21600">
            <v:path/>
            <v:fill on="f" focussize="0,0"/>
            <v:stroke on="f"/>
            <v:imagedata r:id="rId132" o:title=""/>
            <o:lock v:ext="edit" aspectratio="f"/>
            <w10:wrap type="none"/>
            <w10:anchorlock/>
          </v:shape>
          <o:OLEObject Type="Embed" ProgID="Excel.Sheet.12" ShapeID="_x0000_i1088" DrawAspect="Content" ObjectID="_1468075788" r:id="rId131">
            <o:LockedField>false</o:LockedField>
          </o:OLEObject>
        </w:object>
      </w:r>
    </w:p>
    <w:p>
      <w:pPr>
        <w:jc w:val="both"/>
      </w:pPr>
      <w:r>
        <w:object>
          <v:shape id="_x0000_i1089" o:spt="75" type="#_x0000_t75" style="height:700.4pt;width:415.2pt;" o:ole="t" filled="f" o:preferrelative="t" stroked="f" coordsize="21600,21600">
            <v:path/>
            <v:fill on="f" focussize="0,0"/>
            <v:stroke on="f"/>
            <v:imagedata r:id="rId134" o:title=""/>
            <o:lock v:ext="edit" aspectratio="f"/>
            <w10:wrap type="none"/>
            <w10:anchorlock/>
          </v:shape>
          <o:OLEObject Type="Embed" ProgID="Excel.Sheet.12" ShapeID="_x0000_i1089" DrawAspect="Content" ObjectID="_1468075789" r:id="rId133">
            <o:LockedField>false</o:LockedField>
          </o:OLEObject>
        </w:object>
      </w:r>
    </w:p>
    <w:p>
      <w:pPr>
        <w:jc w:val="both"/>
      </w:pPr>
      <w:r>
        <w:object>
          <v:shape id="_x0000_i1090" o:spt="75" type="#_x0000_t75" style="height:545.55pt;width:415.05pt;" o:ole="t" filled="f" o:preferrelative="t" stroked="f" coordsize="21600,21600">
            <v:path/>
            <v:fill on="f" focussize="0,0"/>
            <v:stroke on="f"/>
            <v:imagedata r:id="rId136" o:title=""/>
            <o:lock v:ext="edit" aspectratio="f"/>
            <w10:wrap type="none"/>
            <w10:anchorlock/>
          </v:shape>
          <o:OLEObject Type="Embed" ProgID="Excel.Sheet.12" ShapeID="_x0000_i1090" DrawAspect="Content" ObjectID="_1468075790" r:id="rId135">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91" o:spt="75" type="#_x0000_t75" style="height:600.15pt;width:414.7pt;" o:ole="t" filled="f" o:preferrelative="t" stroked="f" coordsize="21600,21600">
            <v:path/>
            <v:fill on="f" focussize="0,0"/>
            <v:stroke on="f"/>
            <v:imagedata r:id="rId138" o:title=""/>
            <o:lock v:ext="edit" aspectratio="f"/>
            <w10:wrap type="none"/>
            <w10:anchorlock/>
          </v:shape>
          <o:OLEObject Type="Embed" ProgID="Excel.Sheet.12" ShapeID="_x0000_i1091" DrawAspect="Content" ObjectID="_1468075791" r:id="rId137">
            <o:LockedField>false</o:LockedField>
          </o:OLEObject>
        </w:object>
      </w:r>
    </w:p>
    <w:p>
      <w:pPr>
        <w:jc w:val="both"/>
      </w:pPr>
    </w:p>
    <w:p>
      <w:pPr>
        <w:jc w:val="both"/>
      </w:pPr>
    </w:p>
    <w:p>
      <w:pPr>
        <w:jc w:val="both"/>
      </w:pPr>
    </w:p>
    <w:p>
      <w:pPr>
        <w:jc w:val="both"/>
      </w:pPr>
    </w:p>
    <w:p>
      <w:pPr>
        <w:jc w:val="both"/>
      </w:pPr>
    </w:p>
    <w:p>
      <w:pPr>
        <w:jc w:val="both"/>
      </w:pPr>
      <w:r>
        <w:object>
          <v:shape id="_x0000_i1092" o:spt="75" type="#_x0000_t75" style="height:405pt;width:414.85pt;" o:ole="t" filled="f" o:preferrelative="t" stroked="f" coordsize="21600,21600">
            <v:path/>
            <v:fill on="f" focussize="0,0"/>
            <v:stroke on="f"/>
            <v:imagedata r:id="rId140" o:title=""/>
            <o:lock v:ext="edit" aspectratio="f"/>
            <w10:wrap type="none"/>
            <w10:anchorlock/>
          </v:shape>
          <o:OLEObject Type="Embed" ProgID="Excel.Sheet.12" ShapeID="_x0000_i1092" DrawAspect="Content" ObjectID="_1468075792" r:id="rId139">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93" o:spt="75" type="#_x0000_t75" style="height:554.9pt;width:415.15pt;" o:ole="t" filled="f" o:preferrelative="t" stroked="f" coordsize="21600,21600">
            <v:path/>
            <v:fill on="f" focussize="0,0"/>
            <v:stroke on="f"/>
            <v:imagedata r:id="rId142" o:title=""/>
            <o:lock v:ext="edit" aspectratio="f"/>
            <w10:wrap type="none"/>
            <w10:anchorlock/>
          </v:shape>
          <o:OLEObject Type="Embed" ProgID="Excel.Sheet.12" ShapeID="_x0000_i1093" DrawAspect="Content" ObjectID="_1468075793" r:id="rId141">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94" o:spt="75" type="#_x0000_t75" style="height:695.95pt;width:414.8pt;" o:ole="t" filled="f" o:preferrelative="t" stroked="f" coordsize="21600,21600">
            <v:path/>
            <v:fill on="f" focussize="0,0"/>
            <v:stroke on="f"/>
            <v:imagedata r:id="rId144" o:title=""/>
            <o:lock v:ext="edit" aspectratio="f"/>
            <w10:wrap type="none"/>
            <w10:anchorlock/>
          </v:shape>
          <o:OLEObject Type="Embed" ProgID="Excel.Sheet.12" ShapeID="_x0000_i1094" DrawAspect="Content" ObjectID="_1468075794" r:id="rId143">
            <o:LockedField>false</o:LockedField>
          </o:OLEObject>
        </w:object>
      </w:r>
    </w:p>
    <w:p>
      <w:pPr>
        <w:jc w:val="both"/>
      </w:pPr>
      <w:r>
        <w:object>
          <v:shape id="_x0000_i1095" o:spt="75" type="#_x0000_t75" style="height:680.55pt;width:415.05pt;" o:ole="t" filled="f" o:preferrelative="t" stroked="f" coordsize="21600,21600">
            <v:path/>
            <v:fill on="f" focussize="0,0"/>
            <v:stroke on="f"/>
            <v:imagedata r:id="rId146" o:title=""/>
            <o:lock v:ext="edit" aspectratio="f"/>
            <w10:wrap type="none"/>
            <w10:anchorlock/>
          </v:shape>
          <o:OLEObject Type="Embed" ProgID="Excel.Sheet.12" ShapeID="_x0000_i1095" DrawAspect="Content" ObjectID="_1468075795" r:id="rId145">
            <o:LockedField>false</o:LockedField>
          </o:OLEObject>
        </w:object>
      </w:r>
    </w:p>
    <w:p>
      <w:pPr>
        <w:jc w:val="both"/>
      </w:pPr>
      <w:r>
        <w:object>
          <v:shape id="_x0000_i1096" o:spt="75" type="#_x0000_t75" style="height:728.75pt;width:414.85pt;" o:ole="t" filled="f" o:preferrelative="t" stroked="f" coordsize="21600,21600">
            <v:path/>
            <v:fill on="f" focussize="0,0"/>
            <v:stroke on="f"/>
            <v:imagedata r:id="rId148" o:title=""/>
            <o:lock v:ext="edit" aspectratio="f"/>
            <w10:wrap type="none"/>
            <w10:anchorlock/>
          </v:shape>
          <o:OLEObject Type="Embed" ProgID="Excel.Sheet.12" ShapeID="_x0000_i1096" DrawAspect="Content" ObjectID="_1468075796" r:id="rId147">
            <o:LockedField>false</o:LockedField>
          </o:OLEObject>
        </w:object>
      </w:r>
    </w:p>
    <w:p>
      <w:pPr>
        <w:jc w:val="both"/>
      </w:pPr>
      <w:r>
        <w:object>
          <v:shape id="_x0000_i1097" o:spt="75" type="#_x0000_t75" style="height:477.1pt;width:415.2pt;" o:ole="t" filled="f" o:preferrelative="t" stroked="f" coordsize="21600,21600">
            <v:path/>
            <v:fill on="f" focussize="0,0"/>
            <v:stroke on="f"/>
            <v:imagedata r:id="rId150" o:title=""/>
            <o:lock v:ext="edit" aspectratio="f"/>
            <w10:wrap type="none"/>
            <w10:anchorlock/>
          </v:shape>
          <o:OLEObject Type="Embed" ProgID="Excel.Sheet.12" ShapeID="_x0000_i1097" DrawAspect="Content" ObjectID="_1468075797" r:id="rId149">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098" o:spt="75" type="#_x0000_t75" style="height:688.2pt;width:415.25pt;" o:ole="t" filled="f" o:preferrelative="t" stroked="f" coordsize="21600,21600">
            <v:path/>
            <v:fill on="f" focussize="0,0"/>
            <v:stroke on="f"/>
            <v:imagedata r:id="rId152" o:title=""/>
            <o:lock v:ext="edit" aspectratio="f"/>
            <w10:wrap type="none"/>
            <w10:anchorlock/>
          </v:shape>
          <o:OLEObject Type="Embed" ProgID="Excel.Sheet.12" ShapeID="_x0000_i1098" DrawAspect="Content" ObjectID="_1468075798" r:id="rId151">
            <o:LockedField>false</o:LockedField>
          </o:OLEObject>
        </w:object>
      </w:r>
    </w:p>
    <w:p>
      <w:pPr>
        <w:jc w:val="both"/>
      </w:pPr>
      <w:r>
        <w:object>
          <v:shape id="_x0000_i1099" o:spt="75" type="#_x0000_t75" style="height:684.95pt;width:414.85pt;" o:ole="t" filled="f" o:preferrelative="t" stroked="f" coordsize="21600,21600">
            <v:path/>
            <v:fill on="f" focussize="0,0"/>
            <v:stroke on="f"/>
            <v:imagedata r:id="rId154" o:title=""/>
            <o:lock v:ext="edit" aspectratio="f"/>
            <w10:wrap type="none"/>
            <w10:anchorlock/>
          </v:shape>
          <o:OLEObject Type="Embed" ProgID="Excel.Sheet.12" ShapeID="_x0000_i1099" DrawAspect="Content" ObjectID="_1468075799" r:id="rId153">
            <o:LockedField>false</o:LockedField>
          </o:OLEObject>
        </w:object>
      </w:r>
    </w:p>
    <w:p>
      <w:pPr>
        <w:jc w:val="both"/>
      </w:pPr>
      <w:r>
        <w:object>
          <v:shape id="_x0000_i1100" o:spt="75" type="#_x0000_t75" style="height:551.25pt;width:414.75pt;" o:ole="t" filled="f" o:preferrelative="t" stroked="f" coordsize="21600,21600">
            <v:path/>
            <v:fill on="f" focussize="0,0"/>
            <v:stroke on="f"/>
            <v:imagedata r:id="rId156" o:title=""/>
            <o:lock v:ext="edit" aspectratio="f"/>
            <w10:wrap type="none"/>
            <w10:anchorlock/>
          </v:shape>
          <o:OLEObject Type="Embed" ProgID="Excel.Sheet.12" ShapeID="_x0000_i1100" DrawAspect="Content" ObjectID="_1468075800" r:id="rId155">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101" o:spt="75" type="#_x0000_t75" style="height:731.2pt;width:414.95pt;" o:ole="t" filled="f" o:preferrelative="t" stroked="f" coordsize="21600,21600">
            <v:path/>
            <v:fill on="f" focussize="0,0"/>
            <v:stroke on="f"/>
            <v:imagedata r:id="rId158" o:title=""/>
            <o:lock v:ext="edit" aspectratio="f"/>
            <w10:wrap type="none"/>
            <w10:anchorlock/>
          </v:shape>
          <o:OLEObject Type="Embed" ProgID="Excel.Sheet.12" ShapeID="_x0000_i1101" DrawAspect="Content" ObjectID="_1468075801" r:id="rId157">
            <o:LockedField>false</o:LockedField>
          </o:OLEObject>
        </w:object>
      </w:r>
    </w:p>
    <w:p>
      <w:pPr>
        <w:jc w:val="both"/>
      </w:pPr>
      <w:r>
        <w:object>
          <v:shape id="_x0000_i1102" o:spt="75" type="#_x0000_t75" style="height:434.4pt;width:415.15pt;" o:ole="t" filled="f" o:preferrelative="t" stroked="f" coordsize="21600,21600">
            <v:path/>
            <v:fill on="f" focussize="0,0"/>
            <v:stroke on="f"/>
            <v:imagedata r:id="rId160" o:title=""/>
            <o:lock v:ext="edit" aspectratio="f"/>
            <w10:wrap type="none"/>
            <w10:anchorlock/>
          </v:shape>
          <o:OLEObject Type="Embed" ProgID="Excel.Sheet.12" ShapeID="_x0000_i1102" DrawAspect="Content" ObjectID="_1468075802" r:id="rId159">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103" o:spt="75" type="#_x0000_t75" style="height:513.7pt;width:414.7pt;" o:ole="t" filled="f" o:preferrelative="t" stroked="f" coordsize="21600,21600">
            <v:path/>
            <v:fill on="f" focussize="0,0"/>
            <v:stroke on="f"/>
            <v:imagedata r:id="rId162" o:title=""/>
            <o:lock v:ext="edit" aspectratio="f"/>
            <w10:wrap type="none"/>
            <w10:anchorlock/>
          </v:shape>
          <o:OLEObject Type="Embed" ProgID="Excel.Sheet.12" ShapeID="_x0000_i1103" DrawAspect="Content" ObjectID="_1468075803" r:id="rId161">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104" o:spt="75" type="#_x0000_t75" style="height:593.05pt;width:415.15pt;" o:ole="t" filled="f" o:preferrelative="t" stroked="f" coordsize="21600,21600">
            <v:path/>
            <v:fill on="f" focussize="0,0"/>
            <v:stroke on="f"/>
            <v:imagedata r:id="rId164" o:title=""/>
            <o:lock v:ext="edit" aspectratio="f"/>
            <w10:wrap type="none"/>
            <w10:anchorlock/>
          </v:shape>
          <o:OLEObject Type="Embed" ProgID="Excel.Sheet.12" ShapeID="_x0000_i1104" DrawAspect="Content" ObjectID="_1468075804" r:id="rId163">
            <o:LockedField>false</o:LockedField>
          </o:OLEObject>
        </w:object>
      </w:r>
    </w:p>
    <w:p>
      <w:pPr>
        <w:jc w:val="both"/>
      </w:pPr>
    </w:p>
    <w:p>
      <w:pPr>
        <w:jc w:val="both"/>
      </w:pPr>
    </w:p>
    <w:p>
      <w:pPr>
        <w:jc w:val="both"/>
      </w:pPr>
    </w:p>
    <w:p>
      <w:pPr>
        <w:jc w:val="both"/>
      </w:pPr>
    </w:p>
    <w:p>
      <w:pPr>
        <w:jc w:val="both"/>
      </w:pPr>
    </w:p>
    <w:p>
      <w:pPr>
        <w:jc w:val="both"/>
      </w:pPr>
      <w:r>
        <w:object>
          <v:shape id="_x0000_i1105" o:spt="75" type="#_x0000_t75" style="height:732.15pt;width:414.8pt;" o:ole="t" filled="f" o:preferrelative="t" stroked="f" coordsize="21600,21600">
            <v:path/>
            <v:fill on="f" focussize="0,0"/>
            <v:stroke on="f"/>
            <v:imagedata r:id="rId166" o:title=""/>
            <o:lock v:ext="edit" aspectratio="f"/>
            <w10:wrap type="none"/>
            <w10:anchorlock/>
          </v:shape>
          <o:OLEObject Type="Embed" ProgID="Excel.Sheet.12" ShapeID="_x0000_i1105" DrawAspect="Content" ObjectID="_1468075805" r:id="rId165">
            <o:LockedField>false</o:LockedField>
          </o:OLEObject>
        </w:object>
      </w:r>
    </w:p>
    <w:p>
      <w:pPr>
        <w:jc w:val="both"/>
      </w:pPr>
      <w:r>
        <w:object>
          <v:shape id="_x0000_i1106" o:spt="75" type="#_x0000_t75" style="height:564.5pt;width:414.7pt;" o:ole="t" filled="f" o:preferrelative="t" stroked="f" coordsize="21600,21600">
            <v:path/>
            <v:fill on="f" focussize="0,0"/>
            <v:stroke on="f"/>
            <v:imagedata r:id="rId168" o:title=""/>
            <o:lock v:ext="edit" aspectratio="f"/>
            <w10:wrap type="none"/>
            <w10:anchorlock/>
          </v:shape>
          <o:OLEObject Type="Embed" ProgID="Excel.Sheet.12" ShapeID="_x0000_i1106" DrawAspect="Content" ObjectID="_1468075806" r:id="rId167">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r>
        <w:object>
          <v:shape id="_x0000_i1107" o:spt="75" type="#_x0000_t75" style="height:546.4pt;width:414.95pt;" o:ole="t" filled="f" o:preferrelative="t" stroked="f" coordsize="21600,21600">
            <v:path/>
            <v:fill on="f" focussize="0,0"/>
            <v:stroke on="f"/>
            <v:imagedata r:id="rId170" o:title=""/>
            <o:lock v:ext="edit" aspectratio="f"/>
            <w10:wrap type="none"/>
            <w10:anchorlock/>
          </v:shape>
          <o:OLEObject Type="Embed" ProgID="Excel.Sheet.12" ShapeID="_x0000_i1107" DrawAspect="Content" ObjectID="_1468075807" r:id="rId169">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108" o:spt="75" type="#_x0000_t75" style="height:541.8pt;width:414.95pt;" o:ole="t" filled="f" o:preferrelative="t" stroked="f" coordsize="21600,21600">
            <v:path/>
            <v:fill on="f" focussize="0,0"/>
            <v:stroke on="f"/>
            <v:imagedata r:id="rId172" o:title=""/>
            <o:lock v:ext="edit" aspectratio="f"/>
            <w10:wrap type="none"/>
            <w10:anchorlock/>
          </v:shape>
          <o:OLEObject Type="Embed" ProgID="Excel.Sheet.12" ShapeID="_x0000_i1108" DrawAspect="Content" ObjectID="_1468075808" r:id="rId171">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109" o:spt="75" type="#_x0000_t75" style="height:510.1pt;width:414.85pt;" o:ole="t" filled="f" o:preferrelative="t" stroked="f" coordsize="21600,21600">
            <v:path/>
            <v:fill on="f" focussize="0,0"/>
            <v:stroke on="f"/>
            <v:imagedata r:id="rId174" o:title=""/>
            <o:lock v:ext="edit" aspectratio="f"/>
            <w10:wrap type="none"/>
            <w10:anchorlock/>
          </v:shape>
          <o:OLEObject Type="Embed" ProgID="Excel.Sheet.12" ShapeID="_x0000_i1109" DrawAspect="Content" ObjectID="_1468075809" r:id="rId173">
            <o:LockedField>false</o:LockedField>
          </o:OLEObject>
        </w:objec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object>
          <v:shape id="_x0000_i1110" o:spt="75" type="#_x0000_t75" style="height:554.9pt;width:415.15pt;" o:ole="t" filled="f" o:preferrelative="t" stroked="f" coordsize="21600,21600">
            <v:path/>
            <v:fill on="f" focussize="0,0"/>
            <v:stroke on="f"/>
            <v:imagedata r:id="rId142" o:title=""/>
            <o:lock v:ext="edit" aspectratio="f"/>
            <w10:wrap type="none"/>
            <w10:anchorlock/>
          </v:shape>
          <o:OLEObject Type="Embed" ProgID="Excel.Sheet.12" ShapeID="_x0000_i1110" DrawAspect="Content" ObjectID="_1468075810" r:id="rId175">
            <o:LockedField>false</o:LockedField>
          </o:OLEObject>
        </w:object>
      </w:r>
    </w:p>
    <w:p>
      <w:pPr>
        <w:jc w:val="both"/>
      </w:pPr>
    </w:p>
    <w:p>
      <w:pPr>
        <w:jc w:val="both"/>
      </w:pPr>
    </w:p>
    <w:p>
      <w:pPr>
        <w:jc w:val="both"/>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kern w:val="0"/>
          <w:sz w:val="32"/>
          <w:szCs w:val="32"/>
          <w:highlight w:val="none"/>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outlineLvl w:val="1"/>
        <w:rPr>
          <w:rFonts w:hint="eastAsia" w:ascii="黑体" w:hAnsi="黑体" w:eastAsia="黑体" w:cs="宋体"/>
          <w:bCs/>
          <w:kern w:val="0"/>
          <w:sz w:val="32"/>
          <w:szCs w:val="32"/>
          <w:highlight w:val="none"/>
          <w:lang w:eastAsia="zh-CN"/>
        </w:rPr>
      </w:pPr>
      <w:r>
        <w:rPr>
          <w:rFonts w:hint="eastAsia" w:ascii="黑体" w:hAnsi="黑体" w:eastAsia="黑体" w:cs="宋体"/>
          <w:bCs/>
          <w:kern w:val="0"/>
          <w:sz w:val="32"/>
          <w:szCs w:val="32"/>
          <w:highlight w:val="none"/>
          <w:lang w:eastAsia="zh-CN"/>
        </w:rPr>
        <w:t>十二、其他需说明的事项</w:t>
      </w:r>
      <w:bookmarkStart w:id="35" w:name="_Toc2414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黑体" w:hAnsi="黑体" w:eastAsia="黑体"/>
          <w:sz w:val="32"/>
          <w:szCs w:val="32"/>
          <w:highlight w:val="none"/>
        </w:rPr>
      </w:pPr>
      <w:r>
        <w:rPr>
          <w:rFonts w:hint="eastAsia" w:ascii="仿宋" w:hAnsi="仿宋" w:eastAsia="仿宋" w:cs="仿宋"/>
          <w:sz w:val="32"/>
          <w:szCs w:val="32"/>
          <w:highlight w:val="none"/>
        </w:rPr>
        <w:t>按照昌市党编委〔2025〕2号《关于调整昌吉高新技术产业开发区党工委管委会所属事业单位机构编制事宜的通知》文件要求，市政中心启动清算注销工作。2025年9月将污水处理费、污水处理费（基金）、中水费三个项目预算转至高新区建设管理局。项目绩效自评表按照管委会全年支出口径编制。其中，上述三个项目对应的资金总额中，归属</w:t>
      </w:r>
      <w:r>
        <w:rPr>
          <w:rFonts w:hint="eastAsia" w:ascii="仿宋" w:hAnsi="仿宋" w:eastAsia="仿宋" w:cs="仿宋"/>
          <w:sz w:val="32"/>
          <w:szCs w:val="32"/>
          <w:highlight w:val="none"/>
          <w:lang w:eastAsia="zh-CN"/>
        </w:rPr>
        <w:t>建设局</w:t>
      </w:r>
      <w:r>
        <w:rPr>
          <w:rFonts w:hint="eastAsia" w:ascii="仿宋" w:hAnsi="仿宋" w:eastAsia="仿宋" w:cs="仿宋"/>
          <w:sz w:val="32"/>
          <w:szCs w:val="32"/>
          <w:highlight w:val="none"/>
        </w:rPr>
        <w:t>核算的资金为：污水处理费</w:t>
      </w:r>
      <w:r>
        <w:rPr>
          <w:rFonts w:hint="eastAsia" w:ascii="仿宋" w:hAnsi="仿宋" w:eastAsia="仿宋" w:cs="仿宋"/>
          <w:sz w:val="32"/>
          <w:szCs w:val="32"/>
          <w:highlight w:val="none"/>
          <w:lang w:eastAsia="zh-CN"/>
        </w:rPr>
        <w:t>、中水费</w:t>
      </w:r>
      <w:r>
        <w:rPr>
          <w:rFonts w:hint="eastAsia" w:ascii="仿宋" w:hAnsi="仿宋" w:eastAsia="仿宋" w:cs="仿宋"/>
          <w:sz w:val="32"/>
          <w:szCs w:val="32"/>
          <w:highlight w:val="none"/>
          <w:lang w:val="en-US" w:eastAsia="zh-CN"/>
        </w:rPr>
        <w:t>558.96</w:t>
      </w:r>
      <w:r>
        <w:rPr>
          <w:rFonts w:hint="eastAsia" w:ascii="仿宋" w:hAnsi="仿宋" w:eastAsia="仿宋" w:cs="仿宋"/>
          <w:sz w:val="32"/>
          <w:szCs w:val="32"/>
          <w:highlight w:val="none"/>
        </w:rPr>
        <w:t>万元，中水费万元，污水处理费（基金）</w:t>
      </w:r>
      <w:r>
        <w:rPr>
          <w:rFonts w:hint="eastAsia" w:ascii="仿宋" w:hAnsi="仿宋" w:eastAsia="仿宋" w:cs="仿宋"/>
          <w:sz w:val="32"/>
          <w:szCs w:val="32"/>
          <w:highlight w:val="none"/>
          <w:lang w:val="en-US" w:eastAsia="zh-CN"/>
        </w:rPr>
        <w:t>188.07</w:t>
      </w:r>
      <w:r>
        <w:rPr>
          <w:rFonts w:hint="eastAsia" w:ascii="仿宋" w:hAnsi="仿宋" w:eastAsia="仿宋" w:cs="仿宋"/>
          <w:sz w:val="32"/>
          <w:szCs w:val="32"/>
          <w:highlight w:val="none"/>
        </w:rPr>
        <w:t>万元；其余部分资金为高新区</w:t>
      </w:r>
      <w:r>
        <w:rPr>
          <w:rFonts w:hint="eastAsia" w:ascii="仿宋" w:hAnsi="仿宋" w:eastAsia="仿宋" w:cs="仿宋"/>
          <w:sz w:val="32"/>
          <w:szCs w:val="32"/>
          <w:highlight w:val="none"/>
          <w:lang w:eastAsia="zh-CN"/>
        </w:rPr>
        <w:t>市政中心</w:t>
      </w:r>
      <w:r>
        <w:rPr>
          <w:rFonts w:hint="eastAsia" w:ascii="仿宋" w:hAnsi="仿宋" w:eastAsia="仿宋" w:cs="仿宋"/>
          <w:sz w:val="32"/>
          <w:szCs w:val="32"/>
          <w:highlight w:val="none"/>
        </w:rPr>
        <w:t>执行。</w:t>
      </w:r>
      <w:r>
        <w:rPr>
          <w:rFonts w:hint="eastAsia" w:ascii="仿宋" w:hAnsi="仿宋" w:eastAsia="仿宋" w:cs="仿宋"/>
          <w:sz w:val="32"/>
          <w:szCs w:val="32"/>
          <w:highlight w:val="none"/>
        </w:rPr>
        <w:br w:type="page"/>
      </w:r>
      <w:bookmarkStart w:id="36" w:name="_Toc30038"/>
      <w:r>
        <w:rPr>
          <w:rFonts w:hint="eastAsia" w:ascii="黑体" w:hAnsi="黑体" w:eastAsia="黑体"/>
          <w:sz w:val="32"/>
          <w:szCs w:val="32"/>
          <w:highlight w:val="none"/>
        </w:rPr>
        <w:t>第</w:t>
      </w:r>
      <w:r>
        <w:rPr>
          <w:rFonts w:hint="eastAsia" w:ascii="黑体" w:hAnsi="黑体" w:eastAsia="黑体"/>
          <w:sz w:val="32"/>
          <w:szCs w:val="32"/>
          <w:highlight w:val="none"/>
          <w:lang w:val="en-US" w:eastAsia="zh-CN"/>
        </w:rPr>
        <w:t>三</w:t>
      </w:r>
      <w:r>
        <w:rPr>
          <w:rFonts w:hint="eastAsia" w:ascii="黑体" w:hAnsi="黑体" w:eastAsia="黑体"/>
          <w:sz w:val="32"/>
          <w:szCs w:val="32"/>
          <w:highlight w:val="none"/>
        </w:rPr>
        <w:t>部分 专业名词解释</w:t>
      </w:r>
      <w:bookmarkEnd w:id="35"/>
      <w:bookmarkEnd w:id="36"/>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一、</w:t>
      </w:r>
      <w:r>
        <w:rPr>
          <w:rFonts w:hint="eastAsia" w:ascii="仿宋_GB2312" w:eastAsia="仿宋_GB2312"/>
          <w:b/>
          <w:bCs/>
          <w:sz w:val="32"/>
          <w:szCs w:val="32"/>
          <w:highlight w:val="none"/>
          <w:shd w:val="clear" w:color="auto" w:fill="auto"/>
        </w:rPr>
        <w:t>财政拨款收入：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单位本年度从</w:t>
      </w:r>
      <w:r>
        <w:rPr>
          <w:rFonts w:hint="eastAsia" w:eastAsia="仿宋_GB2312"/>
          <w:bCs/>
          <w:sz w:val="32"/>
          <w:szCs w:val="32"/>
          <w:highlight w:val="none"/>
          <w:shd w:val="clear" w:color="auto" w:fill="auto"/>
        </w:rPr>
        <w:t>同级</w:t>
      </w:r>
      <w:r>
        <w:rPr>
          <w:rFonts w:eastAsia="仿宋_GB2312"/>
          <w:bCs/>
          <w:sz w:val="32"/>
          <w:szCs w:val="32"/>
          <w:highlight w:val="none"/>
          <w:shd w:val="clear" w:color="auto" w:fill="auto"/>
        </w:rPr>
        <w:t>财政部门取得的财政拨款，包括</w:t>
      </w:r>
      <w:r>
        <w:rPr>
          <w:rFonts w:eastAsia="仿宋_GB2312"/>
          <w:bCs/>
          <w:spacing w:val="6"/>
          <w:sz w:val="32"/>
          <w:szCs w:val="32"/>
          <w:highlight w:val="none"/>
          <w:shd w:val="clear" w:color="auto" w:fill="auto"/>
        </w:rPr>
        <w:t>一般公共预算财政拨款</w:t>
      </w:r>
      <w:r>
        <w:rPr>
          <w:rFonts w:eastAsia="仿宋_GB2312"/>
          <w:bCs/>
          <w:sz w:val="32"/>
          <w:szCs w:val="32"/>
          <w:highlight w:val="none"/>
          <w:shd w:val="clear" w:color="auto" w:fill="auto"/>
        </w:rPr>
        <w:t>、政府性基金预算财政拨款和国有资本经营预算财政拨款。</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二、</w:t>
      </w:r>
      <w:r>
        <w:rPr>
          <w:rFonts w:hint="eastAsia" w:ascii="仿宋_GB2312" w:eastAsia="仿宋_GB2312"/>
          <w:b/>
          <w:bCs/>
          <w:sz w:val="32"/>
          <w:szCs w:val="32"/>
          <w:highlight w:val="none"/>
          <w:shd w:val="clear" w:color="auto" w:fill="auto"/>
        </w:rPr>
        <w:t>上级补助收入：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事业单位从主管部门和上级单位取得的非财政补助收入。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三、</w:t>
      </w:r>
      <w:r>
        <w:rPr>
          <w:rFonts w:hint="eastAsia" w:ascii="仿宋_GB2312" w:eastAsia="仿宋_GB2312"/>
          <w:b/>
          <w:bCs/>
          <w:sz w:val="32"/>
          <w:szCs w:val="32"/>
          <w:highlight w:val="none"/>
          <w:shd w:val="clear" w:color="auto" w:fill="auto"/>
        </w:rPr>
        <w:t>事业收入：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事业单位开展专业业务活动及其辅助活动取得的收入。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四、</w:t>
      </w:r>
      <w:r>
        <w:rPr>
          <w:rFonts w:hint="eastAsia" w:ascii="仿宋_GB2312" w:eastAsia="仿宋_GB2312"/>
          <w:b/>
          <w:bCs/>
          <w:sz w:val="32"/>
          <w:szCs w:val="32"/>
          <w:highlight w:val="none"/>
          <w:shd w:val="clear" w:color="auto" w:fill="auto"/>
        </w:rPr>
        <w:t>经营收入：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事业单位在专业业务活动及其辅助活动之外开展非独立核算经营活动取得的收入。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五、</w:t>
      </w:r>
      <w:r>
        <w:rPr>
          <w:rFonts w:hint="eastAsia" w:ascii="仿宋_GB2312" w:eastAsia="仿宋_GB2312"/>
          <w:b/>
          <w:bCs/>
          <w:sz w:val="32"/>
          <w:szCs w:val="32"/>
          <w:highlight w:val="none"/>
          <w:shd w:val="clear" w:color="auto" w:fill="auto"/>
        </w:rPr>
        <w:t>附属单位上缴收入：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事业单位附</w:t>
      </w:r>
      <w:r>
        <w:rPr>
          <w:rFonts w:hint="eastAsia" w:eastAsia="仿宋_GB2312"/>
          <w:bCs/>
          <w:sz w:val="32"/>
          <w:szCs w:val="32"/>
          <w:highlight w:val="none"/>
          <w:shd w:val="clear" w:color="auto" w:fill="auto"/>
        </w:rPr>
        <w:t>属</w:t>
      </w:r>
      <w:r>
        <w:rPr>
          <w:rFonts w:eastAsia="仿宋_GB2312"/>
          <w:bCs/>
          <w:sz w:val="32"/>
          <w:szCs w:val="32"/>
          <w:highlight w:val="none"/>
          <w:shd w:val="clear" w:color="auto" w:fill="auto"/>
        </w:rPr>
        <w:t>独立核算单位按照有关规定上缴的收入。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六、</w:t>
      </w:r>
      <w:r>
        <w:rPr>
          <w:rFonts w:hint="eastAsia" w:ascii="仿宋_GB2312" w:eastAsia="仿宋_GB2312"/>
          <w:b/>
          <w:bCs/>
          <w:sz w:val="32"/>
          <w:szCs w:val="32"/>
          <w:highlight w:val="none"/>
          <w:shd w:val="clear" w:color="auto" w:fill="auto"/>
        </w:rPr>
        <w:t>其他收入：</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单位取得的</w:t>
      </w:r>
      <w:r>
        <w:rPr>
          <w:rFonts w:hint="eastAsia" w:ascii="仿宋_GB2312" w:eastAsia="仿宋_GB2312"/>
          <w:sz w:val="32"/>
          <w:szCs w:val="32"/>
          <w:highlight w:val="none"/>
          <w:shd w:val="clear" w:color="auto" w:fill="auto"/>
        </w:rPr>
        <w:t>除上述“财政拨款收入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上级补助收入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事业收入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经营收入</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附属单位上缴收入”</w:t>
      </w:r>
      <w:r>
        <w:rPr>
          <w:rFonts w:eastAsia="仿宋_GB2312"/>
          <w:bCs/>
          <w:sz w:val="32"/>
          <w:szCs w:val="32"/>
          <w:highlight w:val="none"/>
          <w:shd w:val="clear" w:color="auto" w:fill="auto"/>
        </w:rPr>
        <w:t>以外的各项收入。</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b w:val="0"/>
          <w:bCs w:val="0"/>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七、</w:t>
      </w:r>
      <w:r>
        <w:rPr>
          <w:rFonts w:hint="eastAsia" w:ascii="仿宋_GB2312" w:eastAsia="仿宋_GB2312"/>
          <w:b/>
          <w:bCs/>
          <w:sz w:val="32"/>
          <w:szCs w:val="32"/>
          <w:highlight w:val="none"/>
          <w:shd w:val="clear" w:color="auto" w:fill="auto"/>
          <w:lang w:eastAsia="zh-CN"/>
        </w:rPr>
        <w:t>年初</w:t>
      </w:r>
      <w:r>
        <w:rPr>
          <w:rFonts w:hint="eastAsia" w:ascii="仿宋_GB2312" w:eastAsia="仿宋_GB2312"/>
          <w:b/>
          <w:bCs/>
          <w:sz w:val="32"/>
          <w:szCs w:val="32"/>
          <w:highlight w:val="none"/>
          <w:shd w:val="clear" w:color="auto" w:fill="auto"/>
        </w:rPr>
        <w:t>结转和结余：</w:t>
      </w:r>
      <w:r>
        <w:rPr>
          <w:rFonts w:hint="eastAsia" w:ascii="仿宋_GB2312" w:eastAsia="仿宋_GB2312"/>
          <w:b w:val="0"/>
          <w:bCs w:val="0"/>
          <w:sz w:val="32"/>
          <w:szCs w:val="32"/>
          <w:highlight w:val="none"/>
          <w:shd w:val="clear" w:color="auto" w:fill="auto"/>
        </w:rPr>
        <w:t>指单位上年结转本年使用的基本支出结转、项目支出结转和结余、经营结余。</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八、</w:t>
      </w:r>
      <w:r>
        <w:rPr>
          <w:rFonts w:eastAsia="仿宋_GB2312"/>
          <w:b/>
          <w:bCs w:val="0"/>
          <w:sz w:val="32"/>
          <w:szCs w:val="32"/>
          <w:highlight w:val="none"/>
          <w:shd w:val="clear" w:color="auto" w:fill="auto"/>
        </w:rPr>
        <w:t>使用非财政拨款结余</w:t>
      </w:r>
      <w:r>
        <w:rPr>
          <w:rFonts w:hint="eastAsia" w:eastAsia="仿宋_GB2312"/>
          <w:b/>
          <w:bCs w:val="0"/>
          <w:sz w:val="32"/>
          <w:szCs w:val="32"/>
          <w:highlight w:val="none"/>
          <w:shd w:val="clear" w:color="auto" w:fill="auto"/>
        </w:rPr>
        <w:t>（含专用结余）</w:t>
      </w:r>
      <w:r>
        <w:rPr>
          <w:rFonts w:eastAsia="仿宋_GB2312"/>
          <w:b/>
          <w:bCs w:val="0"/>
          <w:sz w:val="32"/>
          <w:szCs w:val="32"/>
          <w:highlight w:val="none"/>
          <w:shd w:val="clear" w:color="auto" w:fill="auto"/>
        </w:rPr>
        <w:t>：</w:t>
      </w:r>
      <w:r>
        <w:rPr>
          <w:rFonts w:hint="eastAsia" w:ascii="仿宋_GB2312" w:eastAsia="仿宋_GB2312"/>
          <w:b w:val="0"/>
          <w:bCs w:val="0"/>
          <w:sz w:val="32"/>
          <w:szCs w:val="32"/>
          <w:highlight w:val="none"/>
          <w:shd w:val="clear" w:color="auto" w:fill="auto"/>
        </w:rPr>
        <w:t>指</w:t>
      </w:r>
      <w:r>
        <w:rPr>
          <w:rFonts w:hint="eastAsia" w:eastAsia="仿宋_GB2312"/>
          <w:bCs/>
          <w:sz w:val="32"/>
          <w:szCs w:val="32"/>
          <w:highlight w:val="none"/>
          <w:shd w:val="clear" w:color="auto" w:fill="auto"/>
        </w:rPr>
        <w:t>单位</w:t>
      </w:r>
      <w:r>
        <w:rPr>
          <w:rFonts w:eastAsia="仿宋_GB2312"/>
          <w:bCs/>
          <w:sz w:val="32"/>
          <w:szCs w:val="32"/>
          <w:highlight w:val="none"/>
          <w:shd w:val="clear" w:color="auto" w:fill="auto"/>
        </w:rPr>
        <w:t>按照预算管理要求使用非财政拨款结余弥补收支差额的金额</w:t>
      </w:r>
      <w:r>
        <w:rPr>
          <w:rFonts w:hint="eastAsia" w:eastAsia="仿宋_GB2312"/>
          <w:bCs/>
          <w:sz w:val="32"/>
          <w:szCs w:val="32"/>
          <w:highlight w:val="none"/>
          <w:shd w:val="clear" w:color="auto" w:fill="auto"/>
        </w:rPr>
        <w:t>，以及使用专用结余安排支出的金额</w:t>
      </w:r>
      <w:r>
        <w:rPr>
          <w:rFonts w:eastAsia="仿宋_GB2312"/>
          <w:bCs/>
          <w:sz w:val="32"/>
          <w:szCs w:val="32"/>
          <w:highlight w:val="none"/>
          <w:shd w:val="clear" w:color="auto" w:fill="auto"/>
        </w:rPr>
        <w:t>。</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九、</w:t>
      </w:r>
      <w:r>
        <w:rPr>
          <w:rFonts w:eastAsia="仿宋_GB2312"/>
          <w:b/>
          <w:bCs w:val="0"/>
          <w:sz w:val="32"/>
          <w:szCs w:val="32"/>
          <w:highlight w:val="none"/>
          <w:shd w:val="clear" w:color="auto" w:fill="auto"/>
        </w:rPr>
        <w:t>结余分配：</w:t>
      </w:r>
      <w:r>
        <w:rPr>
          <w:rFonts w:hint="eastAsia" w:ascii="仿宋_GB2312" w:eastAsia="仿宋_GB2312"/>
          <w:b w:val="0"/>
          <w:bCs w:val="0"/>
          <w:sz w:val="32"/>
          <w:szCs w:val="32"/>
          <w:highlight w:val="none"/>
          <w:shd w:val="clear" w:color="auto" w:fill="auto"/>
        </w:rPr>
        <w:t>指</w:t>
      </w:r>
      <w:r>
        <w:rPr>
          <w:rFonts w:eastAsia="仿宋_GB2312"/>
          <w:bCs/>
          <w:sz w:val="32"/>
          <w:szCs w:val="32"/>
          <w:highlight w:val="none"/>
          <w:shd w:val="clear" w:color="auto" w:fill="auto"/>
        </w:rPr>
        <w:t>单位缴纳企业所得税以及从非财政拨款结余或经营结余中提取各类结余的情况。</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w:t>
      </w:r>
      <w:r>
        <w:rPr>
          <w:rFonts w:hint="eastAsia" w:ascii="仿宋_GB2312" w:eastAsia="仿宋_GB2312"/>
          <w:b/>
          <w:bCs/>
          <w:sz w:val="32"/>
          <w:szCs w:val="32"/>
          <w:highlight w:val="none"/>
          <w:shd w:val="clear" w:color="auto" w:fill="auto"/>
        </w:rPr>
        <w:t>年末结转和结余：</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单位结转下年的基本支出结转、项目支出结转和结余、经营结余。</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十一、</w:t>
      </w:r>
      <w:r>
        <w:rPr>
          <w:rFonts w:hint="eastAsia" w:ascii="仿宋_GB2312" w:eastAsia="仿宋_GB2312"/>
          <w:b/>
          <w:bCs/>
          <w:sz w:val="32"/>
          <w:szCs w:val="32"/>
          <w:highlight w:val="none"/>
          <w:shd w:val="clear" w:color="auto" w:fill="auto"/>
        </w:rPr>
        <w:t>基本支出：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单位为保障机构正常运转、完成日常工作任务而发生的各项支出。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eastAsia="仿宋_GB2312"/>
          <w:bCs/>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十二、</w:t>
      </w:r>
      <w:r>
        <w:rPr>
          <w:rFonts w:hint="eastAsia" w:ascii="仿宋_GB2312" w:eastAsia="仿宋_GB2312"/>
          <w:b/>
          <w:bCs/>
          <w:sz w:val="32"/>
          <w:szCs w:val="32"/>
          <w:highlight w:val="none"/>
          <w:shd w:val="clear" w:color="auto" w:fill="auto"/>
        </w:rPr>
        <w:t>项目支出：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单位为完成特定的行政工作任务或事业发展目标，在基本支出之外发生的各项支出。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default" w:eastAsia="仿宋_GB2312"/>
          <w:bCs/>
          <w:sz w:val="32"/>
          <w:szCs w:val="32"/>
          <w:highlight w:val="none"/>
          <w:shd w:val="clear" w:color="auto" w:fill="auto"/>
          <w:lang w:val="en-US" w:eastAsia="zh-CN"/>
        </w:rPr>
      </w:pPr>
      <w:r>
        <w:rPr>
          <w:rFonts w:hint="eastAsia" w:ascii="仿宋_GB2312" w:eastAsia="仿宋_GB2312"/>
          <w:b/>
          <w:bCs/>
          <w:sz w:val="32"/>
          <w:szCs w:val="32"/>
          <w:highlight w:val="none"/>
          <w:shd w:val="clear" w:color="auto" w:fill="auto"/>
          <w:lang w:val="en-US" w:eastAsia="zh-CN"/>
        </w:rPr>
        <w:t>十三、</w:t>
      </w:r>
      <w:r>
        <w:rPr>
          <w:rFonts w:hint="eastAsia" w:eastAsia="仿宋_GB2312"/>
          <w:b/>
          <w:bCs w:val="0"/>
          <w:sz w:val="32"/>
          <w:szCs w:val="32"/>
          <w:highlight w:val="none"/>
          <w:shd w:val="clear" w:color="auto" w:fill="auto"/>
          <w:lang w:val="en-US" w:eastAsia="zh-CN"/>
        </w:rPr>
        <w:t>上缴上级支出：</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事业单位按照财政部门和主管部门的规定上缴上级单位的支出。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十四、</w:t>
      </w:r>
      <w:r>
        <w:rPr>
          <w:rFonts w:hint="eastAsia" w:ascii="仿宋_GB2312" w:eastAsia="仿宋_GB2312"/>
          <w:b/>
          <w:bCs/>
          <w:sz w:val="32"/>
          <w:szCs w:val="32"/>
          <w:highlight w:val="none"/>
          <w:shd w:val="clear" w:color="auto" w:fill="auto"/>
        </w:rPr>
        <w:t>经营支出：</w:t>
      </w:r>
      <w:r>
        <w:rPr>
          <w:rFonts w:hint="eastAsia" w:ascii="仿宋_GB2312" w:eastAsia="仿宋_GB2312"/>
          <w:sz w:val="32"/>
          <w:szCs w:val="32"/>
          <w:highlight w:val="none"/>
          <w:shd w:val="clear" w:color="auto" w:fill="auto"/>
        </w:rPr>
        <w:t>指</w:t>
      </w:r>
      <w:r>
        <w:rPr>
          <w:rFonts w:hint="eastAsia" w:ascii="仿宋_GB2312" w:eastAsia="仿宋_GB2312"/>
          <w:b w:val="0"/>
          <w:bCs w:val="0"/>
          <w:sz w:val="32"/>
          <w:szCs w:val="32"/>
          <w:highlight w:val="none"/>
          <w:shd w:val="clear" w:color="auto" w:fill="auto"/>
        </w:rPr>
        <w:t>事业单位在专业活动及辅助活动之外开展非独立核算经营活动发生的支出。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rPr>
      </w:pPr>
      <w:r>
        <w:rPr>
          <w:rFonts w:hint="eastAsia" w:ascii="仿宋_GB2312" w:eastAsia="仿宋_GB2312"/>
          <w:b/>
          <w:bCs/>
          <w:sz w:val="32"/>
          <w:szCs w:val="32"/>
          <w:highlight w:val="none"/>
          <w:shd w:val="clear" w:color="auto" w:fill="auto"/>
          <w:lang w:val="en-US" w:eastAsia="zh-CN"/>
        </w:rPr>
        <w:t>十五、</w:t>
      </w:r>
      <w:r>
        <w:rPr>
          <w:rFonts w:hint="eastAsia" w:ascii="仿宋_GB2312" w:eastAsia="仿宋_GB2312"/>
          <w:b/>
          <w:bCs/>
          <w:sz w:val="32"/>
          <w:szCs w:val="32"/>
          <w:highlight w:val="none"/>
          <w:shd w:val="clear" w:color="auto" w:fill="auto"/>
        </w:rPr>
        <w:t>对附属单位补助支出：</w:t>
      </w:r>
      <w:r>
        <w:rPr>
          <w:rFonts w:hint="eastAsia" w:ascii="仿宋_GB2312" w:eastAsia="仿宋_GB2312"/>
          <w:sz w:val="32"/>
          <w:szCs w:val="32"/>
          <w:highlight w:val="none"/>
          <w:shd w:val="clear" w:color="auto" w:fill="auto"/>
        </w:rPr>
        <w:t>指</w:t>
      </w:r>
      <w:r>
        <w:rPr>
          <w:rFonts w:hint="eastAsia" w:eastAsia="仿宋_GB2312"/>
          <w:bCs/>
          <w:sz w:val="32"/>
          <w:szCs w:val="32"/>
          <w:highlight w:val="none"/>
          <w:shd w:val="clear" w:color="auto" w:fill="auto"/>
        </w:rPr>
        <w:t>事业</w:t>
      </w:r>
      <w:r>
        <w:rPr>
          <w:rFonts w:eastAsia="仿宋_GB2312"/>
          <w:bCs/>
          <w:sz w:val="32"/>
          <w:szCs w:val="32"/>
          <w:highlight w:val="none"/>
          <w:shd w:val="clear" w:color="auto" w:fill="auto"/>
        </w:rPr>
        <w:t>单位用财政补助收入之外的收入对附属单位补助发生的支出。</w:t>
      </w:r>
    </w:p>
    <w:p>
      <w:pPr>
        <w:keepNext w:val="0"/>
        <w:keepLines w:val="0"/>
        <w:pageBreakBefore w:val="0"/>
        <w:widowControl w:val="0"/>
        <w:kinsoku/>
        <w:wordWrap/>
        <w:overflowPunct/>
        <w:topLinePunct w:val="0"/>
        <w:autoSpaceDE w:val="0"/>
        <w:autoSpaceDN w:val="0"/>
        <w:bidi w:val="0"/>
        <w:adjustRightInd/>
        <w:snapToGrid/>
        <w:spacing w:line="600" w:lineRule="exact"/>
        <w:ind w:firstLine="643" w:firstLineChars="200"/>
        <w:textAlignment w:val="auto"/>
        <w:rPr>
          <w:rFonts w:hint="eastAsia" w:ascii="仿宋_GB2312" w:eastAsia="仿宋_GB2312"/>
          <w:sz w:val="32"/>
          <w:szCs w:val="32"/>
          <w:highlight w:val="none"/>
          <w:shd w:val="clear" w:color="auto" w:fill="auto"/>
          <w:lang w:eastAsia="zh-CN"/>
        </w:rPr>
      </w:pPr>
      <w:r>
        <w:rPr>
          <w:rFonts w:hint="eastAsia" w:ascii="仿宋_GB2312" w:eastAsia="仿宋_GB2312"/>
          <w:b/>
          <w:bCs/>
          <w:sz w:val="32"/>
          <w:szCs w:val="32"/>
          <w:highlight w:val="none"/>
          <w:shd w:val="clear" w:color="auto" w:fill="auto"/>
          <w:lang w:val="en-US" w:eastAsia="zh-CN"/>
        </w:rPr>
        <w:t>十六、</w:t>
      </w:r>
      <w:r>
        <w:rPr>
          <w:rFonts w:hint="eastAsia" w:ascii="仿宋_GB2312" w:eastAsia="仿宋_GB2312"/>
          <w:b/>
          <w:bCs/>
          <w:sz w:val="32"/>
          <w:szCs w:val="32"/>
          <w:highlight w:val="none"/>
          <w:shd w:val="clear" w:color="auto" w:fill="auto"/>
        </w:rPr>
        <w:t>“三公”经费：</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单位使用财政拨款安排的</w:t>
      </w:r>
      <w:r>
        <w:rPr>
          <w:rFonts w:hint="eastAsia" w:ascii="仿宋_GB2312" w:eastAsia="仿宋_GB2312"/>
          <w:sz w:val="32"/>
          <w:szCs w:val="32"/>
          <w:highlight w:val="none"/>
          <w:shd w:val="clear" w:color="auto" w:fill="auto"/>
        </w:rPr>
        <w:t>因公出国（境）费</w:t>
      </w:r>
      <w:r>
        <w:rPr>
          <w:rFonts w:hint="eastAsia" w:ascii="仿宋_GB2312" w:eastAsia="仿宋_GB2312"/>
          <w:sz w:val="32"/>
          <w:szCs w:val="32"/>
          <w:highlight w:val="none"/>
          <w:shd w:val="clear" w:color="auto" w:fill="auto"/>
          <w:lang w:val="en-US" w:eastAsia="zh-CN"/>
        </w:rPr>
        <w:t>用</w:t>
      </w:r>
      <w:r>
        <w:rPr>
          <w:rFonts w:hint="eastAsia" w:ascii="仿宋_GB2312" w:eastAsia="仿宋_GB2312"/>
          <w:sz w:val="32"/>
          <w:szCs w:val="32"/>
          <w:highlight w:val="none"/>
          <w:shd w:val="clear" w:color="auto" w:fill="auto"/>
        </w:rPr>
        <w:t>、公务用车购置及运行维护费和公务接待费。其中，因公出国（境）费用反映单位公务出国（境）的</w:t>
      </w:r>
      <w:r>
        <w:rPr>
          <w:rFonts w:hint="eastAsia" w:ascii="仿宋_GB2312" w:eastAsia="仿宋_GB2312"/>
          <w:sz w:val="32"/>
          <w:szCs w:val="32"/>
          <w:highlight w:val="none"/>
          <w:shd w:val="clear" w:color="auto" w:fill="auto"/>
          <w:lang w:eastAsia="zh-CN"/>
        </w:rPr>
        <w:t>国际旅费、国外城市间交通费、</w:t>
      </w:r>
      <w:r>
        <w:rPr>
          <w:rFonts w:hint="eastAsia" w:ascii="仿宋_GB2312" w:eastAsia="仿宋_GB2312"/>
          <w:sz w:val="32"/>
          <w:szCs w:val="32"/>
          <w:highlight w:val="none"/>
          <w:shd w:val="clear" w:color="auto" w:fill="auto"/>
        </w:rPr>
        <w:t>住宿费、伙食费、培训费、</w:t>
      </w:r>
      <w:r>
        <w:rPr>
          <w:rFonts w:hint="eastAsia" w:ascii="仿宋_GB2312" w:eastAsia="仿宋_GB2312"/>
          <w:sz w:val="32"/>
          <w:szCs w:val="32"/>
          <w:highlight w:val="none"/>
          <w:shd w:val="clear" w:color="auto" w:fill="auto"/>
          <w:lang w:eastAsia="zh-CN"/>
        </w:rPr>
        <w:t>公</w:t>
      </w:r>
      <w:r>
        <w:rPr>
          <w:rFonts w:hint="eastAsia" w:ascii="仿宋_GB2312" w:eastAsia="仿宋_GB2312"/>
          <w:sz w:val="32"/>
          <w:szCs w:val="32"/>
          <w:highlight w:val="none"/>
          <w:shd w:val="clear" w:color="auto" w:fill="auto"/>
        </w:rPr>
        <w:t>杂费等支出；公务用车购置</w:t>
      </w:r>
      <w:r>
        <w:rPr>
          <w:rFonts w:hint="eastAsia" w:ascii="仿宋_GB2312" w:eastAsia="仿宋_GB2312"/>
          <w:sz w:val="32"/>
          <w:szCs w:val="32"/>
          <w:highlight w:val="none"/>
          <w:shd w:val="clear" w:color="auto" w:fill="auto"/>
          <w:lang w:val="en-US" w:eastAsia="zh-CN"/>
        </w:rPr>
        <w:t>费</w:t>
      </w:r>
      <w:r>
        <w:rPr>
          <w:rFonts w:hint="eastAsia" w:ascii="仿宋_GB2312" w:eastAsia="仿宋_GB2312"/>
          <w:sz w:val="32"/>
          <w:szCs w:val="32"/>
          <w:highlight w:val="none"/>
          <w:shd w:val="clear" w:color="auto" w:fill="auto"/>
          <w:lang w:eastAsia="zh-CN"/>
        </w:rPr>
        <w:t>反映公务用车购置支出（含车辆购置税、牌照费）；</w:t>
      </w:r>
      <w:r>
        <w:rPr>
          <w:rFonts w:hint="eastAsia" w:ascii="仿宋_GB2312" w:eastAsia="仿宋_GB2312"/>
          <w:sz w:val="32"/>
          <w:szCs w:val="32"/>
          <w:highlight w:val="none"/>
          <w:shd w:val="clear" w:color="auto" w:fill="auto"/>
        </w:rPr>
        <w:t>公务用车运行</w:t>
      </w:r>
      <w:r>
        <w:rPr>
          <w:rFonts w:hint="eastAsia" w:ascii="仿宋_GB2312" w:eastAsia="仿宋_GB2312"/>
          <w:sz w:val="32"/>
          <w:szCs w:val="32"/>
          <w:highlight w:val="none"/>
          <w:shd w:val="clear" w:color="auto" w:fill="auto"/>
          <w:lang w:eastAsia="zh-CN"/>
        </w:rPr>
        <w:t>维护</w:t>
      </w:r>
      <w:r>
        <w:rPr>
          <w:rFonts w:hint="eastAsia" w:ascii="仿宋_GB2312" w:eastAsia="仿宋_GB2312"/>
          <w:sz w:val="32"/>
          <w:szCs w:val="32"/>
          <w:highlight w:val="none"/>
          <w:shd w:val="clear" w:color="auto" w:fill="auto"/>
        </w:rPr>
        <w:t>费反映</w:t>
      </w:r>
      <w:r>
        <w:rPr>
          <w:rFonts w:hint="eastAsia" w:ascii="仿宋_GB2312" w:eastAsia="仿宋_GB2312"/>
          <w:sz w:val="32"/>
          <w:szCs w:val="32"/>
          <w:highlight w:val="none"/>
          <w:shd w:val="clear" w:color="auto" w:fill="auto"/>
          <w:lang w:eastAsia="zh-CN"/>
        </w:rPr>
        <w:t>单位按规定保留的公务用车燃料费、新能源汽车充电费、维修费、</w:t>
      </w:r>
      <w:r>
        <w:rPr>
          <w:rFonts w:hint="eastAsia" w:ascii="仿宋_GB2312" w:eastAsia="仿宋_GB2312"/>
          <w:sz w:val="32"/>
          <w:szCs w:val="32"/>
          <w:highlight w:val="none"/>
          <w:shd w:val="clear" w:color="auto" w:fill="auto"/>
        </w:rPr>
        <w:t>过路过桥费、保险费、安全奖励费用等支出</w:t>
      </w:r>
      <w:r>
        <w:rPr>
          <w:rFonts w:hint="eastAsia" w:ascii="仿宋_GB2312" w:eastAsia="仿宋_GB2312"/>
          <w:sz w:val="32"/>
          <w:szCs w:val="32"/>
          <w:highlight w:val="none"/>
          <w:shd w:val="clear" w:color="auto" w:fill="auto"/>
          <w:lang w:eastAsia="zh-CN"/>
        </w:rPr>
        <w:t>；</w:t>
      </w:r>
      <w:r>
        <w:rPr>
          <w:rFonts w:hint="eastAsia" w:ascii="仿宋_GB2312" w:eastAsia="仿宋_GB2312"/>
          <w:sz w:val="32"/>
          <w:szCs w:val="32"/>
          <w:highlight w:val="none"/>
          <w:shd w:val="clear" w:color="auto" w:fill="auto"/>
        </w:rPr>
        <w:t>公务接待费反映单位按规定开支的各类公务接待（含外宾接待）</w:t>
      </w:r>
      <w:r>
        <w:rPr>
          <w:rFonts w:hint="eastAsia" w:ascii="仿宋_GB2312" w:eastAsia="仿宋_GB2312"/>
          <w:sz w:val="32"/>
          <w:szCs w:val="32"/>
          <w:highlight w:val="none"/>
          <w:shd w:val="clear" w:color="auto" w:fill="auto"/>
          <w:lang w:eastAsia="zh-CN"/>
        </w:rPr>
        <w:t>费用</w:t>
      </w:r>
      <w:r>
        <w:rPr>
          <w:rFonts w:hint="eastAsia" w:ascii="仿宋_GB2312" w:eastAsia="仿宋_GB2312"/>
          <w:sz w:val="32"/>
          <w:szCs w:val="32"/>
          <w:highlight w:val="none"/>
          <w:shd w:val="clear" w:color="auto" w:fill="auto"/>
        </w:rPr>
        <w:t>。</w:t>
      </w:r>
    </w:p>
    <w:p>
      <w:pPr>
        <w:keepNext w:val="0"/>
        <w:keepLines w:val="0"/>
        <w:pageBreakBefore w:val="0"/>
        <w:widowControl w:val="0"/>
        <w:kinsoku/>
        <w:wordWrap/>
        <w:overflowPunct/>
        <w:topLinePunct w:val="0"/>
        <w:bidi w:val="0"/>
        <w:adjustRightInd/>
        <w:snapToGrid/>
        <w:spacing w:line="600" w:lineRule="exact"/>
        <w:ind w:firstLine="643" w:firstLineChars="200"/>
        <w:textAlignment w:val="auto"/>
        <w:rPr>
          <w:rFonts w:hint="eastAsia" w:ascii="仿宋_GB2312" w:eastAsia="仿宋_GB2312"/>
          <w:sz w:val="32"/>
          <w:szCs w:val="32"/>
          <w:highlight w:val="none"/>
        </w:rPr>
      </w:pPr>
      <w:r>
        <w:rPr>
          <w:rFonts w:hint="eastAsia" w:ascii="仿宋_GB2312" w:eastAsia="仿宋_GB2312"/>
          <w:b/>
          <w:bCs/>
          <w:sz w:val="32"/>
          <w:szCs w:val="32"/>
          <w:highlight w:val="none"/>
          <w:shd w:val="clear" w:color="auto" w:fill="auto"/>
          <w:lang w:val="en-US" w:eastAsia="zh-CN"/>
        </w:rPr>
        <w:t>十七、</w:t>
      </w:r>
      <w:r>
        <w:rPr>
          <w:rFonts w:hint="eastAsia" w:ascii="仿宋_GB2312" w:eastAsia="仿宋_GB2312"/>
          <w:b/>
          <w:bCs/>
          <w:sz w:val="32"/>
          <w:szCs w:val="32"/>
          <w:highlight w:val="none"/>
          <w:shd w:val="clear" w:color="auto" w:fill="auto"/>
        </w:rPr>
        <w:t>机关运行经费：</w:t>
      </w:r>
      <w:r>
        <w:rPr>
          <w:rFonts w:hint="eastAsia" w:ascii="仿宋_GB2312" w:eastAsia="仿宋_GB2312"/>
          <w:sz w:val="32"/>
          <w:szCs w:val="32"/>
          <w:highlight w:val="none"/>
          <w:shd w:val="clear" w:color="auto" w:fill="auto"/>
        </w:rPr>
        <w:t>指</w:t>
      </w:r>
      <w:r>
        <w:rPr>
          <w:rFonts w:eastAsia="仿宋_GB2312"/>
          <w:bCs/>
          <w:sz w:val="32"/>
          <w:szCs w:val="32"/>
          <w:highlight w:val="none"/>
          <w:shd w:val="clear" w:color="auto" w:fill="auto"/>
        </w:rPr>
        <w:t>行政单位和参照公务员法管理的事业单位财政拨款基本支出中的公用经费支出。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outlineLvl w:val="0"/>
        <w:rPr>
          <w:rFonts w:hint="eastAsia" w:ascii="黑体" w:hAnsi="黑体" w:eastAsia="黑体"/>
          <w:sz w:val="32"/>
          <w:szCs w:val="32"/>
          <w:highlight w:val="none"/>
        </w:rPr>
      </w:pPr>
      <w:r>
        <w:rPr>
          <w:rFonts w:hint="eastAsia" w:ascii="仿宋_GB2312" w:eastAsia="仿宋_GB2312"/>
          <w:sz w:val="32"/>
          <w:szCs w:val="32"/>
          <w:highlight w:val="none"/>
        </w:rPr>
        <w:br w:type="page"/>
      </w:r>
      <w:bookmarkStart w:id="37" w:name="_Toc6831"/>
      <w:r>
        <w:rPr>
          <w:rFonts w:hint="eastAsia" w:ascii="黑体" w:hAnsi="黑体" w:eastAsia="黑体"/>
          <w:sz w:val="32"/>
          <w:szCs w:val="32"/>
          <w:highlight w:val="none"/>
        </w:rPr>
        <w:t>第四部分 部门决算报表（见附表）</w:t>
      </w:r>
      <w:bookmarkEnd w:id="3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38" w:name="_Toc6062"/>
      <w:bookmarkStart w:id="39" w:name="_Toc3845"/>
      <w:r>
        <w:rPr>
          <w:rFonts w:hint="eastAsia" w:ascii="仿宋_GB2312" w:hAnsi="仿宋_GB2312" w:eastAsia="仿宋_GB2312" w:cs="仿宋_GB2312"/>
          <w:bCs/>
          <w:kern w:val="0"/>
          <w:sz w:val="32"/>
          <w:szCs w:val="32"/>
          <w:highlight w:val="none"/>
        </w:rPr>
        <w:t>一、《收入支出决算总表》</w:t>
      </w:r>
      <w:bookmarkEnd w:id="38"/>
      <w:bookmarkEnd w:id="3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0" w:name="_Toc30364"/>
      <w:bookmarkStart w:id="41" w:name="_Toc11927"/>
      <w:r>
        <w:rPr>
          <w:rFonts w:hint="eastAsia" w:ascii="仿宋_GB2312" w:hAnsi="仿宋_GB2312" w:eastAsia="仿宋_GB2312" w:cs="仿宋_GB2312"/>
          <w:bCs/>
          <w:kern w:val="0"/>
          <w:sz w:val="32"/>
          <w:szCs w:val="32"/>
          <w:highlight w:val="none"/>
        </w:rPr>
        <w:t>二、《收入决算表》</w:t>
      </w:r>
      <w:bookmarkEnd w:id="40"/>
      <w:bookmarkEnd w:id="4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2" w:name="_Toc7443"/>
      <w:bookmarkStart w:id="43" w:name="_Toc21304"/>
      <w:r>
        <w:rPr>
          <w:rFonts w:hint="eastAsia" w:ascii="仿宋_GB2312" w:hAnsi="仿宋_GB2312" w:eastAsia="仿宋_GB2312" w:cs="仿宋_GB2312"/>
          <w:bCs/>
          <w:kern w:val="0"/>
          <w:sz w:val="32"/>
          <w:szCs w:val="32"/>
          <w:highlight w:val="none"/>
        </w:rPr>
        <w:t>三、《支出决算表》</w:t>
      </w:r>
      <w:bookmarkEnd w:id="42"/>
      <w:bookmarkEnd w:id="4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4" w:name="_Toc24884"/>
      <w:bookmarkStart w:id="45" w:name="_Toc14238"/>
      <w:r>
        <w:rPr>
          <w:rFonts w:hint="eastAsia" w:ascii="仿宋_GB2312" w:hAnsi="仿宋_GB2312" w:eastAsia="仿宋_GB2312" w:cs="仿宋_GB2312"/>
          <w:bCs/>
          <w:kern w:val="0"/>
          <w:sz w:val="32"/>
          <w:szCs w:val="32"/>
          <w:highlight w:val="none"/>
        </w:rPr>
        <w:t>四、《财政拨款收入支出决算总表》</w:t>
      </w:r>
      <w:bookmarkEnd w:id="44"/>
      <w:bookmarkEnd w:id="4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6" w:name="_Toc16518"/>
      <w:bookmarkStart w:id="47" w:name="_Toc10347"/>
      <w:r>
        <w:rPr>
          <w:rFonts w:hint="eastAsia" w:ascii="仿宋_GB2312" w:hAnsi="仿宋_GB2312" w:eastAsia="仿宋_GB2312" w:cs="仿宋_GB2312"/>
          <w:bCs/>
          <w:kern w:val="0"/>
          <w:sz w:val="32"/>
          <w:szCs w:val="32"/>
          <w:highlight w:val="none"/>
        </w:rPr>
        <w:t>五、《一般公共预算财政拨款支出决算表》</w:t>
      </w:r>
      <w:bookmarkEnd w:id="46"/>
      <w:bookmarkEnd w:id="4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48" w:name="_Toc20514"/>
      <w:bookmarkStart w:id="49" w:name="_Toc5626"/>
      <w:r>
        <w:rPr>
          <w:rFonts w:hint="eastAsia" w:ascii="仿宋_GB2312" w:hAnsi="仿宋_GB2312" w:eastAsia="仿宋_GB2312" w:cs="仿宋_GB2312"/>
          <w:bCs/>
          <w:kern w:val="0"/>
          <w:sz w:val="32"/>
          <w:szCs w:val="32"/>
          <w:highlight w:val="none"/>
        </w:rPr>
        <w:t>六、《一般公共预算财政拨款基本支出决算表》</w:t>
      </w:r>
      <w:bookmarkEnd w:id="48"/>
      <w:bookmarkEnd w:id="4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0" w:name="_Toc18055"/>
      <w:bookmarkStart w:id="51" w:name="_Toc5453"/>
      <w:r>
        <w:rPr>
          <w:rFonts w:hint="eastAsia" w:ascii="仿宋_GB2312" w:hAnsi="仿宋_GB2312" w:eastAsia="仿宋_GB2312" w:cs="仿宋_GB2312"/>
          <w:bCs/>
          <w:kern w:val="0"/>
          <w:sz w:val="32"/>
          <w:szCs w:val="32"/>
          <w:highlight w:val="none"/>
        </w:rPr>
        <w:t>七、《政府性基金预算财政拨款收入支出决算表》</w:t>
      </w:r>
      <w:bookmarkEnd w:id="50"/>
      <w:bookmarkEnd w:id="5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仿宋_GB2312" w:hAnsi="仿宋_GB2312" w:eastAsia="仿宋_GB2312" w:cs="仿宋_GB2312"/>
          <w:bCs/>
          <w:kern w:val="0"/>
          <w:sz w:val="32"/>
          <w:szCs w:val="32"/>
          <w:highlight w:val="none"/>
        </w:rPr>
      </w:pPr>
      <w:bookmarkStart w:id="52" w:name="_Toc10719"/>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bookmarkEnd w:id="5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黑体" w:hAnsi="黑体" w:eastAsia="黑体" w:cs="宋体"/>
          <w:bCs/>
          <w:kern w:val="0"/>
          <w:sz w:val="32"/>
          <w:szCs w:val="32"/>
          <w:highlight w:val="none"/>
          <w:lang w:eastAsia="zh-CN"/>
        </w:rPr>
      </w:pPr>
      <w:bookmarkStart w:id="53" w:name="_Toc32663"/>
      <w:bookmarkStart w:id="54" w:name="_Toc29106"/>
      <w:bookmarkStart w:id="55" w:name="_Toc18861"/>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bookmarkEnd w:id="53"/>
      <w:bookmarkEnd w:id="54"/>
      <w:bookmarkEnd w:id="55"/>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F75833-8D85-443D-A198-F4C4A958517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script"/>
    <w:pitch w:val="default"/>
    <w:sig w:usb0="A00002BF" w:usb1="38CF7CFA" w:usb2="00082016" w:usb3="00000000" w:csb0="00040001" w:csb1="00000000"/>
    <w:embedRegular r:id="rId2" w:fontKey="{57A1D6D4-B41A-4FE9-BC37-92D3D14B51B3}"/>
  </w:font>
  <w:font w:name="仿宋">
    <w:panose1 w:val="02010609060101010101"/>
    <w:charset w:val="86"/>
    <w:family w:val="auto"/>
    <w:pitch w:val="default"/>
    <w:sig w:usb0="800002BF" w:usb1="38CF7CFA" w:usb2="00000016" w:usb3="00000000" w:csb0="00040001" w:csb1="00000000"/>
    <w:embedRegular r:id="rId3" w:fontKey="{FE777067-803F-474A-B3B0-1E3E4FED9D88}"/>
  </w:font>
  <w:font w:name="仿宋_GB2312">
    <w:panose1 w:val="02010609030101010101"/>
    <w:charset w:val="86"/>
    <w:family w:val="modern"/>
    <w:pitch w:val="default"/>
    <w:sig w:usb0="00000001" w:usb1="080E0000" w:usb2="00000000" w:usb3="00000000" w:csb0="00040000" w:csb1="00000000"/>
    <w:embedRegular r:id="rId4" w:fontKey="{BA3ABF99-B0CA-4DC0-B3ED-2AA370935B83}"/>
  </w:font>
  <w:font w:name="楷体_GB2312">
    <w:altName w:val="楷体"/>
    <w:panose1 w:val="02010609030101010101"/>
    <w:charset w:val="86"/>
    <w:family w:val="auto"/>
    <w:pitch w:val="default"/>
    <w:sig w:usb0="00000000" w:usb1="00000000" w:usb2="00000000" w:usb3="00000000" w:csb0="00040000" w:csb1="00000000"/>
    <w:embedRegular r:id="rId5" w:fontKey="{C0B1DF87-EA6A-41F9-B3B7-0BB195784765}"/>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B35DB"/>
    <w:multiLevelType w:val="singleLevel"/>
    <w:tmpl w:val="B1AB35DB"/>
    <w:lvl w:ilvl="0" w:tentative="0">
      <w:start w:val="1"/>
      <w:numFmt w:val="decimal"/>
      <w:suff w:val="nothing"/>
      <w:lvlText w:val="%1、"/>
      <w:lvlJc w:val="left"/>
    </w:lvl>
  </w:abstractNum>
  <w:abstractNum w:abstractNumId="1">
    <w:nsid w:val="61F40D1E"/>
    <w:multiLevelType w:val="singleLevel"/>
    <w:tmpl w:val="61F40D1E"/>
    <w:lvl w:ilvl="0" w:tentative="0">
      <w:start w:val="1"/>
      <w:numFmt w:val="decimal"/>
      <w:lvlText w:val="%1."/>
      <w:lvlJc w:val="left"/>
      <w:pPr>
        <w:tabs>
          <w:tab w:val="left" w:pos="312"/>
        </w:tabs>
      </w:pPr>
    </w:lvl>
  </w:abstractNum>
  <w:abstractNum w:abstractNumId="2">
    <w:nsid w:val="70FC2488"/>
    <w:multiLevelType w:val="singleLevel"/>
    <w:tmpl w:val="70FC2488"/>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5MmY1OTZmZWU2YzA0YWNmNTc3YWQyZDkyYzNkNTAifQ=="/>
  </w:docVars>
  <w:rsids>
    <w:rsidRoot w:val="00000000"/>
    <w:rsid w:val="0024771D"/>
    <w:rsid w:val="003D6656"/>
    <w:rsid w:val="00A5004C"/>
    <w:rsid w:val="00B20DF2"/>
    <w:rsid w:val="00D65F8A"/>
    <w:rsid w:val="01785440"/>
    <w:rsid w:val="01A95C64"/>
    <w:rsid w:val="01D7659D"/>
    <w:rsid w:val="01EF4D46"/>
    <w:rsid w:val="02112C6B"/>
    <w:rsid w:val="024B6A1D"/>
    <w:rsid w:val="02572011"/>
    <w:rsid w:val="02AE7397"/>
    <w:rsid w:val="02C44E0D"/>
    <w:rsid w:val="02D92666"/>
    <w:rsid w:val="02EB239A"/>
    <w:rsid w:val="02F73D26"/>
    <w:rsid w:val="032B09E8"/>
    <w:rsid w:val="034D4FEF"/>
    <w:rsid w:val="037327B4"/>
    <w:rsid w:val="03802AE2"/>
    <w:rsid w:val="03DE0026"/>
    <w:rsid w:val="03E2747C"/>
    <w:rsid w:val="04391F7C"/>
    <w:rsid w:val="04393B5A"/>
    <w:rsid w:val="043E5B56"/>
    <w:rsid w:val="04406296"/>
    <w:rsid w:val="04666EF7"/>
    <w:rsid w:val="04DD069C"/>
    <w:rsid w:val="04E75D6D"/>
    <w:rsid w:val="04EF7C1A"/>
    <w:rsid w:val="04FC6AE0"/>
    <w:rsid w:val="050634BB"/>
    <w:rsid w:val="05300538"/>
    <w:rsid w:val="05A61018"/>
    <w:rsid w:val="05E527C3"/>
    <w:rsid w:val="06224324"/>
    <w:rsid w:val="066606B5"/>
    <w:rsid w:val="06792773"/>
    <w:rsid w:val="06896151"/>
    <w:rsid w:val="06E31D05"/>
    <w:rsid w:val="075070BF"/>
    <w:rsid w:val="075169F8"/>
    <w:rsid w:val="07AA45D1"/>
    <w:rsid w:val="0859285A"/>
    <w:rsid w:val="085D7896"/>
    <w:rsid w:val="08B545D9"/>
    <w:rsid w:val="093B1164"/>
    <w:rsid w:val="095D5673"/>
    <w:rsid w:val="096133B5"/>
    <w:rsid w:val="096B4234"/>
    <w:rsid w:val="098D1466"/>
    <w:rsid w:val="09A729D8"/>
    <w:rsid w:val="09EE4F48"/>
    <w:rsid w:val="0A1F398D"/>
    <w:rsid w:val="0A312D88"/>
    <w:rsid w:val="0A5B6ED9"/>
    <w:rsid w:val="0A7B4867"/>
    <w:rsid w:val="0A8720D0"/>
    <w:rsid w:val="0A8C5A5A"/>
    <w:rsid w:val="0A8F5D00"/>
    <w:rsid w:val="0AA363A5"/>
    <w:rsid w:val="0AC260D6"/>
    <w:rsid w:val="0AE53B72"/>
    <w:rsid w:val="0B270227"/>
    <w:rsid w:val="0B8B29FE"/>
    <w:rsid w:val="0B8C3ECC"/>
    <w:rsid w:val="0BA41DF4"/>
    <w:rsid w:val="0BC24C29"/>
    <w:rsid w:val="0C3613A3"/>
    <w:rsid w:val="0C534EE9"/>
    <w:rsid w:val="0C7227A7"/>
    <w:rsid w:val="0D526326"/>
    <w:rsid w:val="0D7D6120"/>
    <w:rsid w:val="0D966A58"/>
    <w:rsid w:val="0D9C7B2C"/>
    <w:rsid w:val="0DAD6BC9"/>
    <w:rsid w:val="0DCA6EF7"/>
    <w:rsid w:val="0E2826F4"/>
    <w:rsid w:val="0E2F145F"/>
    <w:rsid w:val="0E4B1576"/>
    <w:rsid w:val="0E9E1AEA"/>
    <w:rsid w:val="0ECF07B7"/>
    <w:rsid w:val="0EE4486D"/>
    <w:rsid w:val="0EF83861"/>
    <w:rsid w:val="0EF91A2E"/>
    <w:rsid w:val="0F320FE9"/>
    <w:rsid w:val="0F9E07F3"/>
    <w:rsid w:val="0FB35FED"/>
    <w:rsid w:val="103510F8"/>
    <w:rsid w:val="10527BAB"/>
    <w:rsid w:val="10765998"/>
    <w:rsid w:val="10980C0B"/>
    <w:rsid w:val="10E24DDC"/>
    <w:rsid w:val="113C0AB0"/>
    <w:rsid w:val="115D7F15"/>
    <w:rsid w:val="11811DAA"/>
    <w:rsid w:val="11A2467B"/>
    <w:rsid w:val="11E15093"/>
    <w:rsid w:val="12045226"/>
    <w:rsid w:val="120509AC"/>
    <w:rsid w:val="120E0809"/>
    <w:rsid w:val="121F5FCA"/>
    <w:rsid w:val="12696F17"/>
    <w:rsid w:val="12B46CD2"/>
    <w:rsid w:val="13184C1A"/>
    <w:rsid w:val="132E03F1"/>
    <w:rsid w:val="134358DA"/>
    <w:rsid w:val="137D3ED6"/>
    <w:rsid w:val="13B12F66"/>
    <w:rsid w:val="13E76BAD"/>
    <w:rsid w:val="13F25A21"/>
    <w:rsid w:val="14020129"/>
    <w:rsid w:val="141C0605"/>
    <w:rsid w:val="143F0797"/>
    <w:rsid w:val="145E6E6F"/>
    <w:rsid w:val="14771CDF"/>
    <w:rsid w:val="149011EE"/>
    <w:rsid w:val="14A14FAE"/>
    <w:rsid w:val="14AA3E63"/>
    <w:rsid w:val="15007F26"/>
    <w:rsid w:val="153149C0"/>
    <w:rsid w:val="158803FA"/>
    <w:rsid w:val="15A82245"/>
    <w:rsid w:val="15AD3D10"/>
    <w:rsid w:val="15BF393E"/>
    <w:rsid w:val="160F6FF4"/>
    <w:rsid w:val="161D68B6"/>
    <w:rsid w:val="162B0994"/>
    <w:rsid w:val="168626AD"/>
    <w:rsid w:val="16E52AE9"/>
    <w:rsid w:val="170E175F"/>
    <w:rsid w:val="17436174"/>
    <w:rsid w:val="17716EB9"/>
    <w:rsid w:val="178E7A6B"/>
    <w:rsid w:val="179E3A27"/>
    <w:rsid w:val="17AF2960"/>
    <w:rsid w:val="180855A2"/>
    <w:rsid w:val="181A30AD"/>
    <w:rsid w:val="1823700E"/>
    <w:rsid w:val="1875698D"/>
    <w:rsid w:val="187F7FFE"/>
    <w:rsid w:val="18860743"/>
    <w:rsid w:val="18C8245C"/>
    <w:rsid w:val="18D70F9E"/>
    <w:rsid w:val="18FA6A3B"/>
    <w:rsid w:val="19071D6C"/>
    <w:rsid w:val="192B12EA"/>
    <w:rsid w:val="194F322A"/>
    <w:rsid w:val="19A15FED"/>
    <w:rsid w:val="19A47540"/>
    <w:rsid w:val="19A84A23"/>
    <w:rsid w:val="19BA2AF5"/>
    <w:rsid w:val="19CC01CB"/>
    <w:rsid w:val="19D90D46"/>
    <w:rsid w:val="1AA32E67"/>
    <w:rsid w:val="1AA8304B"/>
    <w:rsid w:val="1AB05F4B"/>
    <w:rsid w:val="1ABF618E"/>
    <w:rsid w:val="1ACE0F16"/>
    <w:rsid w:val="1AD37CA1"/>
    <w:rsid w:val="1B371A31"/>
    <w:rsid w:val="1B486183"/>
    <w:rsid w:val="1B5E7241"/>
    <w:rsid w:val="1B8B6070"/>
    <w:rsid w:val="1BCA4DEA"/>
    <w:rsid w:val="1BEF21F2"/>
    <w:rsid w:val="1BF76D67"/>
    <w:rsid w:val="1C1918CE"/>
    <w:rsid w:val="1C317E4F"/>
    <w:rsid w:val="1C472464"/>
    <w:rsid w:val="1C4921B3"/>
    <w:rsid w:val="1C4E07C3"/>
    <w:rsid w:val="1D5A219E"/>
    <w:rsid w:val="1D7414B2"/>
    <w:rsid w:val="1DAF458D"/>
    <w:rsid w:val="1DAF6046"/>
    <w:rsid w:val="1DCF0496"/>
    <w:rsid w:val="1DD33418"/>
    <w:rsid w:val="1E086ACE"/>
    <w:rsid w:val="1E0B1CF9"/>
    <w:rsid w:val="1EAA4A5F"/>
    <w:rsid w:val="1EB53B30"/>
    <w:rsid w:val="1EC06F5E"/>
    <w:rsid w:val="1F030ABA"/>
    <w:rsid w:val="1F040613"/>
    <w:rsid w:val="1F287605"/>
    <w:rsid w:val="1F3C7DAD"/>
    <w:rsid w:val="1F4B6242"/>
    <w:rsid w:val="1F587A0B"/>
    <w:rsid w:val="1FA47700"/>
    <w:rsid w:val="1FB67BB2"/>
    <w:rsid w:val="200618B1"/>
    <w:rsid w:val="200A3A07"/>
    <w:rsid w:val="204A474C"/>
    <w:rsid w:val="20583FA9"/>
    <w:rsid w:val="20621A95"/>
    <w:rsid w:val="2064678E"/>
    <w:rsid w:val="206D7141"/>
    <w:rsid w:val="20975E66"/>
    <w:rsid w:val="20DD6197"/>
    <w:rsid w:val="2107263D"/>
    <w:rsid w:val="216504B6"/>
    <w:rsid w:val="21CC6195"/>
    <w:rsid w:val="21DC0221"/>
    <w:rsid w:val="21EA1D42"/>
    <w:rsid w:val="21F317F2"/>
    <w:rsid w:val="2241392C"/>
    <w:rsid w:val="22460F43"/>
    <w:rsid w:val="22602004"/>
    <w:rsid w:val="22837AA1"/>
    <w:rsid w:val="22F17100"/>
    <w:rsid w:val="230324EC"/>
    <w:rsid w:val="23A91552"/>
    <w:rsid w:val="23BC04D2"/>
    <w:rsid w:val="23BD2739"/>
    <w:rsid w:val="23DB64C6"/>
    <w:rsid w:val="241924D1"/>
    <w:rsid w:val="24B0071B"/>
    <w:rsid w:val="24B919DB"/>
    <w:rsid w:val="24D40A88"/>
    <w:rsid w:val="25275618"/>
    <w:rsid w:val="25577631"/>
    <w:rsid w:val="25765E4A"/>
    <w:rsid w:val="257F27A2"/>
    <w:rsid w:val="25D36F91"/>
    <w:rsid w:val="25DA20CE"/>
    <w:rsid w:val="25EB66B4"/>
    <w:rsid w:val="26213859"/>
    <w:rsid w:val="2630039F"/>
    <w:rsid w:val="26767892"/>
    <w:rsid w:val="26914E82"/>
    <w:rsid w:val="26964247"/>
    <w:rsid w:val="269B7AAF"/>
    <w:rsid w:val="26B0380F"/>
    <w:rsid w:val="26D67A09"/>
    <w:rsid w:val="2724327D"/>
    <w:rsid w:val="27253266"/>
    <w:rsid w:val="27CF2642"/>
    <w:rsid w:val="280A0C19"/>
    <w:rsid w:val="282459E2"/>
    <w:rsid w:val="28395F5A"/>
    <w:rsid w:val="283C7070"/>
    <w:rsid w:val="28CF1C92"/>
    <w:rsid w:val="28E115BF"/>
    <w:rsid w:val="29793228"/>
    <w:rsid w:val="298011DE"/>
    <w:rsid w:val="29F475C6"/>
    <w:rsid w:val="2A053397"/>
    <w:rsid w:val="2A2E29E8"/>
    <w:rsid w:val="2A444FB1"/>
    <w:rsid w:val="2A4E308A"/>
    <w:rsid w:val="2A6064E2"/>
    <w:rsid w:val="2A8502B9"/>
    <w:rsid w:val="2AF754D0"/>
    <w:rsid w:val="2B09082E"/>
    <w:rsid w:val="2B3E4EAD"/>
    <w:rsid w:val="2B634913"/>
    <w:rsid w:val="2B675D8D"/>
    <w:rsid w:val="2BA9200B"/>
    <w:rsid w:val="2BAF30AE"/>
    <w:rsid w:val="2BB707CC"/>
    <w:rsid w:val="2C493B09"/>
    <w:rsid w:val="2C7D1A05"/>
    <w:rsid w:val="2C8C7913"/>
    <w:rsid w:val="2CB23E0C"/>
    <w:rsid w:val="2CC738AB"/>
    <w:rsid w:val="2CD613C0"/>
    <w:rsid w:val="2D1136DF"/>
    <w:rsid w:val="2D2A35C8"/>
    <w:rsid w:val="2D2D342B"/>
    <w:rsid w:val="2D4744ED"/>
    <w:rsid w:val="2D964632"/>
    <w:rsid w:val="2DAE0E44"/>
    <w:rsid w:val="2E3F6CB9"/>
    <w:rsid w:val="2E460F22"/>
    <w:rsid w:val="2E4647A4"/>
    <w:rsid w:val="2E4E3659"/>
    <w:rsid w:val="2E7C6418"/>
    <w:rsid w:val="2EAA7BD9"/>
    <w:rsid w:val="2EB07E70"/>
    <w:rsid w:val="2EDC6C53"/>
    <w:rsid w:val="2F2B5748"/>
    <w:rsid w:val="2F7B3525"/>
    <w:rsid w:val="2F9020C9"/>
    <w:rsid w:val="2F9E416C"/>
    <w:rsid w:val="2FBC16A3"/>
    <w:rsid w:val="2FC3692F"/>
    <w:rsid w:val="2FD27414"/>
    <w:rsid w:val="2FEB660B"/>
    <w:rsid w:val="301D2CB1"/>
    <w:rsid w:val="30232ACA"/>
    <w:rsid w:val="30474804"/>
    <w:rsid w:val="306058C5"/>
    <w:rsid w:val="30FA1876"/>
    <w:rsid w:val="313F1D52"/>
    <w:rsid w:val="314D5E4A"/>
    <w:rsid w:val="315E0057"/>
    <w:rsid w:val="318029AB"/>
    <w:rsid w:val="318B0720"/>
    <w:rsid w:val="319D6C1C"/>
    <w:rsid w:val="31C63837"/>
    <w:rsid w:val="31D65E3F"/>
    <w:rsid w:val="32146967"/>
    <w:rsid w:val="324127CE"/>
    <w:rsid w:val="3244724D"/>
    <w:rsid w:val="326F0A17"/>
    <w:rsid w:val="329B29F3"/>
    <w:rsid w:val="329F3DDE"/>
    <w:rsid w:val="32FA5B5D"/>
    <w:rsid w:val="334525A6"/>
    <w:rsid w:val="33541711"/>
    <w:rsid w:val="337F25EF"/>
    <w:rsid w:val="33CB74FA"/>
    <w:rsid w:val="33E800AC"/>
    <w:rsid w:val="33F46A50"/>
    <w:rsid w:val="34345E1C"/>
    <w:rsid w:val="34623382"/>
    <w:rsid w:val="347D04F6"/>
    <w:rsid w:val="348A4E90"/>
    <w:rsid w:val="348E2A01"/>
    <w:rsid w:val="349F7DCD"/>
    <w:rsid w:val="35025600"/>
    <w:rsid w:val="35210438"/>
    <w:rsid w:val="3527052A"/>
    <w:rsid w:val="35415CC5"/>
    <w:rsid w:val="35573916"/>
    <w:rsid w:val="3598340C"/>
    <w:rsid w:val="35D6229C"/>
    <w:rsid w:val="368B7443"/>
    <w:rsid w:val="36B9188B"/>
    <w:rsid w:val="36F869A1"/>
    <w:rsid w:val="3715740A"/>
    <w:rsid w:val="374F3BCE"/>
    <w:rsid w:val="37681D15"/>
    <w:rsid w:val="37A95DA4"/>
    <w:rsid w:val="37AB1B1C"/>
    <w:rsid w:val="37B10CA3"/>
    <w:rsid w:val="37BA1D5F"/>
    <w:rsid w:val="37F23B7D"/>
    <w:rsid w:val="38415FDC"/>
    <w:rsid w:val="385D7F38"/>
    <w:rsid w:val="38A81BB8"/>
    <w:rsid w:val="390019F4"/>
    <w:rsid w:val="3914510A"/>
    <w:rsid w:val="39510624"/>
    <w:rsid w:val="397614AD"/>
    <w:rsid w:val="397D1296"/>
    <w:rsid w:val="39BC591B"/>
    <w:rsid w:val="39D23390"/>
    <w:rsid w:val="3A3D6832"/>
    <w:rsid w:val="3A41666E"/>
    <w:rsid w:val="3A6D4E67"/>
    <w:rsid w:val="3ACA52F2"/>
    <w:rsid w:val="3AE157FA"/>
    <w:rsid w:val="3AFB0D3B"/>
    <w:rsid w:val="3B005F5D"/>
    <w:rsid w:val="3B1220C9"/>
    <w:rsid w:val="3B27545B"/>
    <w:rsid w:val="3B4007CD"/>
    <w:rsid w:val="3B656CF8"/>
    <w:rsid w:val="3BB84807"/>
    <w:rsid w:val="3BF743DB"/>
    <w:rsid w:val="3C0C722C"/>
    <w:rsid w:val="3C2B0B93"/>
    <w:rsid w:val="3C6B187A"/>
    <w:rsid w:val="3C6B7ACC"/>
    <w:rsid w:val="3CAF72F9"/>
    <w:rsid w:val="3CC2593E"/>
    <w:rsid w:val="3CCC694E"/>
    <w:rsid w:val="3CD648EE"/>
    <w:rsid w:val="3D2739F3"/>
    <w:rsid w:val="3D344362"/>
    <w:rsid w:val="3D5275AC"/>
    <w:rsid w:val="3D55093B"/>
    <w:rsid w:val="3D842BF3"/>
    <w:rsid w:val="3D990D1B"/>
    <w:rsid w:val="3DA732F9"/>
    <w:rsid w:val="3DA768E2"/>
    <w:rsid w:val="3E275C99"/>
    <w:rsid w:val="3E5A1BA6"/>
    <w:rsid w:val="3E884806"/>
    <w:rsid w:val="3E8A5C77"/>
    <w:rsid w:val="3E9D612D"/>
    <w:rsid w:val="3EA66B99"/>
    <w:rsid w:val="3EA7725F"/>
    <w:rsid w:val="3EB85FDE"/>
    <w:rsid w:val="3EC24494"/>
    <w:rsid w:val="3EE4544C"/>
    <w:rsid w:val="3F542A99"/>
    <w:rsid w:val="3F6902F3"/>
    <w:rsid w:val="3F7A7AD4"/>
    <w:rsid w:val="3F9966FE"/>
    <w:rsid w:val="3FB672B0"/>
    <w:rsid w:val="3FC75019"/>
    <w:rsid w:val="3FC805FC"/>
    <w:rsid w:val="3FD85478"/>
    <w:rsid w:val="3FFD6C8D"/>
    <w:rsid w:val="40055B41"/>
    <w:rsid w:val="401069C0"/>
    <w:rsid w:val="4023359B"/>
    <w:rsid w:val="402607B5"/>
    <w:rsid w:val="40520443"/>
    <w:rsid w:val="40653A13"/>
    <w:rsid w:val="40834692"/>
    <w:rsid w:val="40DB5220"/>
    <w:rsid w:val="4105676D"/>
    <w:rsid w:val="41173D7E"/>
    <w:rsid w:val="419420D2"/>
    <w:rsid w:val="419D4205"/>
    <w:rsid w:val="41A43183"/>
    <w:rsid w:val="41F63994"/>
    <w:rsid w:val="422031EF"/>
    <w:rsid w:val="422B634D"/>
    <w:rsid w:val="423A32B2"/>
    <w:rsid w:val="426F4BEB"/>
    <w:rsid w:val="42B06238"/>
    <w:rsid w:val="42C972FA"/>
    <w:rsid w:val="437E00E5"/>
    <w:rsid w:val="43A06B23"/>
    <w:rsid w:val="44020D16"/>
    <w:rsid w:val="44241CF0"/>
    <w:rsid w:val="44326EAC"/>
    <w:rsid w:val="443462CE"/>
    <w:rsid w:val="44540F83"/>
    <w:rsid w:val="44C036CF"/>
    <w:rsid w:val="45034D45"/>
    <w:rsid w:val="45146994"/>
    <w:rsid w:val="452D1DC2"/>
    <w:rsid w:val="455A5258"/>
    <w:rsid w:val="45B147A1"/>
    <w:rsid w:val="45CD6318"/>
    <w:rsid w:val="461A03E5"/>
    <w:rsid w:val="462A6302"/>
    <w:rsid w:val="463F1DAD"/>
    <w:rsid w:val="464B7E04"/>
    <w:rsid w:val="46901EEE"/>
    <w:rsid w:val="469C74D2"/>
    <w:rsid w:val="46B06807"/>
    <w:rsid w:val="46C10A14"/>
    <w:rsid w:val="46D5584E"/>
    <w:rsid w:val="46EE11EA"/>
    <w:rsid w:val="47244994"/>
    <w:rsid w:val="472E597E"/>
    <w:rsid w:val="47347DF4"/>
    <w:rsid w:val="47445515"/>
    <w:rsid w:val="47460522"/>
    <w:rsid w:val="474E3663"/>
    <w:rsid w:val="477317B3"/>
    <w:rsid w:val="47775577"/>
    <w:rsid w:val="47A3636C"/>
    <w:rsid w:val="47CA56A6"/>
    <w:rsid w:val="48384D06"/>
    <w:rsid w:val="486D2CA1"/>
    <w:rsid w:val="48E21116"/>
    <w:rsid w:val="49125CA0"/>
    <w:rsid w:val="491C0184"/>
    <w:rsid w:val="492B486B"/>
    <w:rsid w:val="493C4382"/>
    <w:rsid w:val="498C3F8E"/>
    <w:rsid w:val="49C97D5C"/>
    <w:rsid w:val="49D21EB5"/>
    <w:rsid w:val="49EA5564"/>
    <w:rsid w:val="49F5131D"/>
    <w:rsid w:val="4A1F19A0"/>
    <w:rsid w:val="4AC5484B"/>
    <w:rsid w:val="4AE426AE"/>
    <w:rsid w:val="4AF62C56"/>
    <w:rsid w:val="4B2E0642"/>
    <w:rsid w:val="4B3767E4"/>
    <w:rsid w:val="4B4C0111"/>
    <w:rsid w:val="4B6B063D"/>
    <w:rsid w:val="4B8420A0"/>
    <w:rsid w:val="4BD034A7"/>
    <w:rsid w:val="4CA84D71"/>
    <w:rsid w:val="4CF33B32"/>
    <w:rsid w:val="4D16138E"/>
    <w:rsid w:val="4D3F1CC6"/>
    <w:rsid w:val="4D5E0BFF"/>
    <w:rsid w:val="4D730311"/>
    <w:rsid w:val="4D764DA7"/>
    <w:rsid w:val="4E4F2DA9"/>
    <w:rsid w:val="4E8B126F"/>
    <w:rsid w:val="4EDD5E60"/>
    <w:rsid w:val="4EFA0F67"/>
    <w:rsid w:val="4F5C26A0"/>
    <w:rsid w:val="4F8B4187"/>
    <w:rsid w:val="4F90761A"/>
    <w:rsid w:val="50454464"/>
    <w:rsid w:val="505A358E"/>
    <w:rsid w:val="50970A38"/>
    <w:rsid w:val="50AC6291"/>
    <w:rsid w:val="50DB5F45"/>
    <w:rsid w:val="514370F2"/>
    <w:rsid w:val="515F1555"/>
    <w:rsid w:val="51823496"/>
    <w:rsid w:val="51A9797D"/>
    <w:rsid w:val="51C63383"/>
    <w:rsid w:val="51D70EB5"/>
    <w:rsid w:val="5214087E"/>
    <w:rsid w:val="525A2CC3"/>
    <w:rsid w:val="52AE5DE8"/>
    <w:rsid w:val="52F92565"/>
    <w:rsid w:val="530B70A8"/>
    <w:rsid w:val="53312A7E"/>
    <w:rsid w:val="538C7C81"/>
    <w:rsid w:val="53901E9A"/>
    <w:rsid w:val="540D7B3B"/>
    <w:rsid w:val="550C4D70"/>
    <w:rsid w:val="55DA564E"/>
    <w:rsid w:val="561843C9"/>
    <w:rsid w:val="561D6F5A"/>
    <w:rsid w:val="56BF65F2"/>
    <w:rsid w:val="56C63E25"/>
    <w:rsid w:val="56E07045"/>
    <w:rsid w:val="574B60D8"/>
    <w:rsid w:val="57D55366"/>
    <w:rsid w:val="581212E5"/>
    <w:rsid w:val="583059FA"/>
    <w:rsid w:val="58376CE2"/>
    <w:rsid w:val="58447AFB"/>
    <w:rsid w:val="58681104"/>
    <w:rsid w:val="587E6212"/>
    <w:rsid w:val="5882248F"/>
    <w:rsid w:val="58825B29"/>
    <w:rsid w:val="58D10A34"/>
    <w:rsid w:val="59302838"/>
    <w:rsid w:val="59973ABF"/>
    <w:rsid w:val="59AE6F29"/>
    <w:rsid w:val="59CD5D01"/>
    <w:rsid w:val="59CF2FF0"/>
    <w:rsid w:val="59F136AB"/>
    <w:rsid w:val="5A01041F"/>
    <w:rsid w:val="5A2D1721"/>
    <w:rsid w:val="5A49341D"/>
    <w:rsid w:val="5A551748"/>
    <w:rsid w:val="5A74678C"/>
    <w:rsid w:val="5AC468CD"/>
    <w:rsid w:val="5AEB20AC"/>
    <w:rsid w:val="5AEF462B"/>
    <w:rsid w:val="5AFC6609"/>
    <w:rsid w:val="5B1E422F"/>
    <w:rsid w:val="5B3A6B8F"/>
    <w:rsid w:val="5B59515B"/>
    <w:rsid w:val="5B6D2AC1"/>
    <w:rsid w:val="5B6F4A8B"/>
    <w:rsid w:val="5C28544F"/>
    <w:rsid w:val="5C3B09A8"/>
    <w:rsid w:val="5C704F90"/>
    <w:rsid w:val="5C7D6D34"/>
    <w:rsid w:val="5CE45005"/>
    <w:rsid w:val="5D1D48A4"/>
    <w:rsid w:val="5DE11544"/>
    <w:rsid w:val="5E0717DD"/>
    <w:rsid w:val="5E7544B7"/>
    <w:rsid w:val="5F447FDD"/>
    <w:rsid w:val="5F724B4A"/>
    <w:rsid w:val="5F7310C8"/>
    <w:rsid w:val="5F987096"/>
    <w:rsid w:val="5FA17648"/>
    <w:rsid w:val="5FBB4E3E"/>
    <w:rsid w:val="5FCC4460"/>
    <w:rsid w:val="5FE9190D"/>
    <w:rsid w:val="6019736A"/>
    <w:rsid w:val="606303DF"/>
    <w:rsid w:val="60791F08"/>
    <w:rsid w:val="60A8075C"/>
    <w:rsid w:val="60C0674F"/>
    <w:rsid w:val="60C972DB"/>
    <w:rsid w:val="60F65306"/>
    <w:rsid w:val="613409CB"/>
    <w:rsid w:val="61747CAB"/>
    <w:rsid w:val="619808F6"/>
    <w:rsid w:val="61A46A97"/>
    <w:rsid w:val="61D75138"/>
    <w:rsid w:val="625146E1"/>
    <w:rsid w:val="62DD7D21"/>
    <w:rsid w:val="62E5486C"/>
    <w:rsid w:val="632B74E9"/>
    <w:rsid w:val="63381C06"/>
    <w:rsid w:val="63603041"/>
    <w:rsid w:val="639D3BB7"/>
    <w:rsid w:val="63EF49BB"/>
    <w:rsid w:val="63F61842"/>
    <w:rsid w:val="64211417"/>
    <w:rsid w:val="64414AEB"/>
    <w:rsid w:val="649966D5"/>
    <w:rsid w:val="64CF0348"/>
    <w:rsid w:val="64EA4E57"/>
    <w:rsid w:val="652947FB"/>
    <w:rsid w:val="65563096"/>
    <w:rsid w:val="65640A91"/>
    <w:rsid w:val="65D97752"/>
    <w:rsid w:val="65F15EB4"/>
    <w:rsid w:val="664C500C"/>
    <w:rsid w:val="66611474"/>
    <w:rsid w:val="66875985"/>
    <w:rsid w:val="66D30C41"/>
    <w:rsid w:val="66DE0D17"/>
    <w:rsid w:val="670267B3"/>
    <w:rsid w:val="6773145F"/>
    <w:rsid w:val="67B30A1E"/>
    <w:rsid w:val="67BC2E06"/>
    <w:rsid w:val="681F6892"/>
    <w:rsid w:val="682D7860"/>
    <w:rsid w:val="68665F57"/>
    <w:rsid w:val="6888718C"/>
    <w:rsid w:val="688F22C8"/>
    <w:rsid w:val="689C68EE"/>
    <w:rsid w:val="68D54341"/>
    <w:rsid w:val="68DB0208"/>
    <w:rsid w:val="69087324"/>
    <w:rsid w:val="69846A0E"/>
    <w:rsid w:val="69A9004D"/>
    <w:rsid w:val="69AD798C"/>
    <w:rsid w:val="69E228CC"/>
    <w:rsid w:val="69E9505A"/>
    <w:rsid w:val="69EE1271"/>
    <w:rsid w:val="6A0E1913"/>
    <w:rsid w:val="6A95793E"/>
    <w:rsid w:val="6A9E4A45"/>
    <w:rsid w:val="6AC94665"/>
    <w:rsid w:val="6B22601E"/>
    <w:rsid w:val="6B3C3015"/>
    <w:rsid w:val="6B503FB5"/>
    <w:rsid w:val="6B5C3FB4"/>
    <w:rsid w:val="6B68175F"/>
    <w:rsid w:val="6B8B5C99"/>
    <w:rsid w:val="6BB556FF"/>
    <w:rsid w:val="6BB9765C"/>
    <w:rsid w:val="6BCA61FC"/>
    <w:rsid w:val="6D056C0B"/>
    <w:rsid w:val="6D165C29"/>
    <w:rsid w:val="6D2E68F2"/>
    <w:rsid w:val="6D783F4D"/>
    <w:rsid w:val="6DA321AC"/>
    <w:rsid w:val="6DAD6E55"/>
    <w:rsid w:val="6DC5650E"/>
    <w:rsid w:val="6E0F7A08"/>
    <w:rsid w:val="6E801ABC"/>
    <w:rsid w:val="6E95615F"/>
    <w:rsid w:val="6F736803"/>
    <w:rsid w:val="6FB31C05"/>
    <w:rsid w:val="6FCC3E02"/>
    <w:rsid w:val="70310109"/>
    <w:rsid w:val="704D01C0"/>
    <w:rsid w:val="70AE52B6"/>
    <w:rsid w:val="70AF6051"/>
    <w:rsid w:val="70CB71C1"/>
    <w:rsid w:val="70E94B19"/>
    <w:rsid w:val="70FD252E"/>
    <w:rsid w:val="71473612"/>
    <w:rsid w:val="716303DA"/>
    <w:rsid w:val="716B13F9"/>
    <w:rsid w:val="718F7F65"/>
    <w:rsid w:val="722D77E3"/>
    <w:rsid w:val="723D2D95"/>
    <w:rsid w:val="72815589"/>
    <w:rsid w:val="731E6EF9"/>
    <w:rsid w:val="73423603"/>
    <w:rsid w:val="734343DB"/>
    <w:rsid w:val="73DE4104"/>
    <w:rsid w:val="73E85543"/>
    <w:rsid w:val="73FB6630"/>
    <w:rsid w:val="74574145"/>
    <w:rsid w:val="74865AE3"/>
    <w:rsid w:val="74A0760B"/>
    <w:rsid w:val="74B213F1"/>
    <w:rsid w:val="74CE04EC"/>
    <w:rsid w:val="74DD43BC"/>
    <w:rsid w:val="74E76DCD"/>
    <w:rsid w:val="750202C6"/>
    <w:rsid w:val="754310F9"/>
    <w:rsid w:val="75562371"/>
    <w:rsid w:val="75A56BF7"/>
    <w:rsid w:val="76660D7C"/>
    <w:rsid w:val="76CF72D3"/>
    <w:rsid w:val="76E62790"/>
    <w:rsid w:val="76FF686B"/>
    <w:rsid w:val="77423B5B"/>
    <w:rsid w:val="77955421"/>
    <w:rsid w:val="77A26110"/>
    <w:rsid w:val="77CE42DA"/>
    <w:rsid w:val="77D0645A"/>
    <w:rsid w:val="77E65C7D"/>
    <w:rsid w:val="77ED6F44"/>
    <w:rsid w:val="78274C31"/>
    <w:rsid w:val="78434E7D"/>
    <w:rsid w:val="784A482A"/>
    <w:rsid w:val="78715547"/>
    <w:rsid w:val="787E3FBD"/>
    <w:rsid w:val="787E5EB6"/>
    <w:rsid w:val="788851BA"/>
    <w:rsid w:val="78B7340B"/>
    <w:rsid w:val="78B87A58"/>
    <w:rsid w:val="78E977D3"/>
    <w:rsid w:val="793F5645"/>
    <w:rsid w:val="795A0A34"/>
    <w:rsid w:val="79652BD2"/>
    <w:rsid w:val="79A4194C"/>
    <w:rsid w:val="79C76BE8"/>
    <w:rsid w:val="79FB30B5"/>
    <w:rsid w:val="7A0D3BC7"/>
    <w:rsid w:val="7A28432B"/>
    <w:rsid w:val="7A291E51"/>
    <w:rsid w:val="7A3A3CDB"/>
    <w:rsid w:val="7A7F5DA7"/>
    <w:rsid w:val="7B853869"/>
    <w:rsid w:val="7BAD0F8C"/>
    <w:rsid w:val="7BEC76D2"/>
    <w:rsid w:val="7BFE17E7"/>
    <w:rsid w:val="7C4F2043"/>
    <w:rsid w:val="7CF652C8"/>
    <w:rsid w:val="7D627B54"/>
    <w:rsid w:val="7DBD122E"/>
    <w:rsid w:val="7DC73E5B"/>
    <w:rsid w:val="7E470AF8"/>
    <w:rsid w:val="7E786F03"/>
    <w:rsid w:val="7EAC4FE1"/>
    <w:rsid w:val="7EB937A4"/>
    <w:rsid w:val="7F3B5CCA"/>
    <w:rsid w:val="7F912972"/>
    <w:rsid w:val="7FA206DC"/>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toc 3"/>
    <w:basedOn w:val="1"/>
    <w:next w:val="1"/>
    <w:autoRedefine/>
    <w:qFormat/>
    <w:uiPriority w:val="0"/>
    <w:pPr>
      <w:ind w:left="840" w:leftChars="400"/>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paragraph" w:customStyle="1" w:styleId="10">
    <w:name w:val="WPSOffice手动目录 3"/>
    <w:autoRedefine/>
    <w:qFormat/>
    <w:uiPriority w:val="0"/>
    <w:pPr>
      <w:ind w:leftChars="400"/>
    </w:pPr>
    <w:rPr>
      <w:rFonts w:ascii="Times New Roman" w:hAnsi="Times New Roman" w:eastAsia="宋体" w:cs="Times New Roman"/>
      <w:sz w:val="20"/>
      <w:szCs w:val="20"/>
    </w:rPr>
  </w:style>
  <w:style w:type="paragraph" w:customStyle="1" w:styleId="11">
    <w:name w:val="WPSOffice手动目录 2"/>
    <w:autoRedefine/>
    <w:qFormat/>
    <w:uiPriority w:val="0"/>
    <w:pPr>
      <w:ind w:leftChars="200"/>
    </w:pPr>
    <w:rPr>
      <w:rFonts w:ascii="Times New Roman" w:hAnsi="Times New Roman" w:eastAsia="宋体" w:cs="Times New Roman"/>
      <w:sz w:val="20"/>
      <w:szCs w:val="20"/>
    </w:rPr>
  </w:style>
  <w:style w:type="paragraph" w:customStyle="1" w:styleId="12">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7.emf"/><Relationship Id="rId97" Type="http://schemas.openxmlformats.org/officeDocument/2006/relationships/oleObject" Target="embeddings/oleObject47.bin"/><Relationship Id="rId96" Type="http://schemas.openxmlformats.org/officeDocument/2006/relationships/image" Target="media/image46.emf"/><Relationship Id="rId95" Type="http://schemas.openxmlformats.org/officeDocument/2006/relationships/oleObject" Target="embeddings/oleObject46.bin"/><Relationship Id="rId94" Type="http://schemas.openxmlformats.org/officeDocument/2006/relationships/image" Target="media/image45.emf"/><Relationship Id="rId93" Type="http://schemas.openxmlformats.org/officeDocument/2006/relationships/oleObject" Target="embeddings/oleObject45.bin"/><Relationship Id="rId92" Type="http://schemas.openxmlformats.org/officeDocument/2006/relationships/image" Target="media/image44.emf"/><Relationship Id="rId91" Type="http://schemas.openxmlformats.org/officeDocument/2006/relationships/oleObject" Target="embeddings/oleObject44.bin"/><Relationship Id="rId90" Type="http://schemas.openxmlformats.org/officeDocument/2006/relationships/image" Target="media/image43.emf"/><Relationship Id="rId9" Type="http://schemas.openxmlformats.org/officeDocument/2006/relationships/oleObject" Target="embeddings/oleObject3.bin"/><Relationship Id="rId89" Type="http://schemas.openxmlformats.org/officeDocument/2006/relationships/oleObject" Target="embeddings/oleObject43.bin"/><Relationship Id="rId88" Type="http://schemas.openxmlformats.org/officeDocument/2006/relationships/image" Target="media/image42.emf"/><Relationship Id="rId87" Type="http://schemas.openxmlformats.org/officeDocument/2006/relationships/oleObject" Target="embeddings/oleObject42.bin"/><Relationship Id="rId86" Type="http://schemas.openxmlformats.org/officeDocument/2006/relationships/image" Target="media/image41.emf"/><Relationship Id="rId85" Type="http://schemas.openxmlformats.org/officeDocument/2006/relationships/oleObject" Target="embeddings/oleObject41.bin"/><Relationship Id="rId84" Type="http://schemas.openxmlformats.org/officeDocument/2006/relationships/image" Target="media/image40.emf"/><Relationship Id="rId83" Type="http://schemas.openxmlformats.org/officeDocument/2006/relationships/oleObject" Target="embeddings/oleObject40.bin"/><Relationship Id="rId82" Type="http://schemas.openxmlformats.org/officeDocument/2006/relationships/image" Target="media/image39.emf"/><Relationship Id="rId81" Type="http://schemas.openxmlformats.org/officeDocument/2006/relationships/oleObject" Target="embeddings/oleObject39.bin"/><Relationship Id="rId80" Type="http://schemas.openxmlformats.org/officeDocument/2006/relationships/image" Target="media/image38.emf"/><Relationship Id="rId8" Type="http://schemas.openxmlformats.org/officeDocument/2006/relationships/image" Target="media/image2.emf"/><Relationship Id="rId79" Type="http://schemas.openxmlformats.org/officeDocument/2006/relationships/oleObject" Target="embeddings/oleObject38.bin"/><Relationship Id="rId78" Type="http://schemas.openxmlformats.org/officeDocument/2006/relationships/image" Target="media/image37.emf"/><Relationship Id="rId77" Type="http://schemas.openxmlformats.org/officeDocument/2006/relationships/oleObject" Target="embeddings/oleObject37.bin"/><Relationship Id="rId76" Type="http://schemas.openxmlformats.org/officeDocument/2006/relationships/image" Target="media/image36.emf"/><Relationship Id="rId75" Type="http://schemas.openxmlformats.org/officeDocument/2006/relationships/oleObject" Target="embeddings/oleObject36.bin"/><Relationship Id="rId74" Type="http://schemas.openxmlformats.org/officeDocument/2006/relationships/image" Target="media/image35.emf"/><Relationship Id="rId73" Type="http://schemas.openxmlformats.org/officeDocument/2006/relationships/oleObject" Target="embeddings/oleObject35.bin"/><Relationship Id="rId72" Type="http://schemas.openxmlformats.org/officeDocument/2006/relationships/image" Target="media/image34.emf"/><Relationship Id="rId71" Type="http://schemas.openxmlformats.org/officeDocument/2006/relationships/oleObject" Target="embeddings/oleObject34.bin"/><Relationship Id="rId70" Type="http://schemas.openxmlformats.org/officeDocument/2006/relationships/image" Target="media/image33.e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emf"/><Relationship Id="rId67" Type="http://schemas.openxmlformats.org/officeDocument/2006/relationships/oleObject" Target="embeddings/oleObject32.bin"/><Relationship Id="rId66" Type="http://schemas.openxmlformats.org/officeDocument/2006/relationships/image" Target="media/image31.emf"/><Relationship Id="rId65" Type="http://schemas.openxmlformats.org/officeDocument/2006/relationships/oleObject" Target="embeddings/oleObject31.bin"/><Relationship Id="rId64" Type="http://schemas.openxmlformats.org/officeDocument/2006/relationships/image" Target="media/image30.emf"/><Relationship Id="rId63" Type="http://schemas.openxmlformats.org/officeDocument/2006/relationships/oleObject" Target="embeddings/oleObject30.bin"/><Relationship Id="rId62" Type="http://schemas.openxmlformats.org/officeDocument/2006/relationships/image" Target="media/image29.emf"/><Relationship Id="rId61" Type="http://schemas.openxmlformats.org/officeDocument/2006/relationships/oleObject" Target="embeddings/oleObject29.bin"/><Relationship Id="rId60" Type="http://schemas.openxmlformats.org/officeDocument/2006/relationships/image" Target="media/image28.emf"/><Relationship Id="rId6" Type="http://schemas.openxmlformats.org/officeDocument/2006/relationships/image" Target="media/image1.emf"/><Relationship Id="rId59" Type="http://schemas.openxmlformats.org/officeDocument/2006/relationships/oleObject" Target="embeddings/oleObject28.bin"/><Relationship Id="rId58" Type="http://schemas.openxmlformats.org/officeDocument/2006/relationships/image" Target="media/image27.emf"/><Relationship Id="rId57" Type="http://schemas.openxmlformats.org/officeDocument/2006/relationships/oleObject" Target="embeddings/oleObject27.bin"/><Relationship Id="rId56" Type="http://schemas.openxmlformats.org/officeDocument/2006/relationships/image" Target="media/image26.emf"/><Relationship Id="rId55" Type="http://schemas.openxmlformats.org/officeDocument/2006/relationships/oleObject" Target="embeddings/oleObject26.bin"/><Relationship Id="rId54" Type="http://schemas.openxmlformats.org/officeDocument/2006/relationships/image" Target="media/image25.emf"/><Relationship Id="rId53" Type="http://schemas.openxmlformats.org/officeDocument/2006/relationships/oleObject" Target="embeddings/oleObject25.bin"/><Relationship Id="rId52" Type="http://schemas.openxmlformats.org/officeDocument/2006/relationships/image" Target="media/image24.emf"/><Relationship Id="rId51" Type="http://schemas.openxmlformats.org/officeDocument/2006/relationships/oleObject" Target="embeddings/oleObject24.bin"/><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9" Type="http://schemas.openxmlformats.org/officeDocument/2006/relationships/fontTable" Target="fontTable.xml"/><Relationship Id="rId178" Type="http://schemas.openxmlformats.org/officeDocument/2006/relationships/customXml" Target="../customXml/item2.xml"/><Relationship Id="rId177" Type="http://schemas.openxmlformats.org/officeDocument/2006/relationships/numbering" Target="numbering.xml"/><Relationship Id="rId176" Type="http://schemas.openxmlformats.org/officeDocument/2006/relationships/customXml" Target="../customXml/item1.xml"/><Relationship Id="rId175" Type="http://schemas.openxmlformats.org/officeDocument/2006/relationships/oleObject" Target="embeddings/oleObject86.bin"/><Relationship Id="rId174" Type="http://schemas.openxmlformats.org/officeDocument/2006/relationships/image" Target="media/image85.emf"/><Relationship Id="rId173" Type="http://schemas.openxmlformats.org/officeDocument/2006/relationships/oleObject" Target="embeddings/oleObject85.bin"/><Relationship Id="rId172" Type="http://schemas.openxmlformats.org/officeDocument/2006/relationships/image" Target="media/image84.emf"/><Relationship Id="rId171" Type="http://schemas.openxmlformats.org/officeDocument/2006/relationships/oleObject" Target="embeddings/oleObject84.bin"/><Relationship Id="rId170" Type="http://schemas.openxmlformats.org/officeDocument/2006/relationships/image" Target="media/image83.emf"/><Relationship Id="rId17" Type="http://schemas.openxmlformats.org/officeDocument/2006/relationships/oleObject" Target="embeddings/oleObject7.bin"/><Relationship Id="rId169" Type="http://schemas.openxmlformats.org/officeDocument/2006/relationships/oleObject" Target="embeddings/oleObject83.bin"/><Relationship Id="rId168" Type="http://schemas.openxmlformats.org/officeDocument/2006/relationships/image" Target="media/image82.emf"/><Relationship Id="rId167" Type="http://schemas.openxmlformats.org/officeDocument/2006/relationships/oleObject" Target="embeddings/oleObject82.bin"/><Relationship Id="rId166" Type="http://schemas.openxmlformats.org/officeDocument/2006/relationships/image" Target="media/image81.emf"/><Relationship Id="rId165" Type="http://schemas.openxmlformats.org/officeDocument/2006/relationships/oleObject" Target="embeddings/oleObject81.bin"/><Relationship Id="rId164" Type="http://schemas.openxmlformats.org/officeDocument/2006/relationships/image" Target="media/image80.emf"/><Relationship Id="rId163" Type="http://schemas.openxmlformats.org/officeDocument/2006/relationships/oleObject" Target="embeddings/oleObject80.bin"/><Relationship Id="rId162" Type="http://schemas.openxmlformats.org/officeDocument/2006/relationships/image" Target="media/image79.emf"/><Relationship Id="rId161" Type="http://schemas.openxmlformats.org/officeDocument/2006/relationships/oleObject" Target="embeddings/oleObject79.bin"/><Relationship Id="rId160" Type="http://schemas.openxmlformats.org/officeDocument/2006/relationships/image" Target="media/image78.emf"/><Relationship Id="rId16" Type="http://schemas.openxmlformats.org/officeDocument/2006/relationships/image" Target="media/image6.emf"/><Relationship Id="rId159" Type="http://schemas.openxmlformats.org/officeDocument/2006/relationships/oleObject" Target="embeddings/oleObject78.bin"/><Relationship Id="rId158" Type="http://schemas.openxmlformats.org/officeDocument/2006/relationships/image" Target="media/image77.emf"/><Relationship Id="rId157" Type="http://schemas.openxmlformats.org/officeDocument/2006/relationships/oleObject" Target="embeddings/oleObject77.bin"/><Relationship Id="rId156" Type="http://schemas.openxmlformats.org/officeDocument/2006/relationships/image" Target="media/image76.emf"/><Relationship Id="rId155" Type="http://schemas.openxmlformats.org/officeDocument/2006/relationships/oleObject" Target="embeddings/oleObject76.bin"/><Relationship Id="rId154" Type="http://schemas.openxmlformats.org/officeDocument/2006/relationships/image" Target="media/image75.emf"/><Relationship Id="rId153" Type="http://schemas.openxmlformats.org/officeDocument/2006/relationships/oleObject" Target="embeddings/oleObject75.bin"/><Relationship Id="rId152" Type="http://schemas.openxmlformats.org/officeDocument/2006/relationships/image" Target="media/image74.emf"/><Relationship Id="rId151" Type="http://schemas.openxmlformats.org/officeDocument/2006/relationships/oleObject" Target="embeddings/oleObject74.bin"/><Relationship Id="rId150" Type="http://schemas.openxmlformats.org/officeDocument/2006/relationships/image" Target="media/image73.emf"/><Relationship Id="rId15" Type="http://schemas.openxmlformats.org/officeDocument/2006/relationships/oleObject" Target="embeddings/oleObject6.bin"/><Relationship Id="rId149" Type="http://schemas.openxmlformats.org/officeDocument/2006/relationships/oleObject" Target="embeddings/oleObject73.bin"/><Relationship Id="rId148" Type="http://schemas.openxmlformats.org/officeDocument/2006/relationships/image" Target="media/image72.emf"/><Relationship Id="rId147" Type="http://schemas.openxmlformats.org/officeDocument/2006/relationships/oleObject" Target="embeddings/oleObject72.bin"/><Relationship Id="rId146" Type="http://schemas.openxmlformats.org/officeDocument/2006/relationships/image" Target="media/image71.emf"/><Relationship Id="rId145" Type="http://schemas.openxmlformats.org/officeDocument/2006/relationships/oleObject" Target="embeddings/oleObject71.bin"/><Relationship Id="rId144" Type="http://schemas.openxmlformats.org/officeDocument/2006/relationships/image" Target="media/image70.emf"/><Relationship Id="rId143" Type="http://schemas.openxmlformats.org/officeDocument/2006/relationships/oleObject" Target="embeddings/oleObject70.bin"/><Relationship Id="rId142" Type="http://schemas.openxmlformats.org/officeDocument/2006/relationships/image" Target="media/image69.emf"/><Relationship Id="rId141" Type="http://schemas.openxmlformats.org/officeDocument/2006/relationships/oleObject" Target="embeddings/oleObject69.bin"/><Relationship Id="rId140" Type="http://schemas.openxmlformats.org/officeDocument/2006/relationships/image" Target="media/image68.emf"/><Relationship Id="rId14" Type="http://schemas.openxmlformats.org/officeDocument/2006/relationships/image" Target="media/image5.emf"/><Relationship Id="rId139" Type="http://schemas.openxmlformats.org/officeDocument/2006/relationships/oleObject" Target="embeddings/oleObject68.bin"/><Relationship Id="rId138" Type="http://schemas.openxmlformats.org/officeDocument/2006/relationships/image" Target="media/image67.emf"/><Relationship Id="rId137" Type="http://schemas.openxmlformats.org/officeDocument/2006/relationships/oleObject" Target="embeddings/oleObject67.bin"/><Relationship Id="rId136" Type="http://schemas.openxmlformats.org/officeDocument/2006/relationships/image" Target="media/image66.emf"/><Relationship Id="rId135" Type="http://schemas.openxmlformats.org/officeDocument/2006/relationships/oleObject" Target="embeddings/oleObject66.bin"/><Relationship Id="rId134" Type="http://schemas.openxmlformats.org/officeDocument/2006/relationships/image" Target="media/image65.emf"/><Relationship Id="rId133" Type="http://schemas.openxmlformats.org/officeDocument/2006/relationships/oleObject" Target="embeddings/oleObject65.bin"/><Relationship Id="rId132" Type="http://schemas.openxmlformats.org/officeDocument/2006/relationships/image" Target="media/image64.emf"/><Relationship Id="rId131" Type="http://schemas.openxmlformats.org/officeDocument/2006/relationships/oleObject" Target="embeddings/oleObject64.bin"/><Relationship Id="rId130" Type="http://schemas.openxmlformats.org/officeDocument/2006/relationships/image" Target="media/image63.emf"/><Relationship Id="rId13" Type="http://schemas.openxmlformats.org/officeDocument/2006/relationships/oleObject" Target="embeddings/oleObject5.bin"/><Relationship Id="rId129" Type="http://schemas.openxmlformats.org/officeDocument/2006/relationships/oleObject" Target="embeddings/oleObject63.bin"/><Relationship Id="rId128" Type="http://schemas.openxmlformats.org/officeDocument/2006/relationships/image" Target="media/image62.emf"/><Relationship Id="rId127" Type="http://schemas.openxmlformats.org/officeDocument/2006/relationships/oleObject" Target="embeddings/oleObject62.bin"/><Relationship Id="rId126" Type="http://schemas.openxmlformats.org/officeDocument/2006/relationships/image" Target="media/image61.emf"/><Relationship Id="rId125" Type="http://schemas.openxmlformats.org/officeDocument/2006/relationships/oleObject" Target="embeddings/oleObject61.bin"/><Relationship Id="rId124" Type="http://schemas.openxmlformats.org/officeDocument/2006/relationships/image" Target="media/image60.emf"/><Relationship Id="rId123" Type="http://schemas.openxmlformats.org/officeDocument/2006/relationships/oleObject" Target="embeddings/oleObject60.bin"/><Relationship Id="rId122" Type="http://schemas.openxmlformats.org/officeDocument/2006/relationships/image" Target="media/image59.emf"/><Relationship Id="rId121" Type="http://schemas.openxmlformats.org/officeDocument/2006/relationships/oleObject" Target="embeddings/oleObject59.bin"/><Relationship Id="rId120" Type="http://schemas.openxmlformats.org/officeDocument/2006/relationships/image" Target="media/image58.emf"/><Relationship Id="rId12" Type="http://schemas.openxmlformats.org/officeDocument/2006/relationships/image" Target="media/image4.emf"/><Relationship Id="rId119" Type="http://schemas.openxmlformats.org/officeDocument/2006/relationships/oleObject" Target="embeddings/oleObject58.bin"/><Relationship Id="rId118" Type="http://schemas.openxmlformats.org/officeDocument/2006/relationships/image" Target="media/image57.emf"/><Relationship Id="rId117" Type="http://schemas.openxmlformats.org/officeDocument/2006/relationships/oleObject" Target="embeddings/oleObject57.bin"/><Relationship Id="rId116" Type="http://schemas.openxmlformats.org/officeDocument/2006/relationships/image" Target="media/image56.emf"/><Relationship Id="rId115" Type="http://schemas.openxmlformats.org/officeDocument/2006/relationships/oleObject" Target="embeddings/oleObject56.bin"/><Relationship Id="rId114" Type="http://schemas.openxmlformats.org/officeDocument/2006/relationships/image" Target="media/image55.emf"/><Relationship Id="rId113" Type="http://schemas.openxmlformats.org/officeDocument/2006/relationships/oleObject" Target="embeddings/oleObject55.bin"/><Relationship Id="rId112" Type="http://schemas.openxmlformats.org/officeDocument/2006/relationships/image" Target="media/image54.emf"/><Relationship Id="rId111" Type="http://schemas.openxmlformats.org/officeDocument/2006/relationships/oleObject" Target="embeddings/oleObject54.bin"/><Relationship Id="rId110" Type="http://schemas.openxmlformats.org/officeDocument/2006/relationships/image" Target="media/image53.emf"/><Relationship Id="rId11" Type="http://schemas.openxmlformats.org/officeDocument/2006/relationships/oleObject" Target="embeddings/oleObject4.bin"/><Relationship Id="rId109" Type="http://schemas.openxmlformats.org/officeDocument/2006/relationships/oleObject" Target="embeddings/oleObject53.bin"/><Relationship Id="rId108" Type="http://schemas.openxmlformats.org/officeDocument/2006/relationships/image" Target="media/image52.emf"/><Relationship Id="rId107" Type="http://schemas.openxmlformats.org/officeDocument/2006/relationships/oleObject" Target="embeddings/oleObject52.bin"/><Relationship Id="rId106" Type="http://schemas.openxmlformats.org/officeDocument/2006/relationships/image" Target="media/image51.emf"/><Relationship Id="rId105" Type="http://schemas.openxmlformats.org/officeDocument/2006/relationships/oleObject" Target="embeddings/oleObject51.bin"/><Relationship Id="rId104" Type="http://schemas.openxmlformats.org/officeDocument/2006/relationships/image" Target="media/image50.emf"/><Relationship Id="rId103" Type="http://schemas.openxmlformats.org/officeDocument/2006/relationships/oleObject" Target="embeddings/oleObject50.bin"/><Relationship Id="rId102" Type="http://schemas.openxmlformats.org/officeDocument/2006/relationships/image" Target="media/image49.emf"/><Relationship Id="rId101" Type="http://schemas.openxmlformats.org/officeDocument/2006/relationships/oleObject" Target="embeddings/oleObject49.bin"/><Relationship Id="rId100" Type="http://schemas.openxmlformats.org/officeDocument/2006/relationships/image" Target="media/image48.emf"/><Relationship Id="rId10" Type="http://schemas.openxmlformats.org/officeDocument/2006/relationships/image" Target="media/image3.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c24410-0a93-4278-8f96-4e92ed5f3127}">
  <ds:schemaRefs/>
</ds:datastoreItem>
</file>

<file path=docProps/app.xml><?xml version="1.0" encoding="utf-8"?>
<Properties xmlns="http://schemas.openxmlformats.org/officeDocument/2006/extended-properties" xmlns:vt="http://schemas.openxmlformats.org/officeDocument/2006/docPropsVTypes">
  <Pages>118</Pages>
  <Words>6830</Words>
  <Characters>6900</Characters>
  <Lines>1</Lines>
  <Paragraphs>1</Paragraphs>
  <TotalTime>10</TotalTime>
  <ScaleCrop>false</ScaleCrop>
  <LinksUpToDate>false</LinksUpToDate>
  <CharactersWithSpaces>6910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GXR</dc:creator>
  <cp:lastModifiedBy>admin</cp:lastModifiedBy>
  <cp:lastPrinted>2024-07-22T19:58:00Z</cp:lastPrinted>
  <dcterms:modified xsi:type="dcterms:W3CDTF">2026-09-21T04:12:01Z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08137ACD2520490486652A4ACC7B13E7_13</vt:lpwstr>
  </property>
  <property fmtid="{D5CDD505-2E9C-101B-9397-08002B2CF9AE}" pid="4" name="KSOTemplateDocerSaveRecord">
    <vt:lpwstr>eyJoZGlkIjoiMDAwYmRmZTlkODBlYWI2MWEzOGMyNWRlOTFmY2QzMTQiLCJ1c2VySWQiOiI3MDk1OTYwNjkifQ==</vt:lpwstr>
  </property>
</Properties>
</file>