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2735B">
      <w:pPr>
        <w:rPr>
          <w:rFonts w:hint="eastAsia" w:eastAsiaTheme="minorEastAsia"/>
          <w:lang w:val="en-US" w:eastAsia="zh-CN"/>
        </w:rPr>
      </w:pPr>
    </w:p>
    <w:p w14:paraId="48EDB37A">
      <w:pPr>
        <w:jc w:val="center"/>
        <w:rPr>
          <w:rFonts w:hint="default" w:ascii="Times New Roman" w:hAnsi="Times New Roman" w:eastAsia="宋体" w:cs="Times New Roman"/>
          <w:b/>
          <w:bCs/>
          <w:color w:val="000000"/>
          <w:kern w:val="0"/>
          <w:sz w:val="32"/>
          <w:szCs w:val="32"/>
        </w:rPr>
      </w:pPr>
    </w:p>
    <w:p w14:paraId="13B9824A">
      <w:pPr>
        <w:jc w:val="center"/>
        <w:rPr>
          <w:rFonts w:hint="default" w:ascii="Times New Roman" w:hAnsi="Times New Roman" w:eastAsia="宋体" w:cs="Times New Roman"/>
          <w:b/>
          <w:bCs/>
          <w:color w:val="000000"/>
          <w:kern w:val="0"/>
          <w:sz w:val="32"/>
          <w:szCs w:val="32"/>
        </w:rPr>
      </w:pPr>
    </w:p>
    <w:p w14:paraId="2CC8BCB7">
      <w:pPr>
        <w:ind w:firstLine="0" w:firstLineChars="0"/>
        <w:jc w:val="center"/>
        <w:outlineLvl w:val="0"/>
        <w:rPr>
          <w:rFonts w:hint="eastAsia" w:ascii="黑体" w:hAnsi="黑体" w:eastAsia="黑体" w:cs="黑体"/>
          <w:b/>
          <w:color w:val="auto"/>
          <w:sz w:val="36"/>
          <w:szCs w:val="36"/>
        </w:rPr>
      </w:pPr>
      <w:bookmarkStart w:id="0" w:name="_Toc17298"/>
      <w:bookmarkStart w:id="1" w:name="_Toc4353"/>
      <w:bookmarkStart w:id="2" w:name="_Toc26836"/>
      <w:bookmarkStart w:id="3" w:name="_Toc14151"/>
      <w:bookmarkStart w:id="4" w:name="_Toc15276"/>
      <w:bookmarkStart w:id="5" w:name="_Toc7455"/>
      <w:bookmarkStart w:id="6" w:name="_Toc1200"/>
      <w:bookmarkStart w:id="7" w:name="_Toc14757"/>
      <w:bookmarkStart w:id="8" w:name="_Toc13591"/>
      <w:r>
        <w:rPr>
          <w:rFonts w:hint="eastAsia" w:ascii="黑体" w:hAnsi="黑体" w:eastAsia="黑体" w:cs="黑体"/>
          <w:b/>
          <w:color w:val="auto"/>
          <w:sz w:val="36"/>
          <w:szCs w:val="36"/>
        </w:rPr>
        <w:t>恒泰晋昇生产速凝剂及硫酸铝外加剂建设项目</w:t>
      </w:r>
      <w:bookmarkEnd w:id="0"/>
      <w:bookmarkEnd w:id="1"/>
      <w:bookmarkEnd w:id="2"/>
      <w:bookmarkEnd w:id="3"/>
    </w:p>
    <w:p w14:paraId="23CA2DA8">
      <w:pPr>
        <w:ind w:left="0" w:leftChars="0" w:firstLine="0" w:firstLineChars="0"/>
        <w:jc w:val="center"/>
        <w:outlineLvl w:val="0"/>
        <w:rPr>
          <w:rFonts w:hint="eastAsia" w:ascii="黑体" w:hAnsi="黑体" w:eastAsia="黑体" w:cs="黑体"/>
          <w:b/>
          <w:color w:val="auto"/>
          <w:kern w:val="2"/>
          <w:sz w:val="36"/>
          <w:szCs w:val="36"/>
          <w:lang w:val="en-US" w:eastAsia="zh-CN" w:bidi="ar-SA"/>
        </w:rPr>
      </w:pPr>
    </w:p>
    <w:bookmarkEnd w:id="4"/>
    <w:bookmarkEnd w:id="5"/>
    <w:bookmarkEnd w:id="6"/>
    <w:bookmarkEnd w:id="7"/>
    <w:bookmarkEnd w:id="8"/>
    <w:p w14:paraId="72FBA24E">
      <w:pPr>
        <w:pStyle w:val="11"/>
        <w:rPr>
          <w:rFonts w:hint="eastAsia" w:ascii="Times New Roman" w:hAnsi="Times New Roman" w:eastAsia="宋体" w:cs="Times New Roman"/>
          <w:b/>
          <w:bCs/>
          <w:color w:val="000000"/>
          <w:kern w:val="0"/>
          <w:sz w:val="44"/>
          <w:szCs w:val="44"/>
          <w:lang w:eastAsia="zh-CN"/>
        </w:rPr>
      </w:pPr>
    </w:p>
    <w:p w14:paraId="3338F5F2">
      <w:pPr>
        <w:pStyle w:val="11"/>
        <w:rPr>
          <w:rFonts w:hint="eastAsia" w:ascii="Times New Roman" w:hAnsi="Times New Roman" w:eastAsia="宋体" w:cs="Times New Roman"/>
          <w:b/>
          <w:bCs/>
          <w:color w:val="000000"/>
          <w:kern w:val="0"/>
          <w:sz w:val="44"/>
          <w:szCs w:val="44"/>
          <w:lang w:eastAsia="zh-CN"/>
        </w:rPr>
      </w:pPr>
    </w:p>
    <w:p w14:paraId="14E62D81">
      <w:pPr>
        <w:pStyle w:val="11"/>
        <w:rPr>
          <w:rFonts w:hint="eastAsia" w:ascii="Times New Roman" w:hAnsi="Times New Roman" w:eastAsia="宋体" w:cs="Times New Roman"/>
          <w:b/>
          <w:bCs/>
          <w:color w:val="000000"/>
          <w:kern w:val="0"/>
          <w:sz w:val="44"/>
          <w:szCs w:val="44"/>
          <w:lang w:eastAsia="zh-CN"/>
        </w:rPr>
      </w:pPr>
    </w:p>
    <w:p w14:paraId="1206D134">
      <w:pPr>
        <w:pStyle w:val="11"/>
        <w:rPr>
          <w:rFonts w:hint="eastAsia" w:ascii="Times New Roman" w:hAnsi="Times New Roman" w:eastAsia="宋体" w:cs="Times New Roman"/>
          <w:b/>
          <w:bCs/>
          <w:color w:val="000000"/>
          <w:kern w:val="0"/>
          <w:sz w:val="44"/>
          <w:szCs w:val="44"/>
          <w:lang w:eastAsia="zh-CN"/>
        </w:rPr>
      </w:pPr>
    </w:p>
    <w:p w14:paraId="23FA301A">
      <w:pPr>
        <w:jc w:val="center"/>
        <w:outlineLvl w:val="0"/>
        <w:rPr>
          <w:rFonts w:hint="eastAsia" w:ascii="方正公文小标宋" w:hAnsi="方正公文小标宋" w:eastAsia="方正公文小标宋" w:cs="方正公文小标宋"/>
          <w:b w:val="0"/>
          <w:bCs w:val="0"/>
          <w:color w:val="000000"/>
          <w:kern w:val="0"/>
          <w:sz w:val="60"/>
          <w:szCs w:val="60"/>
          <w:lang w:eastAsia="zh-CN"/>
        </w:rPr>
      </w:pPr>
      <w:bookmarkStart w:id="9" w:name="_Toc11178"/>
      <w:bookmarkStart w:id="10" w:name="_Toc9640"/>
      <w:bookmarkStart w:id="11" w:name="_Toc20932"/>
      <w:r>
        <w:rPr>
          <w:rFonts w:hint="eastAsia" w:ascii="方正公文小标宋" w:hAnsi="方正公文小标宋" w:eastAsia="方正公文小标宋" w:cs="方正公文小标宋"/>
          <w:b w:val="0"/>
          <w:bCs w:val="0"/>
          <w:color w:val="000000"/>
          <w:kern w:val="0"/>
          <w:sz w:val="60"/>
          <w:szCs w:val="60"/>
          <w:lang w:eastAsia="zh-CN"/>
        </w:rPr>
        <w:t>环境影响评价公众参与说明</w:t>
      </w:r>
      <w:bookmarkEnd w:id="9"/>
      <w:bookmarkEnd w:id="10"/>
      <w:bookmarkEnd w:id="11"/>
    </w:p>
    <w:p w14:paraId="55D4B555">
      <w:pPr>
        <w:jc w:val="center"/>
        <w:rPr>
          <w:rFonts w:hint="default" w:ascii="Times New Roman" w:hAnsi="Times New Roman" w:eastAsia="宋体" w:cs="Times New Roman"/>
          <w:color w:val="000000"/>
          <w:kern w:val="0"/>
          <w:sz w:val="28"/>
          <w:szCs w:val="28"/>
          <w:lang w:val="en-US" w:eastAsia="zh-CN"/>
        </w:rPr>
      </w:pPr>
      <w:r>
        <w:rPr>
          <w:rFonts w:hint="eastAsia" w:cs="Times New Roman"/>
          <w:color w:val="000000"/>
          <w:kern w:val="0"/>
          <w:sz w:val="28"/>
          <w:szCs w:val="28"/>
          <w:lang w:val="en-US" w:eastAsia="zh-CN"/>
        </w:rPr>
        <w:t xml:space="preserve"> </w:t>
      </w:r>
    </w:p>
    <w:p w14:paraId="1212744B">
      <w:pPr>
        <w:jc w:val="center"/>
        <w:rPr>
          <w:rFonts w:hint="eastAsia" w:ascii="Times New Roman" w:hAnsi="Times New Roman" w:eastAsia="宋体" w:cs="Times New Roman"/>
          <w:color w:val="000000"/>
          <w:kern w:val="0"/>
          <w:sz w:val="28"/>
          <w:szCs w:val="28"/>
          <w:lang w:eastAsia="zh-CN"/>
        </w:rPr>
      </w:pPr>
    </w:p>
    <w:p w14:paraId="459D5686">
      <w:pPr>
        <w:jc w:val="center"/>
        <w:rPr>
          <w:rFonts w:hint="eastAsia" w:ascii="Times New Roman" w:hAnsi="Times New Roman" w:eastAsia="宋体" w:cs="Times New Roman"/>
          <w:color w:val="000000"/>
          <w:kern w:val="0"/>
          <w:sz w:val="28"/>
          <w:szCs w:val="28"/>
          <w:lang w:eastAsia="zh-CN"/>
        </w:rPr>
      </w:pPr>
    </w:p>
    <w:p w14:paraId="55D4DFE8">
      <w:pPr>
        <w:jc w:val="center"/>
        <w:rPr>
          <w:rFonts w:hint="eastAsia" w:ascii="Times New Roman" w:hAnsi="Times New Roman" w:eastAsia="宋体" w:cs="Times New Roman"/>
          <w:color w:val="000000"/>
          <w:kern w:val="0"/>
          <w:sz w:val="28"/>
          <w:szCs w:val="28"/>
          <w:lang w:eastAsia="zh-CN"/>
        </w:rPr>
      </w:pPr>
    </w:p>
    <w:p w14:paraId="6A3E2738">
      <w:pPr>
        <w:pStyle w:val="11"/>
        <w:rPr>
          <w:rFonts w:hint="eastAsia" w:ascii="Times New Roman" w:hAnsi="Times New Roman" w:eastAsia="宋体" w:cs="Times New Roman"/>
          <w:color w:val="000000"/>
          <w:kern w:val="0"/>
          <w:sz w:val="28"/>
          <w:szCs w:val="28"/>
          <w:lang w:eastAsia="zh-CN"/>
        </w:rPr>
      </w:pPr>
    </w:p>
    <w:p w14:paraId="2496D1D0">
      <w:pPr>
        <w:pStyle w:val="11"/>
        <w:rPr>
          <w:rFonts w:hint="eastAsia" w:ascii="Times New Roman" w:hAnsi="Times New Roman" w:eastAsia="宋体" w:cs="Times New Roman"/>
          <w:color w:val="000000"/>
          <w:kern w:val="0"/>
          <w:sz w:val="28"/>
          <w:szCs w:val="28"/>
          <w:lang w:eastAsia="zh-CN"/>
        </w:rPr>
      </w:pPr>
    </w:p>
    <w:p w14:paraId="22D68F04">
      <w:pPr>
        <w:jc w:val="center"/>
        <w:rPr>
          <w:rFonts w:hint="eastAsia" w:ascii="Times New Roman" w:hAnsi="Times New Roman" w:eastAsia="宋体" w:cs="Times New Roman"/>
          <w:color w:val="000000"/>
          <w:kern w:val="0"/>
          <w:sz w:val="28"/>
          <w:szCs w:val="28"/>
          <w:lang w:eastAsia="zh-CN"/>
        </w:rPr>
      </w:pPr>
    </w:p>
    <w:p w14:paraId="22D547CF">
      <w:pPr>
        <w:pStyle w:val="11"/>
        <w:rPr>
          <w:rFonts w:hint="eastAsia"/>
          <w:lang w:eastAsia="zh-CN"/>
        </w:rPr>
      </w:pPr>
    </w:p>
    <w:p w14:paraId="1235719E">
      <w:pPr>
        <w:spacing w:before="0" w:beforeLines="0" w:after="0" w:afterLines="0" w:line="360" w:lineRule="auto"/>
        <w:ind w:left="0" w:leftChars="0" w:right="0" w:rightChars="0" w:firstLine="0" w:firstLineChars="0"/>
        <w:jc w:val="center"/>
        <w:rPr>
          <w:rFonts w:hint="eastAsia" w:ascii="Times New Roman" w:hAnsi="Times New Roman" w:eastAsia="宋体" w:cs="Times New Roman"/>
          <w:b/>
          <w:bCs/>
          <w:color w:val="000000"/>
          <w:kern w:val="0"/>
          <w:sz w:val="32"/>
          <w:szCs w:val="32"/>
          <w:lang w:val="en-US" w:eastAsia="zh-CN" w:bidi="ar-SA"/>
        </w:rPr>
      </w:pPr>
      <w:r>
        <w:rPr>
          <w:rFonts w:hint="eastAsia" w:ascii="宋体" w:hAnsi="宋体" w:eastAsia="宋体" w:cs="宋体"/>
          <w:color w:val="auto"/>
          <w:sz w:val="30"/>
          <w:szCs w:val="30"/>
          <w:shd w:val="clear" w:color="auto" w:fill="FFFFFF"/>
        </w:rPr>
        <w:t>新疆恒泰晋昇新型建材有限公司</w:t>
      </w:r>
    </w:p>
    <w:p w14:paraId="70350AA6">
      <w:pPr>
        <w:spacing w:before="0" w:beforeLines="0" w:after="0" w:afterLines="0" w:line="360" w:lineRule="auto"/>
        <w:ind w:left="0" w:leftChars="0" w:right="0" w:rightChars="0" w:firstLine="0" w:firstLineChars="0"/>
        <w:jc w:val="center"/>
        <w:rPr>
          <w:rFonts w:hint="eastAsia" w:ascii="宋体" w:hAnsi="宋体" w:eastAsia="宋体" w:cs="宋体"/>
          <w:color w:val="auto"/>
          <w:sz w:val="30"/>
          <w:szCs w:val="30"/>
          <w:shd w:val="clear" w:color="auto" w:fill="FFFFFF"/>
          <w:lang w:val="en-US" w:eastAsia="zh-CN"/>
        </w:rPr>
        <w:sectPr>
          <w:pgSz w:w="11906" w:h="16838"/>
          <w:pgMar w:top="1440" w:right="1800" w:bottom="1440" w:left="1800" w:header="851" w:footer="992" w:gutter="0"/>
          <w:pgNumType w:fmt="decimal" w:start="1"/>
          <w:cols w:space="720" w:num="1"/>
          <w:docGrid w:type="lines" w:linePitch="312" w:charSpace="0"/>
        </w:sectPr>
      </w:pPr>
      <w:r>
        <w:rPr>
          <w:rFonts w:hint="eastAsia" w:ascii="宋体" w:hAnsi="宋体" w:eastAsia="宋体" w:cs="宋体"/>
          <w:color w:val="auto"/>
          <w:sz w:val="30"/>
          <w:szCs w:val="30"/>
          <w:shd w:val="clear" w:color="auto" w:fill="FFFFFF"/>
          <w:lang w:val="en-US" w:eastAsia="zh-CN"/>
        </w:rPr>
        <w:t>二〇二六年</w:t>
      </w:r>
      <w:r>
        <w:rPr>
          <w:rFonts w:hint="eastAsia" w:ascii="宋体" w:hAnsi="宋体" w:cs="宋体"/>
          <w:color w:val="auto"/>
          <w:sz w:val="30"/>
          <w:szCs w:val="30"/>
          <w:shd w:val="clear" w:color="auto" w:fill="FFFFFF"/>
          <w:lang w:val="en-US" w:eastAsia="zh-CN"/>
        </w:rPr>
        <w:t>九</w:t>
      </w:r>
      <w:bookmarkStart w:id="100" w:name="_GoBack"/>
      <w:bookmarkEnd w:id="100"/>
      <w:r>
        <w:rPr>
          <w:rFonts w:hint="eastAsia" w:ascii="宋体" w:hAnsi="宋体" w:eastAsia="宋体" w:cs="宋体"/>
          <w:color w:val="auto"/>
          <w:sz w:val="30"/>
          <w:szCs w:val="30"/>
          <w:shd w:val="clear" w:color="auto" w:fill="FFFFFF"/>
          <w:lang w:val="en-US" w:eastAsia="zh-CN"/>
        </w:rPr>
        <w:t>月</w:t>
      </w:r>
    </w:p>
    <w:sdt>
      <w:sdtPr>
        <w:rPr>
          <w:rFonts w:hint="default" w:ascii="Times New Roman" w:hAnsi="Times New Roman" w:eastAsia="宋体" w:cs="Times New Roman"/>
          <w:sz w:val="24"/>
          <w:szCs w:val="24"/>
          <w:lang w:val="en-US" w:eastAsia="zh-CN" w:bidi="ar-SA"/>
        </w:rPr>
        <w:id w:val="147456567"/>
        <w15:color w:val="DBDBDB"/>
        <w:docPartObj>
          <w:docPartGallery w:val="Table of Contents"/>
          <w:docPartUnique/>
        </w:docPartObj>
      </w:sdtPr>
      <w:sdtEndPr>
        <w:rPr>
          <w:rFonts w:hint="default" w:ascii="Times New Roman" w:hAnsi="Times New Roman" w:eastAsia="宋体" w:cs="Times New Roman"/>
          <w:b/>
          <w:sz w:val="24"/>
          <w:szCs w:val="24"/>
          <w:lang w:val="en-US" w:eastAsia="zh-CN" w:bidi="ar-SA"/>
        </w:rPr>
      </w:sdtEndPr>
      <w:sdtContent>
        <w:p w14:paraId="64CECA63">
          <w:pPr>
            <w:spacing w:before="0" w:beforeLines="0" w:after="0" w:afterLines="0" w:line="360" w:lineRule="auto"/>
            <w:ind w:left="0" w:leftChars="0" w:right="0" w:rightChars="0" w:firstLine="0" w:firstLineChars="0"/>
            <w:jc w:val="center"/>
            <w:rPr>
              <w:rFonts w:hint="default" w:ascii="Times New Roman" w:hAnsi="Times New Roman" w:eastAsia="宋体" w:cs="Times New Roman"/>
              <w:b/>
              <w:bCs/>
              <w:sz w:val="28"/>
              <w:szCs w:val="28"/>
            </w:rPr>
          </w:pPr>
          <w:bookmarkStart w:id="12" w:name="_Toc2135"/>
          <w:r>
            <w:rPr>
              <w:rFonts w:hint="default" w:ascii="Times New Roman" w:hAnsi="Times New Roman" w:eastAsia="宋体" w:cs="Times New Roman"/>
              <w:b/>
              <w:bCs/>
              <w:sz w:val="28"/>
              <w:szCs w:val="28"/>
            </w:rPr>
            <w:t>目</w:t>
          </w:r>
          <w:r>
            <w:rPr>
              <w:rFonts w:hint="eastAsia" w:ascii="Times New Roman" w:hAnsi="Times New Roman" w:eastAsia="宋体" w:cs="Times New Roman"/>
              <w:b/>
              <w:bCs/>
              <w:sz w:val="28"/>
              <w:szCs w:val="28"/>
              <w:lang w:val="en-US" w:eastAsia="zh-CN"/>
            </w:rPr>
            <w:t xml:space="preserve">    </w:t>
          </w:r>
          <w:r>
            <w:rPr>
              <w:rFonts w:hint="default" w:ascii="Times New Roman" w:hAnsi="Times New Roman" w:eastAsia="宋体" w:cs="Times New Roman"/>
              <w:b/>
              <w:bCs/>
              <w:sz w:val="28"/>
              <w:szCs w:val="28"/>
            </w:rPr>
            <w:t>录</w:t>
          </w:r>
        </w:p>
        <w:p w14:paraId="79625B6B">
          <w:pPr>
            <w:pStyle w:val="23"/>
            <w:tabs>
              <w:tab w:val="right" w:leader="dot" w:pos="8306"/>
            </w:tabs>
            <w:spacing w:line="360" w:lineRule="auto"/>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TOC \o "1-2" \h \u </w:instrText>
          </w:r>
          <w:r>
            <w:rPr>
              <w:rFonts w:hint="default" w:ascii="Times New Roman" w:hAnsi="Times New Roman" w:eastAsia="宋体" w:cs="Times New Roman"/>
              <w:sz w:val="24"/>
              <w:szCs w:val="24"/>
            </w:rPr>
            <w:fldChar w:fldCharType="separate"/>
          </w:r>
        </w:p>
        <w:p w14:paraId="42860A81">
          <w:pPr>
            <w:pStyle w:val="23"/>
            <w:tabs>
              <w:tab w:val="right" w:leader="dot" w:pos="8306"/>
            </w:tabs>
            <w:spacing w:line="360" w:lineRule="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HYPERLINK \l _Toc27504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1 概述</w:t>
          </w:r>
          <w:r>
            <w:rPr>
              <w:rFonts w:hint="default" w:ascii="Times New Roman" w:hAnsi="Times New Roman" w:eastAsia="宋体" w:cs="Times New Roman"/>
              <w:b/>
              <w:sz w:val="24"/>
              <w:szCs w:val="24"/>
            </w:rPr>
            <w:tab/>
          </w: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PAGEREF _Toc27504 \h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1</w:t>
          </w:r>
          <w:r>
            <w:rPr>
              <w:rFonts w:hint="default" w:ascii="Times New Roman" w:hAnsi="Times New Roman" w:eastAsia="宋体" w:cs="Times New Roman"/>
              <w:b/>
              <w:sz w:val="24"/>
              <w:szCs w:val="24"/>
            </w:rPr>
            <w:fldChar w:fldCharType="end"/>
          </w:r>
          <w:r>
            <w:rPr>
              <w:rFonts w:hint="default" w:ascii="Times New Roman" w:hAnsi="Times New Roman" w:eastAsia="宋体" w:cs="Times New Roman"/>
              <w:b/>
              <w:sz w:val="24"/>
              <w:szCs w:val="24"/>
            </w:rPr>
            <w:fldChar w:fldCharType="end"/>
          </w:r>
        </w:p>
        <w:p w14:paraId="7547D8A1">
          <w:pPr>
            <w:pStyle w:val="23"/>
            <w:tabs>
              <w:tab w:val="right" w:leader="dot" w:pos="8306"/>
            </w:tabs>
            <w:spacing w:line="360" w:lineRule="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HYPERLINK \l _Toc8832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2 首次环境影响评价信息公开情况</w:t>
          </w:r>
          <w:r>
            <w:rPr>
              <w:rFonts w:hint="default" w:ascii="Times New Roman" w:hAnsi="Times New Roman" w:eastAsia="宋体" w:cs="Times New Roman"/>
              <w:b/>
              <w:sz w:val="24"/>
              <w:szCs w:val="24"/>
            </w:rPr>
            <w:tab/>
          </w: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PAGEREF _Toc8832 \h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1</w:t>
          </w:r>
          <w:r>
            <w:rPr>
              <w:rFonts w:hint="default" w:ascii="Times New Roman" w:hAnsi="Times New Roman" w:eastAsia="宋体" w:cs="Times New Roman"/>
              <w:b/>
              <w:sz w:val="24"/>
              <w:szCs w:val="24"/>
            </w:rPr>
            <w:fldChar w:fldCharType="end"/>
          </w:r>
          <w:r>
            <w:rPr>
              <w:rFonts w:hint="default" w:ascii="Times New Roman" w:hAnsi="Times New Roman" w:eastAsia="宋体" w:cs="Times New Roman"/>
              <w:b/>
              <w:sz w:val="24"/>
              <w:szCs w:val="24"/>
            </w:rPr>
            <w:fldChar w:fldCharType="end"/>
          </w:r>
        </w:p>
        <w:p w14:paraId="5916ABE5">
          <w:pPr>
            <w:pStyle w:val="24"/>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_Toc14599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2.1 公开内容及日期</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_Toc14599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7A4E4AB7">
          <w:pPr>
            <w:pStyle w:val="24"/>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_Toc11452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lang w:val="en-US" w:eastAsia="zh-CN"/>
            </w:rPr>
            <w:t>2.2 公开方式</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_Toc11452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63CD635A">
          <w:pPr>
            <w:pStyle w:val="24"/>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_Toc23224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lang w:val="en-US" w:eastAsia="zh-CN"/>
            </w:rPr>
            <w:t>2.3 公众意见情况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_Toc23224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48F50D33">
          <w:pPr>
            <w:pStyle w:val="23"/>
            <w:tabs>
              <w:tab w:val="right" w:leader="dot" w:pos="8306"/>
            </w:tabs>
            <w:spacing w:line="360" w:lineRule="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HYPERLINK \l _Toc19928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3 征求意见稿公示情况</w:t>
          </w:r>
          <w:r>
            <w:rPr>
              <w:rFonts w:hint="default" w:ascii="Times New Roman" w:hAnsi="Times New Roman" w:eastAsia="宋体" w:cs="Times New Roman"/>
              <w:b/>
              <w:sz w:val="24"/>
              <w:szCs w:val="24"/>
            </w:rPr>
            <w:tab/>
          </w: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PAGEREF _Toc19928 \h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2</w:t>
          </w:r>
          <w:r>
            <w:rPr>
              <w:rFonts w:hint="default" w:ascii="Times New Roman" w:hAnsi="Times New Roman" w:eastAsia="宋体" w:cs="Times New Roman"/>
              <w:b/>
              <w:sz w:val="24"/>
              <w:szCs w:val="24"/>
            </w:rPr>
            <w:fldChar w:fldCharType="end"/>
          </w:r>
          <w:r>
            <w:rPr>
              <w:rFonts w:hint="default" w:ascii="Times New Roman" w:hAnsi="Times New Roman" w:eastAsia="宋体" w:cs="Times New Roman"/>
              <w:b/>
              <w:sz w:val="24"/>
              <w:szCs w:val="24"/>
            </w:rPr>
            <w:fldChar w:fldCharType="end"/>
          </w:r>
        </w:p>
        <w:p w14:paraId="144293E0">
          <w:pPr>
            <w:pStyle w:val="24"/>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_Toc10272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lang w:val="en-US" w:eastAsia="zh-CN"/>
            </w:rPr>
            <w:t>3.1 公示内容及时限</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_Toc10272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1BC5C5DB">
          <w:pPr>
            <w:pStyle w:val="24"/>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_Toc13818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lang w:val="en-US" w:eastAsia="zh-CN"/>
            </w:rPr>
            <w:t>3.2 公示方式</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_Toc13818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7CE55A6D">
          <w:pPr>
            <w:pStyle w:val="24"/>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_Toc20298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lang w:val="en-US" w:eastAsia="zh-CN"/>
            </w:rPr>
            <w:t>3.3</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查阅情况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_Toc20298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724023CF">
          <w:pPr>
            <w:pStyle w:val="24"/>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_Toc12278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3.4</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公众提出意见情况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_Toc12278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62FB2FD2">
          <w:pPr>
            <w:pStyle w:val="23"/>
            <w:tabs>
              <w:tab w:val="right" w:leader="dot" w:pos="8306"/>
            </w:tabs>
            <w:spacing w:line="360" w:lineRule="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HYPERLINK \l _Toc26762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4</w:t>
          </w:r>
          <w:r>
            <w:rPr>
              <w:rFonts w:hint="default" w:ascii="Times New Roman" w:hAnsi="Times New Roman" w:eastAsia="宋体" w:cs="Times New Roman"/>
              <w:b/>
              <w:sz w:val="24"/>
              <w:szCs w:val="24"/>
              <w:lang w:val="en-US" w:eastAsia="zh-CN"/>
            </w:rPr>
            <w:t xml:space="preserve"> </w:t>
          </w:r>
          <w:r>
            <w:rPr>
              <w:rFonts w:hint="default" w:ascii="Times New Roman" w:hAnsi="Times New Roman" w:eastAsia="宋体" w:cs="Times New Roman"/>
              <w:b/>
              <w:sz w:val="24"/>
              <w:szCs w:val="24"/>
            </w:rPr>
            <w:t>其他公众参与情况</w:t>
          </w:r>
          <w:r>
            <w:rPr>
              <w:rFonts w:hint="default" w:ascii="Times New Roman" w:hAnsi="Times New Roman" w:eastAsia="宋体" w:cs="Times New Roman"/>
              <w:b/>
              <w:sz w:val="24"/>
              <w:szCs w:val="24"/>
            </w:rPr>
            <w:tab/>
          </w: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PAGEREF _Toc26762 \h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6</w:t>
          </w:r>
          <w:r>
            <w:rPr>
              <w:rFonts w:hint="default" w:ascii="Times New Roman" w:hAnsi="Times New Roman" w:eastAsia="宋体" w:cs="Times New Roman"/>
              <w:b/>
              <w:sz w:val="24"/>
              <w:szCs w:val="24"/>
            </w:rPr>
            <w:fldChar w:fldCharType="end"/>
          </w:r>
          <w:r>
            <w:rPr>
              <w:rFonts w:hint="default" w:ascii="Times New Roman" w:hAnsi="Times New Roman" w:eastAsia="宋体" w:cs="Times New Roman"/>
              <w:b/>
              <w:sz w:val="24"/>
              <w:szCs w:val="24"/>
            </w:rPr>
            <w:fldChar w:fldCharType="end"/>
          </w:r>
        </w:p>
        <w:p w14:paraId="3A1805B4">
          <w:pPr>
            <w:pStyle w:val="23"/>
            <w:tabs>
              <w:tab w:val="right" w:leader="dot" w:pos="8306"/>
            </w:tabs>
            <w:spacing w:line="360" w:lineRule="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HYPERLINK \l _Toc19895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lang w:val="en-US" w:eastAsia="zh-CN" w:bidi="ar"/>
            </w:rPr>
            <w:t>5 公众意见处理情况</w:t>
          </w:r>
          <w:r>
            <w:rPr>
              <w:rFonts w:hint="default" w:ascii="Times New Roman" w:hAnsi="Times New Roman" w:eastAsia="宋体" w:cs="Times New Roman"/>
              <w:b/>
              <w:sz w:val="24"/>
              <w:szCs w:val="24"/>
            </w:rPr>
            <w:tab/>
          </w: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PAGEREF _Toc19895 \h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6</w:t>
          </w:r>
          <w:r>
            <w:rPr>
              <w:rFonts w:hint="default" w:ascii="Times New Roman" w:hAnsi="Times New Roman" w:eastAsia="宋体" w:cs="Times New Roman"/>
              <w:b/>
              <w:sz w:val="24"/>
              <w:szCs w:val="24"/>
            </w:rPr>
            <w:fldChar w:fldCharType="end"/>
          </w:r>
          <w:r>
            <w:rPr>
              <w:rFonts w:hint="default" w:ascii="Times New Roman" w:hAnsi="Times New Roman" w:eastAsia="宋体" w:cs="Times New Roman"/>
              <w:b/>
              <w:sz w:val="24"/>
              <w:szCs w:val="24"/>
            </w:rPr>
            <w:fldChar w:fldCharType="end"/>
          </w:r>
        </w:p>
        <w:p w14:paraId="4D868DA9">
          <w:pPr>
            <w:pStyle w:val="23"/>
            <w:tabs>
              <w:tab w:val="right" w:leader="dot" w:pos="8306"/>
            </w:tabs>
            <w:spacing w:line="360" w:lineRule="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HYPERLINK \l _Toc21863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lang w:val="en-US" w:eastAsia="zh-CN" w:bidi="ar"/>
            </w:rPr>
            <w:t>6 报批前公开情况</w:t>
          </w:r>
          <w:r>
            <w:rPr>
              <w:rFonts w:hint="default" w:ascii="Times New Roman" w:hAnsi="Times New Roman" w:eastAsia="宋体" w:cs="Times New Roman"/>
              <w:b/>
              <w:sz w:val="24"/>
              <w:szCs w:val="24"/>
            </w:rPr>
            <w:tab/>
          </w: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PAGEREF _Toc21863 \h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6</w:t>
          </w:r>
          <w:r>
            <w:rPr>
              <w:rFonts w:hint="default" w:ascii="Times New Roman" w:hAnsi="Times New Roman" w:eastAsia="宋体" w:cs="Times New Roman"/>
              <w:b/>
              <w:sz w:val="24"/>
              <w:szCs w:val="24"/>
            </w:rPr>
            <w:fldChar w:fldCharType="end"/>
          </w:r>
          <w:r>
            <w:rPr>
              <w:rFonts w:hint="default" w:ascii="Times New Roman" w:hAnsi="Times New Roman" w:eastAsia="宋体" w:cs="Times New Roman"/>
              <w:b/>
              <w:sz w:val="24"/>
              <w:szCs w:val="24"/>
            </w:rPr>
            <w:fldChar w:fldCharType="end"/>
          </w:r>
        </w:p>
        <w:p w14:paraId="183929FB">
          <w:pPr>
            <w:pStyle w:val="24"/>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_Toc11488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6.1 公开内容及日期</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_Toc11488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130AA02C">
          <w:pPr>
            <w:pStyle w:val="24"/>
            <w:tabs>
              <w:tab w:val="right" w:leader="dot" w:pos="8306"/>
            </w:tabs>
            <w:spacing w:line="360" w:lineRule="auto"/>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_Toc24136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6.2 公开方式</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_Toc24136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14BDFB8A">
          <w:pPr>
            <w:pStyle w:val="23"/>
            <w:tabs>
              <w:tab w:val="right" w:leader="dot" w:pos="8306"/>
            </w:tabs>
            <w:spacing w:line="360" w:lineRule="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HYPERLINK \l _Toc24193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7 附件</w:t>
          </w:r>
          <w:r>
            <w:rPr>
              <w:rFonts w:hint="default" w:ascii="Times New Roman" w:hAnsi="Times New Roman" w:eastAsia="宋体" w:cs="Times New Roman"/>
              <w:b/>
              <w:sz w:val="24"/>
              <w:szCs w:val="24"/>
            </w:rPr>
            <w:tab/>
          </w:r>
          <w:r>
            <w:rPr>
              <w:rFonts w:hint="default" w:ascii="Times New Roman" w:hAnsi="Times New Roman" w:eastAsia="宋体" w:cs="Times New Roman"/>
              <w:b/>
              <w:sz w:val="24"/>
              <w:szCs w:val="24"/>
            </w:rPr>
            <w:fldChar w:fldCharType="begin"/>
          </w:r>
          <w:r>
            <w:rPr>
              <w:rFonts w:hint="default" w:ascii="Times New Roman" w:hAnsi="Times New Roman" w:eastAsia="宋体" w:cs="Times New Roman"/>
              <w:b/>
              <w:sz w:val="24"/>
              <w:szCs w:val="24"/>
            </w:rPr>
            <w:instrText xml:space="preserve"> PAGEREF _Toc24193 \h </w:instrText>
          </w:r>
          <w:r>
            <w:rPr>
              <w:rFonts w:hint="default" w:ascii="Times New Roman" w:hAnsi="Times New Roman" w:eastAsia="宋体" w:cs="Times New Roman"/>
              <w:b/>
              <w:sz w:val="24"/>
              <w:szCs w:val="24"/>
            </w:rPr>
            <w:fldChar w:fldCharType="separate"/>
          </w:r>
          <w:r>
            <w:rPr>
              <w:rFonts w:hint="default" w:ascii="Times New Roman" w:hAnsi="Times New Roman" w:eastAsia="宋体" w:cs="Times New Roman"/>
              <w:b/>
              <w:sz w:val="24"/>
              <w:szCs w:val="24"/>
            </w:rPr>
            <w:t>7</w:t>
          </w:r>
          <w:r>
            <w:rPr>
              <w:rFonts w:hint="default" w:ascii="Times New Roman" w:hAnsi="Times New Roman" w:eastAsia="宋体" w:cs="Times New Roman"/>
              <w:b/>
              <w:sz w:val="24"/>
              <w:szCs w:val="24"/>
            </w:rPr>
            <w:fldChar w:fldCharType="end"/>
          </w:r>
          <w:r>
            <w:rPr>
              <w:rFonts w:hint="default" w:ascii="Times New Roman" w:hAnsi="Times New Roman" w:eastAsia="宋体" w:cs="Times New Roman"/>
              <w:b/>
              <w:sz w:val="24"/>
              <w:szCs w:val="24"/>
            </w:rPr>
            <w:fldChar w:fldCharType="end"/>
          </w:r>
        </w:p>
        <w:p w14:paraId="5AD58CBB">
          <w:pPr>
            <w:pStyle w:val="23"/>
            <w:tabs>
              <w:tab w:val="right" w:leader="dot" w:pos="8306"/>
            </w:tabs>
            <w:spacing w:line="360" w:lineRule="auto"/>
            <w:rPr>
              <w:rFonts w:hint="default" w:ascii="Times New Roman" w:hAnsi="Times New Roman" w:eastAsia="宋体" w:cs="Times New Roman"/>
              <w:b/>
              <w:sz w:val="24"/>
              <w:szCs w:val="24"/>
            </w:rPr>
          </w:pPr>
        </w:p>
        <w:p w14:paraId="14E66072">
          <w:pPr>
            <w:spacing w:line="360" w:lineRule="auto"/>
          </w:pPr>
          <w:r>
            <w:rPr>
              <w:rFonts w:hint="default" w:ascii="Times New Roman" w:hAnsi="Times New Roman" w:eastAsia="宋体" w:cs="Times New Roman"/>
              <w:b/>
              <w:sz w:val="24"/>
              <w:szCs w:val="24"/>
            </w:rPr>
            <w:fldChar w:fldCharType="end"/>
          </w:r>
        </w:p>
      </w:sdtContent>
    </w:sdt>
    <w:p w14:paraId="6A39213C">
      <w:pPr>
        <w:pStyle w:val="3"/>
        <w:bidi w:val="0"/>
        <w:outlineLvl w:val="0"/>
        <w:rPr>
          <w:rFonts w:hint="eastAsia"/>
        </w:rPr>
        <w:sectPr>
          <w:footerReference r:id="rId5" w:type="default"/>
          <w:pgSz w:w="11906" w:h="16838"/>
          <w:pgMar w:top="1440" w:right="1800" w:bottom="1440" w:left="1800" w:header="851" w:footer="992" w:gutter="0"/>
          <w:cols w:space="425" w:num="1"/>
          <w:docGrid w:type="lines" w:linePitch="312" w:charSpace="0"/>
        </w:sectPr>
      </w:pPr>
      <w:bookmarkStart w:id="13" w:name="_Toc27504"/>
    </w:p>
    <w:p w14:paraId="0120C08D">
      <w:pPr>
        <w:pStyle w:val="3"/>
        <w:bidi w:val="0"/>
        <w:outlineLvl w:val="0"/>
        <w:rPr>
          <w:rFonts w:hint="eastAsia"/>
        </w:rPr>
      </w:pPr>
      <w:r>
        <w:rPr>
          <w:rFonts w:hint="eastAsia"/>
        </w:rPr>
        <w:t>1 概述</w:t>
      </w:r>
      <w:bookmarkEnd w:id="12"/>
      <w:bookmarkEnd w:id="13"/>
      <w:r>
        <w:rPr>
          <w:rFonts w:hint="eastAsia"/>
        </w:rPr>
        <w:t xml:space="preserve"> </w:t>
      </w:r>
    </w:p>
    <w:p w14:paraId="73CF57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宋体" w:cs="Times New Roman"/>
          <w:sz w:val="24"/>
          <w:lang w:val="en-US" w:eastAsia="zh-CN"/>
        </w:rPr>
      </w:pPr>
      <w:r>
        <w:rPr>
          <w:rFonts w:hint="eastAsia" w:ascii="Times New Roman" w:hAnsi="宋体" w:cs="Times New Roman"/>
          <w:sz w:val="24"/>
        </w:rPr>
        <w:t>新疆恒泰晋昇新型建材有限公司</w:t>
      </w:r>
      <w:r>
        <w:rPr>
          <w:rFonts w:hint="eastAsia" w:ascii="Times New Roman" w:hAnsi="宋体" w:cs="Times New Roman"/>
          <w:sz w:val="24"/>
          <w:lang w:val="en-US" w:eastAsia="zh-CN"/>
        </w:rPr>
        <w:t>委托</w:t>
      </w:r>
      <w:r>
        <w:rPr>
          <w:rFonts w:hint="eastAsia" w:ascii="Times New Roman" w:hAnsi="宋体" w:cs="Times New Roman"/>
          <w:sz w:val="24"/>
        </w:rPr>
        <w:t>乌鲁木齐市首辅环保工程有限公司</w:t>
      </w:r>
      <w:r>
        <w:rPr>
          <w:rFonts w:hint="eastAsia" w:ascii="Times New Roman" w:hAnsi="宋体" w:cs="Times New Roman"/>
          <w:sz w:val="24"/>
          <w:lang w:val="en-US" w:eastAsia="zh-CN"/>
        </w:rPr>
        <w:t>承担“</w:t>
      </w:r>
      <w:r>
        <w:rPr>
          <w:rFonts w:hint="eastAsia" w:ascii="Times New Roman" w:hAnsi="宋体" w:cs="Times New Roman"/>
          <w:sz w:val="24"/>
        </w:rPr>
        <w:t>恒泰晋昇生产速凝剂及硫酸铝外加剂建设项目</w:t>
      </w:r>
      <w:r>
        <w:rPr>
          <w:rFonts w:hint="eastAsia" w:ascii="Times New Roman" w:hAnsi="宋体" w:cs="Times New Roman"/>
          <w:sz w:val="24"/>
          <w:lang w:val="en-US" w:eastAsia="zh-CN"/>
        </w:rPr>
        <w:t>”环境影响评价工作，依据《中华人民共和国环境影响评价法》及《环境影响评价公众参与办法》（生态环境部令第</w:t>
      </w:r>
      <w:r>
        <w:rPr>
          <w:rFonts w:hint="default" w:ascii="Times New Roman" w:hAnsi="宋体" w:cs="Times New Roman"/>
          <w:sz w:val="24"/>
          <w:lang w:val="en-US" w:eastAsia="zh-CN"/>
        </w:rPr>
        <w:t>4</w:t>
      </w:r>
      <w:r>
        <w:rPr>
          <w:rFonts w:hint="eastAsia" w:ascii="Times New Roman" w:hAnsi="宋体" w:cs="Times New Roman"/>
          <w:sz w:val="24"/>
          <w:lang w:val="en-US" w:eastAsia="zh-CN"/>
        </w:rPr>
        <w:t>号）的相关要求，在本项目环境影响报告书编制过程中，</w:t>
      </w:r>
      <w:r>
        <w:rPr>
          <w:rFonts w:hint="eastAsia" w:ascii="Times New Roman" w:hAnsi="宋体" w:cs="Times New Roman"/>
          <w:sz w:val="24"/>
        </w:rPr>
        <w:t>新疆恒泰晋昇新型建材有限公司</w:t>
      </w:r>
      <w:r>
        <w:rPr>
          <w:rFonts w:hint="eastAsia" w:ascii="Times New Roman" w:hAnsi="宋体" w:cs="Times New Roman"/>
          <w:sz w:val="24"/>
          <w:lang w:val="en-US" w:eastAsia="zh-CN"/>
        </w:rPr>
        <w:t xml:space="preserve">进行了公众参与调查，主要采取网络公示、报纸公示等形式，调查对象为本项目环境影响评价范围内的个人和团体。通过公示及调查工作的开展，本项目已广泛被项目影响区的公众所了解。 </w:t>
      </w:r>
    </w:p>
    <w:p w14:paraId="6ED993B7">
      <w:pPr>
        <w:pStyle w:val="3"/>
        <w:bidi w:val="0"/>
        <w:outlineLvl w:val="0"/>
        <w:rPr>
          <w:rFonts w:hint="eastAsia"/>
          <w:b/>
        </w:rPr>
      </w:pPr>
      <w:bookmarkStart w:id="14" w:name="_Toc5745"/>
      <w:bookmarkStart w:id="15" w:name="_Toc18223"/>
      <w:bookmarkStart w:id="16" w:name="_Toc1141"/>
      <w:bookmarkStart w:id="17" w:name="_Toc8832"/>
      <w:r>
        <w:rPr>
          <w:rFonts w:hint="eastAsia"/>
          <w:b/>
        </w:rPr>
        <w:t>2 首次环境影响评价信息公开情况</w:t>
      </w:r>
      <w:bookmarkEnd w:id="14"/>
      <w:bookmarkEnd w:id="15"/>
      <w:bookmarkEnd w:id="16"/>
      <w:bookmarkEnd w:id="17"/>
      <w:r>
        <w:rPr>
          <w:rFonts w:hint="eastAsia"/>
          <w:b/>
        </w:rPr>
        <w:t xml:space="preserve"> </w:t>
      </w:r>
    </w:p>
    <w:p w14:paraId="67EDA315">
      <w:pPr>
        <w:pStyle w:val="4"/>
        <w:bidi w:val="0"/>
        <w:outlineLvl w:val="1"/>
        <w:rPr>
          <w:rFonts w:hint="eastAsia"/>
        </w:rPr>
      </w:pPr>
      <w:bookmarkStart w:id="18" w:name="_Toc4533"/>
      <w:bookmarkStart w:id="19" w:name="_Toc4085"/>
      <w:bookmarkStart w:id="20" w:name="_Toc12651"/>
      <w:bookmarkStart w:id="21" w:name="_Toc14599"/>
      <w:r>
        <w:rPr>
          <w:rFonts w:hint="eastAsia"/>
        </w:rPr>
        <w:t>2.1 公开内容及日期</w:t>
      </w:r>
      <w:bookmarkEnd w:id="18"/>
      <w:bookmarkEnd w:id="19"/>
      <w:bookmarkEnd w:id="20"/>
      <w:bookmarkEnd w:id="21"/>
      <w:r>
        <w:rPr>
          <w:rFonts w:hint="eastAsia"/>
        </w:rPr>
        <w:t xml:space="preserve"> </w:t>
      </w:r>
    </w:p>
    <w:p w14:paraId="2838BE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宋体" w:cs="Times New Roman"/>
          <w:sz w:val="24"/>
        </w:rPr>
      </w:pPr>
      <w:r>
        <w:rPr>
          <w:rFonts w:ascii="Times New Roman" w:hAnsi="宋体" w:cs="Times New Roman"/>
          <w:sz w:val="24"/>
        </w:rPr>
        <w:t>委托开展项目环评工作7日内，</w:t>
      </w:r>
      <w:r>
        <w:rPr>
          <w:rFonts w:hint="eastAsia" w:ascii="Times New Roman" w:hAnsi="宋体" w:cs="Times New Roman"/>
          <w:sz w:val="24"/>
        </w:rPr>
        <w:t>新疆恒泰晋昇新型建材有限公司</w:t>
      </w:r>
      <w:r>
        <w:rPr>
          <w:rFonts w:ascii="Times New Roman" w:hAnsi="宋体" w:cs="Times New Roman"/>
          <w:sz w:val="24"/>
        </w:rPr>
        <w:t>于20</w:t>
      </w:r>
      <w:r>
        <w:rPr>
          <w:rFonts w:hint="eastAsia" w:hAnsi="宋体" w:cs="Times New Roman"/>
          <w:sz w:val="24"/>
          <w:lang w:val="en-US" w:eastAsia="zh-CN"/>
        </w:rPr>
        <w:t>26</w:t>
      </w:r>
      <w:r>
        <w:rPr>
          <w:rFonts w:ascii="Times New Roman" w:hAnsi="宋体" w:cs="Times New Roman"/>
          <w:sz w:val="24"/>
        </w:rPr>
        <w:t>年</w:t>
      </w:r>
      <w:r>
        <w:rPr>
          <w:rFonts w:hint="eastAsia" w:hAnsi="宋体" w:cs="Times New Roman"/>
          <w:sz w:val="24"/>
          <w:lang w:val="en-US" w:eastAsia="zh-CN"/>
        </w:rPr>
        <w:t>4</w:t>
      </w:r>
      <w:r>
        <w:rPr>
          <w:rFonts w:ascii="Times New Roman" w:hAnsi="宋体" w:cs="Times New Roman"/>
          <w:sz w:val="24"/>
        </w:rPr>
        <w:t>月</w:t>
      </w:r>
      <w:r>
        <w:rPr>
          <w:rFonts w:hint="eastAsia" w:hAnsi="宋体" w:cs="Times New Roman"/>
          <w:sz w:val="24"/>
          <w:lang w:val="en-US" w:eastAsia="zh-CN"/>
        </w:rPr>
        <w:t>9</w:t>
      </w:r>
      <w:r>
        <w:rPr>
          <w:rFonts w:ascii="Times New Roman" w:hAnsi="宋体" w:cs="Times New Roman"/>
          <w:sz w:val="24"/>
        </w:rPr>
        <w:t>日开展第一次网络公示。</w:t>
      </w:r>
    </w:p>
    <w:p w14:paraId="38FD45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宋体" w:cs="Times New Roman"/>
          <w:sz w:val="24"/>
        </w:rPr>
      </w:pPr>
      <w:r>
        <w:rPr>
          <w:rFonts w:hint="eastAsia" w:ascii="Times New Roman" w:hAnsi="宋体" w:cs="Times New Roman"/>
          <w:sz w:val="24"/>
        </w:rPr>
        <w:t>首次公示公开的内容主要包括：项目名称及概要、建设单位名称及联系方式、环评单位名称及联系方式、环境影响评价工作程序</w:t>
      </w:r>
      <w:r>
        <w:rPr>
          <w:rFonts w:ascii="Times New Roman" w:hAnsi="宋体" w:cs="Times New Roman"/>
          <w:sz w:val="24"/>
        </w:rPr>
        <w:t>及</w:t>
      </w:r>
      <w:r>
        <w:rPr>
          <w:rFonts w:hint="eastAsia" w:ascii="Times New Roman" w:hAnsi="宋体" w:cs="Times New Roman"/>
          <w:sz w:val="24"/>
        </w:rPr>
        <w:t>主要工作内容、</w:t>
      </w:r>
      <w:r>
        <w:rPr>
          <w:rFonts w:ascii="Times New Roman" w:hAnsi="宋体" w:cs="Times New Roman"/>
          <w:sz w:val="24"/>
        </w:rPr>
        <w:t>环评审批程序、</w:t>
      </w:r>
      <w:r>
        <w:rPr>
          <w:rFonts w:hint="eastAsia" w:ascii="Times New Roman" w:hAnsi="宋体" w:cs="Times New Roman"/>
          <w:sz w:val="24"/>
        </w:rPr>
        <w:t>公众参与程序和方案以及各阶段工作初步安排、征求公众意见的主要事项及公众提出意见的主要方式。</w:t>
      </w:r>
    </w:p>
    <w:p w14:paraId="5BA45B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宋体" w:cs="Times New Roman"/>
          <w:sz w:val="24"/>
        </w:rPr>
      </w:pPr>
      <w:r>
        <w:rPr>
          <w:rFonts w:hint="eastAsia" w:ascii="Times New Roman" w:hAnsi="宋体" w:cs="Times New Roman"/>
          <w:sz w:val="24"/>
        </w:rPr>
        <w:t>本项目首次环境影响评价信息符合</w:t>
      </w:r>
      <w:r>
        <w:rPr>
          <w:rFonts w:ascii="Times New Roman" w:hAnsi="宋体" w:cs="Times New Roman"/>
          <w:sz w:val="24"/>
        </w:rPr>
        <w:t>《环境影响评价公众参与办法》要求。</w:t>
      </w:r>
    </w:p>
    <w:p w14:paraId="25EDF9D9">
      <w:pPr>
        <w:pStyle w:val="4"/>
        <w:bidi w:val="0"/>
        <w:outlineLvl w:val="1"/>
        <w:rPr>
          <w:rFonts w:hint="eastAsia" w:eastAsia="宋体" w:cs="Times New Roman"/>
        </w:rPr>
      </w:pPr>
      <w:bookmarkStart w:id="22" w:name="_Toc6044"/>
      <w:bookmarkStart w:id="23" w:name="_Toc11452"/>
      <w:bookmarkStart w:id="24" w:name="_Toc6935"/>
      <w:bookmarkStart w:id="25" w:name="_Toc25244"/>
      <w:r>
        <w:rPr>
          <w:rFonts w:hint="eastAsia" w:eastAsia="宋体" w:cs="Times New Roman"/>
          <w:lang w:val="en-US" w:eastAsia="zh-CN"/>
        </w:rPr>
        <w:t>2.2 公开方式</w:t>
      </w:r>
      <w:bookmarkEnd w:id="22"/>
      <w:bookmarkEnd w:id="23"/>
      <w:bookmarkEnd w:id="24"/>
      <w:bookmarkEnd w:id="25"/>
      <w:r>
        <w:rPr>
          <w:rFonts w:hint="eastAsia" w:eastAsia="宋体" w:cs="Times New Roman"/>
          <w:lang w:val="en-US" w:eastAsia="zh-CN"/>
        </w:rPr>
        <w:t xml:space="preserve"> </w:t>
      </w:r>
    </w:p>
    <w:p w14:paraId="7D6702F9">
      <w:pPr>
        <w:pStyle w:val="5"/>
        <w:bidi w:val="0"/>
        <w:rPr>
          <w:rFonts w:hint="eastAsia"/>
        </w:rPr>
      </w:pPr>
      <w:bookmarkStart w:id="26" w:name="_Toc28260_WPSOffice_Level3"/>
      <w:bookmarkStart w:id="27" w:name="_Toc18415_WPSOffice_Level3"/>
      <w:bookmarkStart w:id="28" w:name="_Toc14305_WPSOffice_Level3"/>
      <w:bookmarkStart w:id="29" w:name="_Toc23549"/>
      <w:r>
        <w:rPr>
          <w:rFonts w:hint="eastAsia"/>
        </w:rPr>
        <w:t>2.2.1 网络</w:t>
      </w:r>
      <w:bookmarkEnd w:id="26"/>
      <w:bookmarkEnd w:id="27"/>
      <w:bookmarkEnd w:id="28"/>
      <w:bookmarkEnd w:id="29"/>
      <w:r>
        <w:rPr>
          <w:rFonts w:hint="eastAsia"/>
        </w:rPr>
        <w:t xml:space="preserve"> </w:t>
      </w:r>
    </w:p>
    <w:p w14:paraId="200752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宋体" w:eastAsia="宋体" w:cs="Times New Roman"/>
          <w:sz w:val="24"/>
          <w:lang w:val="en-US" w:eastAsia="zh-CN"/>
        </w:rPr>
      </w:pPr>
      <w:r>
        <w:rPr>
          <w:rFonts w:hint="eastAsia" w:ascii="Times New Roman" w:hAnsi="宋体" w:cs="Times New Roman"/>
          <w:sz w:val="24"/>
        </w:rPr>
        <w:t>新疆恒泰晋昇新型建材有限公司</w:t>
      </w:r>
      <w:r>
        <w:rPr>
          <w:rFonts w:ascii="Times New Roman" w:hAnsi="宋体" w:cs="Times New Roman"/>
          <w:sz w:val="24"/>
        </w:rPr>
        <w:t>于20</w:t>
      </w:r>
      <w:r>
        <w:rPr>
          <w:rFonts w:hint="eastAsia" w:hAnsi="宋体" w:cs="Times New Roman"/>
          <w:sz w:val="24"/>
          <w:lang w:val="en-US" w:eastAsia="zh-CN"/>
        </w:rPr>
        <w:t>26</w:t>
      </w:r>
      <w:r>
        <w:rPr>
          <w:rFonts w:ascii="Times New Roman" w:hAnsi="宋体" w:cs="Times New Roman"/>
          <w:sz w:val="24"/>
        </w:rPr>
        <w:t>年</w:t>
      </w:r>
      <w:r>
        <w:rPr>
          <w:rFonts w:hint="eastAsia" w:hAnsi="宋体" w:cs="Times New Roman"/>
          <w:sz w:val="24"/>
          <w:lang w:val="en-US" w:eastAsia="zh-CN"/>
        </w:rPr>
        <w:t>4</w:t>
      </w:r>
      <w:r>
        <w:rPr>
          <w:rFonts w:ascii="Times New Roman" w:hAnsi="宋体" w:cs="Times New Roman"/>
          <w:sz w:val="24"/>
        </w:rPr>
        <w:t>月</w:t>
      </w:r>
      <w:r>
        <w:rPr>
          <w:rFonts w:hint="eastAsia" w:hAnsi="宋体" w:cs="Times New Roman"/>
          <w:sz w:val="24"/>
          <w:lang w:val="en-US" w:eastAsia="zh-CN"/>
        </w:rPr>
        <w:t>9</w:t>
      </w:r>
      <w:r>
        <w:rPr>
          <w:rFonts w:ascii="Times New Roman" w:hAnsi="宋体" w:cs="Times New Roman"/>
          <w:sz w:val="24"/>
        </w:rPr>
        <w:t>日</w:t>
      </w:r>
      <w:r>
        <w:rPr>
          <w:rFonts w:hint="default" w:ascii="Times New Roman" w:hAnsi="宋体" w:cs="Times New Roman"/>
          <w:sz w:val="24"/>
        </w:rPr>
        <w:t>在</w:t>
      </w:r>
      <w:r>
        <w:rPr>
          <w:rFonts w:hint="eastAsia" w:hAnsi="宋体" w:cs="Times New Roman"/>
          <w:sz w:val="24"/>
          <w:lang w:val="en-US" w:eastAsia="zh-CN"/>
        </w:rPr>
        <w:t>全国建设项目环境信息公示平台</w:t>
      </w:r>
      <w:r>
        <w:rPr>
          <w:rFonts w:hint="default" w:ascii="Times New Roman" w:hAnsi="宋体" w:cs="Times New Roman"/>
          <w:sz w:val="24"/>
        </w:rPr>
        <w:t>网站上进行了第一次网络公示，向公众告知本项目的建设情况。公示网址https://www.eiacloud.com/gs/detail/3?id=60409dXnpM</w:t>
      </w:r>
      <w:r>
        <w:rPr>
          <w:rFonts w:hint="eastAsia" w:hAnsi="宋体" w:cs="Times New Roman"/>
          <w:sz w:val="24"/>
          <w:lang w:eastAsia="zh-CN"/>
        </w:rPr>
        <w:t>。</w:t>
      </w:r>
    </w:p>
    <w:p w14:paraId="31618F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宋体" w:cs="Times New Roman"/>
          <w:sz w:val="24"/>
        </w:rPr>
      </w:pPr>
      <w:r>
        <w:rPr>
          <w:rFonts w:hint="eastAsia" w:ascii="Times New Roman" w:hAnsi="宋体" w:cs="Times New Roman"/>
          <w:sz w:val="24"/>
        </w:rPr>
        <w:t>新疆恒泰晋昇新型建材有限公司</w:t>
      </w:r>
      <w:r>
        <w:rPr>
          <w:rFonts w:ascii="Times New Roman" w:hAnsi="宋体" w:cs="Times New Roman"/>
          <w:sz w:val="24"/>
        </w:rPr>
        <w:t>在项目所在地的</w:t>
      </w:r>
      <w:r>
        <w:rPr>
          <w:rFonts w:hint="eastAsia" w:hAnsi="宋体" w:cs="Times New Roman"/>
          <w:sz w:val="24"/>
          <w:lang w:val="en-US" w:eastAsia="zh-CN"/>
        </w:rPr>
        <w:t>全国建设项目环境信息公示平台</w:t>
      </w:r>
      <w:r>
        <w:rPr>
          <w:rFonts w:hint="default" w:ascii="Times New Roman" w:hAnsi="宋体" w:cs="Times New Roman"/>
          <w:sz w:val="24"/>
        </w:rPr>
        <w:t>网站</w:t>
      </w:r>
      <w:r>
        <w:rPr>
          <w:rFonts w:hint="eastAsia" w:ascii="Times New Roman" w:hAnsi="宋体" w:cs="Times New Roman"/>
          <w:sz w:val="24"/>
        </w:rPr>
        <w:t>开展网络公示，载体选择符合</w:t>
      </w:r>
      <w:r>
        <w:rPr>
          <w:rFonts w:ascii="Times New Roman" w:hAnsi="宋体" w:cs="Times New Roman"/>
          <w:sz w:val="24"/>
        </w:rPr>
        <w:t>《环境影响评价公众参与办法》要求。</w:t>
      </w:r>
    </w:p>
    <w:p w14:paraId="607A85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宋体" w:cs="Times New Roman"/>
          <w:sz w:val="24"/>
        </w:rPr>
      </w:pPr>
      <w:r>
        <w:rPr>
          <w:rFonts w:hint="eastAsia" w:ascii="Times New Roman" w:hAnsi="宋体" w:cs="Times New Roman"/>
          <w:sz w:val="24"/>
        </w:rPr>
        <w:t>网络公示截图见图1。</w:t>
      </w:r>
    </w:p>
    <w:p w14:paraId="2C1EAF66">
      <w:pPr>
        <w:pStyle w:val="10"/>
        <w:keepNext w:val="0"/>
        <w:keepLines w:val="0"/>
        <w:widowControl/>
        <w:suppressLineNumbers w:val="0"/>
        <w:spacing w:line="540" w:lineRule="atLeas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69230" cy="3503930"/>
            <wp:effectExtent l="0" t="0" r="1270" b="1270"/>
            <wp:docPr id="3" name="图片 3" descr="ScreenShot_2026-05-25_021322_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creenShot_2026-05-25_021322_831"/>
                    <pic:cNvPicPr>
                      <a:picLocks noChangeAspect="1"/>
                    </pic:cNvPicPr>
                  </pic:nvPicPr>
                  <pic:blipFill>
                    <a:blip r:embed="rId8"/>
                    <a:stretch>
                      <a:fillRect/>
                    </a:stretch>
                  </pic:blipFill>
                  <pic:spPr>
                    <a:xfrm>
                      <a:off x="0" y="0"/>
                      <a:ext cx="5269230" cy="3503930"/>
                    </a:xfrm>
                    <a:prstGeom prst="rect">
                      <a:avLst/>
                    </a:prstGeom>
                  </pic:spPr>
                </pic:pic>
              </a:graphicData>
            </a:graphic>
          </wp:inline>
        </w:drawing>
      </w:r>
    </w:p>
    <w:p w14:paraId="366A93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Style w:val="20"/>
          <w:rFonts w:hint="eastAsia" w:ascii="Times New Roman" w:hAnsi="Times New Roman"/>
          <w:b/>
          <w:szCs w:val="22"/>
        </w:rPr>
      </w:pPr>
      <w:r>
        <w:rPr>
          <w:rFonts w:hint="eastAsia" w:ascii="Times New Roman" w:hAnsi="宋体" w:cs="Times New Roman"/>
          <w:sz w:val="24"/>
        </w:rPr>
        <w:t>图1  本项目第一次网络公示截图</w:t>
      </w:r>
    </w:p>
    <w:p w14:paraId="79698C22">
      <w:pPr>
        <w:pStyle w:val="5"/>
        <w:bidi w:val="0"/>
        <w:rPr>
          <w:rFonts w:hint="eastAsia" w:cs="Times New Roman"/>
        </w:rPr>
      </w:pPr>
      <w:bookmarkStart w:id="30" w:name="_Toc28754_WPSOffice_Level3"/>
      <w:bookmarkStart w:id="31" w:name="_Toc28888"/>
      <w:bookmarkStart w:id="32" w:name="_Toc20888_WPSOffice_Level3"/>
      <w:bookmarkStart w:id="33" w:name="_Toc11994_WPSOffice_Level3"/>
      <w:r>
        <w:rPr>
          <w:rFonts w:hint="eastAsia" w:cs="Times New Roman"/>
        </w:rPr>
        <w:t>2.2.2其他</w:t>
      </w:r>
      <w:bookmarkEnd w:id="30"/>
      <w:bookmarkEnd w:id="31"/>
      <w:bookmarkEnd w:id="32"/>
      <w:bookmarkEnd w:id="33"/>
      <w:r>
        <w:rPr>
          <w:rFonts w:hint="eastAsia" w:cs="Times New Roman"/>
        </w:rPr>
        <w:t xml:space="preserve"> </w:t>
      </w:r>
    </w:p>
    <w:p w14:paraId="741A6F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仿宋_GB2312" w:hAnsi="仿宋_GB2312" w:eastAsia="仿宋_GB2312" w:cs="仿宋_GB2312"/>
          <w:sz w:val="32"/>
          <w:szCs w:val="32"/>
        </w:rPr>
      </w:pPr>
      <w:bookmarkStart w:id="34" w:name="_Toc14616_WPSOffice_Level3"/>
      <w:bookmarkStart w:id="35" w:name="_Toc29494_WPSOffice_Level3"/>
      <w:bookmarkStart w:id="36" w:name="_Toc11380"/>
      <w:bookmarkStart w:id="37" w:name="_Toc8081"/>
      <w:bookmarkStart w:id="38" w:name="_Toc31750_WPSOffice_Level3"/>
      <w:r>
        <w:rPr>
          <w:rFonts w:hint="eastAsia" w:ascii="Times New Roman" w:hAnsi="宋体" w:cs="Times New Roman"/>
          <w:sz w:val="24"/>
        </w:rPr>
        <w:t>第一次公示期间，未采取其他公示方式。</w:t>
      </w:r>
      <w:bookmarkEnd w:id="34"/>
      <w:bookmarkEnd w:id="35"/>
      <w:bookmarkEnd w:id="36"/>
      <w:bookmarkEnd w:id="37"/>
      <w:bookmarkEnd w:id="38"/>
    </w:p>
    <w:p w14:paraId="3188A150">
      <w:pPr>
        <w:pStyle w:val="4"/>
        <w:bidi w:val="0"/>
        <w:outlineLvl w:val="1"/>
        <w:rPr>
          <w:rFonts w:hint="eastAsia" w:eastAsia="宋体" w:cs="Times New Roman"/>
          <w:lang w:val="en-US" w:eastAsia="zh-CN"/>
        </w:rPr>
      </w:pPr>
      <w:bookmarkStart w:id="39" w:name="_Toc13965"/>
      <w:bookmarkStart w:id="40" w:name="_Toc23224"/>
      <w:bookmarkStart w:id="41" w:name="_Toc17661"/>
      <w:bookmarkStart w:id="42" w:name="_Toc12212"/>
      <w:r>
        <w:rPr>
          <w:rFonts w:hint="eastAsia" w:eastAsia="宋体" w:cs="Times New Roman"/>
          <w:lang w:val="en-US" w:eastAsia="zh-CN"/>
        </w:rPr>
        <w:t>2.3 公众意见情况</w:t>
      </w:r>
      <w:bookmarkEnd w:id="39"/>
      <w:bookmarkEnd w:id="40"/>
      <w:bookmarkEnd w:id="41"/>
      <w:bookmarkEnd w:id="42"/>
      <w:r>
        <w:rPr>
          <w:rFonts w:hint="eastAsia" w:eastAsia="宋体" w:cs="Times New Roman"/>
          <w:lang w:val="en-US" w:eastAsia="zh-CN"/>
        </w:rPr>
        <w:t xml:space="preserve"> </w:t>
      </w:r>
    </w:p>
    <w:p w14:paraId="0C26A7CA">
      <w:pPr>
        <w:spacing w:line="360" w:lineRule="auto"/>
        <w:ind w:firstLine="480" w:firstLineChars="200"/>
        <w:rPr>
          <w:rFonts w:ascii="Times New Roman" w:hAnsi="宋体" w:cs="Times New Roman"/>
          <w:sz w:val="24"/>
        </w:rPr>
      </w:pPr>
      <w:r>
        <w:rPr>
          <w:rFonts w:hint="eastAsia" w:ascii="Times New Roman" w:hAnsi="宋体" w:cs="Times New Roman"/>
          <w:sz w:val="24"/>
        </w:rPr>
        <w:t>公示期间公示信息处于公开状态，公示公开期间未收到反对意见。</w:t>
      </w:r>
    </w:p>
    <w:p w14:paraId="54649F31">
      <w:pPr>
        <w:pStyle w:val="3"/>
        <w:bidi w:val="0"/>
        <w:outlineLvl w:val="0"/>
        <w:rPr>
          <w:rFonts w:hint="eastAsia" w:ascii="Times New Roman" w:hAnsi="Times New Roman" w:eastAsia="宋体" w:cs="Times New Roman"/>
          <w:b/>
        </w:rPr>
      </w:pPr>
      <w:bookmarkStart w:id="43" w:name="_Toc19723"/>
      <w:bookmarkStart w:id="44" w:name="_Toc7838"/>
      <w:bookmarkStart w:id="45" w:name="_Toc15826"/>
      <w:bookmarkStart w:id="46" w:name="_Toc19928"/>
      <w:r>
        <w:rPr>
          <w:rFonts w:hint="eastAsia" w:ascii="Times New Roman" w:hAnsi="Times New Roman" w:eastAsia="宋体" w:cs="Times New Roman"/>
          <w:b/>
        </w:rPr>
        <w:t>3 征求意见稿公示情况</w:t>
      </w:r>
      <w:bookmarkEnd w:id="43"/>
      <w:bookmarkEnd w:id="44"/>
      <w:bookmarkEnd w:id="45"/>
      <w:bookmarkEnd w:id="46"/>
      <w:r>
        <w:rPr>
          <w:rFonts w:hint="eastAsia" w:ascii="Times New Roman" w:hAnsi="Times New Roman" w:eastAsia="宋体" w:cs="Times New Roman"/>
          <w:b/>
        </w:rPr>
        <w:t xml:space="preserve"> </w:t>
      </w:r>
    </w:p>
    <w:p w14:paraId="7086319D">
      <w:pPr>
        <w:pStyle w:val="4"/>
        <w:bidi w:val="0"/>
        <w:outlineLvl w:val="1"/>
        <w:rPr>
          <w:rFonts w:hint="eastAsia" w:eastAsia="宋体" w:cs="Times New Roman"/>
          <w:lang w:val="en-US" w:eastAsia="zh-CN"/>
        </w:rPr>
      </w:pPr>
      <w:bookmarkStart w:id="47" w:name="_Toc11117"/>
      <w:bookmarkStart w:id="48" w:name="_Toc11457"/>
      <w:bookmarkStart w:id="49" w:name="_Toc10272"/>
      <w:bookmarkStart w:id="50" w:name="_Toc23960"/>
      <w:r>
        <w:rPr>
          <w:rFonts w:hint="eastAsia" w:eastAsia="宋体" w:cs="Times New Roman"/>
          <w:lang w:val="en-US" w:eastAsia="zh-CN"/>
        </w:rPr>
        <w:t>3.1 公示内容及时限</w:t>
      </w:r>
      <w:bookmarkEnd w:id="47"/>
      <w:bookmarkEnd w:id="48"/>
      <w:bookmarkEnd w:id="49"/>
      <w:bookmarkEnd w:id="50"/>
      <w:r>
        <w:rPr>
          <w:rFonts w:hint="eastAsia" w:eastAsia="宋体" w:cs="Times New Roman"/>
          <w:lang w:val="en-US" w:eastAsia="zh-CN"/>
        </w:rPr>
        <w:t xml:space="preserve"> </w:t>
      </w:r>
    </w:p>
    <w:p w14:paraId="1F4792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宋体" w:cs="Times New Roman"/>
          <w:sz w:val="24"/>
        </w:rPr>
      </w:pPr>
      <w:r>
        <w:rPr>
          <w:rFonts w:hint="default" w:ascii="Times New Roman" w:hAnsi="宋体" w:cs="Times New Roman"/>
          <w:sz w:val="24"/>
        </w:rPr>
        <w:t>征求意见稿公示主要内容包括：</w:t>
      </w:r>
      <w:r>
        <w:rPr>
          <w:rFonts w:hint="eastAsia" w:ascii="Times New Roman" w:hAnsi="宋体" w:cs="Times New Roman"/>
          <w:sz w:val="24"/>
        </w:rPr>
        <w:t>建设项目概况、建设项目名称和联系方式、</w:t>
      </w:r>
      <w:r>
        <w:rPr>
          <w:rFonts w:hint="default" w:ascii="Times New Roman" w:hAnsi="宋体" w:cs="Times New Roman"/>
          <w:sz w:val="24"/>
        </w:rPr>
        <w:t>环境影响报告书编制单位的名称、公众意见表的网络链接、提交公众意见表的方式和途径、环境影响报告书征求意见稿全文的网络链接及查阅纸质报告书的方式和途径、征求意见的公众范围、公众提出意见的方式和途径及公众提出意见的起止时间。</w:t>
      </w:r>
    </w:p>
    <w:p w14:paraId="6CC381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宋体" w:cs="Times New Roman"/>
          <w:sz w:val="24"/>
        </w:rPr>
      </w:pPr>
      <w:r>
        <w:rPr>
          <w:rFonts w:hint="eastAsia" w:ascii="Times New Roman" w:hAnsi="宋体" w:cs="Times New Roman"/>
          <w:sz w:val="24"/>
        </w:rPr>
        <w:t>公示时限为</w:t>
      </w:r>
      <w:r>
        <w:rPr>
          <w:rFonts w:hint="eastAsia" w:ascii="Times New Roman" w:hAnsi="宋体" w:cs="Times New Roman"/>
          <w:sz w:val="24"/>
          <w:lang w:val="en-US" w:eastAsia="zh-CN"/>
        </w:rPr>
        <w:t>10</w:t>
      </w:r>
      <w:r>
        <w:rPr>
          <w:rFonts w:hint="eastAsia" w:ascii="Times New Roman" w:hAnsi="宋体" w:cs="Times New Roman"/>
          <w:sz w:val="24"/>
        </w:rPr>
        <w:t>个工作日。</w:t>
      </w:r>
    </w:p>
    <w:p w14:paraId="0744C8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宋体" w:cs="Times New Roman"/>
          <w:sz w:val="24"/>
        </w:rPr>
      </w:pPr>
      <w:r>
        <w:rPr>
          <w:rFonts w:hint="default" w:ascii="Times New Roman" w:hAnsi="宋体" w:cs="Times New Roman"/>
          <w:sz w:val="24"/>
        </w:rPr>
        <w:t>项目环境影响报告书的征求意见稿的主要内容基本完成，公示的主要内容及时限</w:t>
      </w:r>
      <w:r>
        <w:rPr>
          <w:rFonts w:hint="eastAsia" w:ascii="Times New Roman" w:hAnsi="宋体" w:cs="Times New Roman"/>
          <w:sz w:val="24"/>
        </w:rPr>
        <w:t>符合</w:t>
      </w:r>
      <w:r>
        <w:rPr>
          <w:rFonts w:hint="default" w:ascii="Times New Roman" w:hAnsi="宋体" w:cs="Times New Roman"/>
          <w:sz w:val="24"/>
        </w:rPr>
        <w:t>《环境影响评价公众参与办法》要求。</w:t>
      </w:r>
    </w:p>
    <w:p w14:paraId="7F89E79A">
      <w:pPr>
        <w:pStyle w:val="4"/>
        <w:bidi w:val="0"/>
        <w:outlineLvl w:val="1"/>
        <w:rPr>
          <w:rFonts w:hint="eastAsia" w:eastAsia="宋体" w:cs="Times New Roman"/>
          <w:lang w:val="en-US" w:eastAsia="zh-CN"/>
        </w:rPr>
      </w:pPr>
      <w:bookmarkStart w:id="51" w:name="_Toc27819"/>
      <w:bookmarkStart w:id="52" w:name="_Toc13818"/>
      <w:bookmarkStart w:id="53" w:name="_Toc9194"/>
      <w:bookmarkStart w:id="54" w:name="_Toc20185"/>
      <w:r>
        <w:rPr>
          <w:rFonts w:hint="eastAsia" w:eastAsia="宋体" w:cs="Times New Roman"/>
          <w:lang w:val="en-US" w:eastAsia="zh-CN"/>
        </w:rPr>
        <w:t>3.2 公示方式</w:t>
      </w:r>
      <w:bookmarkEnd w:id="51"/>
      <w:bookmarkEnd w:id="52"/>
      <w:bookmarkEnd w:id="53"/>
      <w:bookmarkEnd w:id="54"/>
      <w:r>
        <w:rPr>
          <w:rFonts w:hint="eastAsia" w:eastAsia="宋体" w:cs="Times New Roman"/>
          <w:lang w:val="en-US" w:eastAsia="zh-CN"/>
        </w:rPr>
        <w:t xml:space="preserve"> </w:t>
      </w:r>
    </w:p>
    <w:p w14:paraId="5E4ECFD7">
      <w:pPr>
        <w:pStyle w:val="5"/>
        <w:bidi w:val="0"/>
        <w:rPr>
          <w:rFonts w:hint="eastAsia" w:cs="Times New Roman"/>
        </w:rPr>
      </w:pPr>
      <w:bookmarkStart w:id="55" w:name="_Toc17540_WPSOffice_Level3"/>
      <w:bookmarkStart w:id="56" w:name="_Toc8520_WPSOffice_Level3"/>
      <w:bookmarkStart w:id="57" w:name="_Toc4664_WPSOffice_Level3"/>
      <w:bookmarkStart w:id="58" w:name="_Toc15501"/>
      <w:r>
        <w:rPr>
          <w:rFonts w:hint="eastAsia" w:cs="Times New Roman"/>
        </w:rPr>
        <w:t>3.2.1 网络</w:t>
      </w:r>
      <w:bookmarkEnd w:id="55"/>
      <w:bookmarkEnd w:id="56"/>
      <w:bookmarkEnd w:id="57"/>
      <w:bookmarkEnd w:id="58"/>
      <w:r>
        <w:rPr>
          <w:rFonts w:hint="eastAsia" w:cs="Times New Roman"/>
        </w:rPr>
        <w:t xml:space="preserve"> </w:t>
      </w:r>
    </w:p>
    <w:p w14:paraId="3928D8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rPr>
      </w:pPr>
      <w:r>
        <w:rPr>
          <w:rFonts w:hint="eastAsia" w:ascii="Times New Roman" w:hAnsi="宋体" w:cs="Times New Roman"/>
          <w:sz w:val="24"/>
        </w:rPr>
        <w:t>新疆恒泰晋昇新型建材有限公司</w:t>
      </w:r>
      <w:r>
        <w:rPr>
          <w:rFonts w:hint="default" w:ascii="Times New Roman" w:hAnsi="Times New Roman" w:cs="Times New Roman"/>
          <w:sz w:val="24"/>
        </w:rPr>
        <w:t>于20</w:t>
      </w:r>
      <w:r>
        <w:rPr>
          <w:rFonts w:hint="default" w:ascii="Times New Roman" w:hAnsi="Times New Roman" w:cs="Times New Roman"/>
          <w:sz w:val="24"/>
          <w:lang w:val="en-US" w:eastAsia="zh-CN"/>
        </w:rPr>
        <w:t>2</w:t>
      </w:r>
      <w:r>
        <w:rPr>
          <w:rFonts w:hint="eastAsia" w:cs="Times New Roman"/>
          <w:sz w:val="24"/>
          <w:lang w:val="en-US" w:eastAsia="zh-CN"/>
        </w:rPr>
        <w:t>6</w:t>
      </w:r>
      <w:r>
        <w:rPr>
          <w:rFonts w:hint="default" w:ascii="Times New Roman" w:hAnsi="Times New Roman" w:cs="Times New Roman"/>
          <w:sz w:val="24"/>
        </w:rPr>
        <w:t>年</w:t>
      </w:r>
      <w:r>
        <w:rPr>
          <w:rFonts w:hint="eastAsia" w:cs="Times New Roman"/>
          <w:sz w:val="24"/>
          <w:lang w:val="en-US" w:eastAsia="zh-CN"/>
        </w:rPr>
        <w:t>5</w:t>
      </w:r>
      <w:r>
        <w:rPr>
          <w:rFonts w:hint="default" w:ascii="Times New Roman" w:hAnsi="Times New Roman" w:cs="Times New Roman"/>
          <w:sz w:val="24"/>
        </w:rPr>
        <w:t>月</w:t>
      </w:r>
      <w:r>
        <w:rPr>
          <w:rFonts w:hint="eastAsia" w:cs="Times New Roman"/>
          <w:sz w:val="24"/>
          <w:lang w:val="en-US" w:eastAsia="zh-CN"/>
        </w:rPr>
        <w:t>6</w:t>
      </w:r>
      <w:r>
        <w:rPr>
          <w:rFonts w:hint="default" w:ascii="Times New Roman" w:hAnsi="Times New Roman" w:cs="Times New Roman"/>
          <w:sz w:val="24"/>
        </w:rPr>
        <w:t>日在</w:t>
      </w:r>
      <w:r>
        <w:rPr>
          <w:rFonts w:hint="eastAsia" w:hAnsi="宋体" w:cs="Times New Roman"/>
          <w:sz w:val="24"/>
          <w:lang w:val="en-US" w:eastAsia="zh-CN"/>
        </w:rPr>
        <w:t>全国建设项目环境信息公示平台</w:t>
      </w:r>
      <w:r>
        <w:rPr>
          <w:rFonts w:hint="default" w:ascii="Times New Roman" w:hAnsi="宋体" w:cs="Times New Roman"/>
          <w:sz w:val="24"/>
        </w:rPr>
        <w:t>网站</w:t>
      </w:r>
      <w:r>
        <w:rPr>
          <w:rFonts w:hint="default" w:ascii="Times New Roman" w:hAnsi="Times New Roman" w:cs="Times New Roman"/>
          <w:sz w:val="24"/>
        </w:rPr>
        <w:t>上开展环境影响评价信息公告，向公众告知征求意见稿及其网络公众意见调查表的相关信息。</w:t>
      </w:r>
      <w:r>
        <w:rPr>
          <w:rFonts w:hint="default" w:ascii="Times New Roman" w:hAnsi="Times New Roman" w:cs="Times New Roman"/>
          <w:sz w:val="24"/>
          <w:lang w:eastAsia="zh-CN"/>
        </w:rPr>
        <w:t>公示</w:t>
      </w:r>
      <w:r>
        <w:rPr>
          <w:rFonts w:hint="default" w:ascii="Times New Roman" w:hAnsi="Times New Roman" w:cs="Times New Roman"/>
          <w:sz w:val="24"/>
        </w:rPr>
        <w:t>网址https://www.eiacloud.com/gs/detail/3?id=60506Y4NiE</w:t>
      </w:r>
      <w:r>
        <w:rPr>
          <w:rFonts w:hint="default" w:ascii="Times New Roman" w:hAnsi="Times New Roman" w:eastAsia="宋体" w:cs="Times New Roman"/>
          <w:sz w:val="24"/>
          <w:szCs w:val="24"/>
          <w:lang w:eastAsia="zh-CN"/>
        </w:rPr>
        <w:t>，</w:t>
      </w:r>
      <w:r>
        <w:rPr>
          <w:rFonts w:hint="default" w:ascii="Times New Roman" w:hAnsi="Times New Roman" w:cs="Times New Roman"/>
          <w:sz w:val="24"/>
        </w:rPr>
        <w:t>载体选择符合《环境影响评价公众参与办法》要求。</w:t>
      </w:r>
    </w:p>
    <w:p w14:paraId="188848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宋体" w:cs="Times New Roman"/>
          <w:sz w:val="24"/>
        </w:rPr>
      </w:pPr>
      <w:r>
        <w:rPr>
          <w:rFonts w:hint="default" w:ascii="Times New Roman" w:hAnsi="宋体" w:cs="Times New Roman"/>
          <w:sz w:val="24"/>
        </w:rPr>
        <w:t>征求意见稿</w:t>
      </w:r>
      <w:r>
        <w:rPr>
          <w:rFonts w:hint="eastAsia" w:ascii="Times New Roman" w:hAnsi="宋体" w:cs="Times New Roman"/>
          <w:sz w:val="24"/>
        </w:rPr>
        <w:t>网络公示截图见图2。</w:t>
      </w:r>
    </w:p>
    <w:p w14:paraId="27C330E2">
      <w:pPr>
        <w:pStyle w:val="10"/>
        <w:keepNext w:val="0"/>
        <w:keepLines w:val="0"/>
        <w:widowControl/>
        <w:suppressLineNumbers w:val="0"/>
        <w:spacing w:line="540" w:lineRule="atLeas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62880" cy="4038600"/>
            <wp:effectExtent l="0" t="0" r="7620" b="0"/>
            <wp:docPr id="4" name="图片 4" descr="ScreenShot_2026-05-25_021339_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creenShot_2026-05-25_021339_196"/>
                    <pic:cNvPicPr>
                      <a:picLocks noChangeAspect="1"/>
                    </pic:cNvPicPr>
                  </pic:nvPicPr>
                  <pic:blipFill>
                    <a:blip r:embed="rId9"/>
                    <a:stretch>
                      <a:fillRect/>
                    </a:stretch>
                  </pic:blipFill>
                  <pic:spPr>
                    <a:xfrm>
                      <a:off x="0" y="0"/>
                      <a:ext cx="5262880" cy="4038600"/>
                    </a:xfrm>
                    <a:prstGeom prst="rect">
                      <a:avLst/>
                    </a:prstGeom>
                  </pic:spPr>
                </pic:pic>
              </a:graphicData>
            </a:graphic>
          </wp:inline>
        </w:drawing>
      </w:r>
    </w:p>
    <w:p w14:paraId="7934FD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imes New Roman" w:hAnsi="宋体" w:cs="Times New Roman"/>
          <w:sz w:val="24"/>
        </w:rPr>
      </w:pPr>
      <w:r>
        <w:rPr>
          <w:rFonts w:hint="eastAsia" w:ascii="Times New Roman" w:hAnsi="宋体" w:cs="Times New Roman"/>
          <w:sz w:val="24"/>
        </w:rPr>
        <w:t>图2  本项目征求意见稿网络公示截图</w:t>
      </w:r>
    </w:p>
    <w:p w14:paraId="1D92FD44">
      <w:pPr>
        <w:pStyle w:val="5"/>
        <w:bidi w:val="0"/>
        <w:rPr>
          <w:rFonts w:hint="eastAsia" w:cs="Times New Roman"/>
        </w:rPr>
      </w:pPr>
      <w:bookmarkStart w:id="59" w:name="_Toc21883"/>
      <w:bookmarkStart w:id="60" w:name="_Toc20765_WPSOffice_Level3"/>
      <w:bookmarkStart w:id="61" w:name="_Toc14871_WPSOffice_Level3"/>
      <w:bookmarkStart w:id="62" w:name="_Toc26706_WPSOffice_Level3"/>
      <w:r>
        <w:rPr>
          <w:rFonts w:hint="eastAsia" w:cs="Times New Roman"/>
        </w:rPr>
        <w:t>3.2.2 报纸</w:t>
      </w:r>
      <w:bookmarkEnd w:id="59"/>
      <w:bookmarkEnd w:id="60"/>
      <w:bookmarkEnd w:id="61"/>
      <w:bookmarkEnd w:id="62"/>
      <w:r>
        <w:rPr>
          <w:rFonts w:hint="eastAsia" w:cs="Times New Roman"/>
        </w:rPr>
        <w:t xml:space="preserve"> </w:t>
      </w:r>
    </w:p>
    <w:p w14:paraId="0104E1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宋体" w:cs="Times New Roman"/>
          <w:sz w:val="24"/>
        </w:rPr>
      </w:pPr>
      <w:r>
        <w:rPr>
          <w:rFonts w:hint="eastAsia" w:ascii="Times New Roman" w:hAnsi="宋体" w:cs="Times New Roman"/>
          <w:sz w:val="24"/>
        </w:rPr>
        <w:t>新疆恒泰晋昇新型建材有限公司</w:t>
      </w:r>
      <w:r>
        <w:rPr>
          <w:rFonts w:hint="default" w:ascii="Times New Roman" w:hAnsi="宋体" w:cs="Times New Roman"/>
          <w:sz w:val="24"/>
        </w:rPr>
        <w:t>分别于20</w:t>
      </w:r>
      <w:r>
        <w:rPr>
          <w:rFonts w:hint="eastAsia" w:hAnsi="宋体" w:cs="Times New Roman"/>
          <w:sz w:val="24"/>
          <w:lang w:val="en-US" w:eastAsia="zh-CN"/>
        </w:rPr>
        <w:t>26</w:t>
      </w:r>
      <w:r>
        <w:rPr>
          <w:rFonts w:hint="default" w:ascii="Times New Roman" w:hAnsi="宋体" w:cs="Times New Roman"/>
          <w:sz w:val="24"/>
        </w:rPr>
        <w:t>年</w:t>
      </w:r>
      <w:r>
        <w:rPr>
          <w:rFonts w:hint="eastAsia" w:hAnsi="宋体" w:cs="Times New Roman"/>
          <w:sz w:val="24"/>
          <w:lang w:val="en-US" w:eastAsia="zh-CN"/>
        </w:rPr>
        <w:t>5</w:t>
      </w:r>
      <w:r>
        <w:rPr>
          <w:rFonts w:hint="default" w:ascii="Times New Roman" w:hAnsi="宋体" w:cs="Times New Roman"/>
          <w:sz w:val="24"/>
        </w:rPr>
        <w:t>月</w:t>
      </w:r>
      <w:r>
        <w:rPr>
          <w:rFonts w:hint="eastAsia" w:hAnsi="宋体" w:cs="Times New Roman"/>
          <w:sz w:val="24"/>
          <w:lang w:val="en-US" w:eastAsia="zh-CN"/>
        </w:rPr>
        <w:t>11</w:t>
      </w:r>
      <w:r>
        <w:rPr>
          <w:rFonts w:hint="default" w:ascii="Times New Roman" w:hAnsi="宋体" w:cs="Times New Roman"/>
          <w:sz w:val="24"/>
        </w:rPr>
        <w:t>日及</w:t>
      </w:r>
      <w:r>
        <w:rPr>
          <w:rFonts w:hint="eastAsia" w:hAnsi="宋体" w:cs="Times New Roman"/>
          <w:sz w:val="24"/>
          <w:lang w:val="en-US" w:eastAsia="zh-CN"/>
        </w:rPr>
        <w:t>2026</w:t>
      </w:r>
      <w:r>
        <w:rPr>
          <w:rFonts w:hint="default" w:ascii="Times New Roman" w:hAnsi="宋体" w:cs="Times New Roman"/>
          <w:sz w:val="24"/>
        </w:rPr>
        <w:t>年</w:t>
      </w:r>
      <w:r>
        <w:rPr>
          <w:rFonts w:hint="eastAsia" w:hAnsi="宋体" w:cs="Times New Roman"/>
          <w:sz w:val="24"/>
          <w:lang w:val="en-US" w:eastAsia="zh-CN"/>
        </w:rPr>
        <w:t>5</w:t>
      </w:r>
      <w:r>
        <w:rPr>
          <w:rFonts w:hint="default" w:ascii="Times New Roman" w:hAnsi="宋体" w:cs="Times New Roman"/>
          <w:sz w:val="24"/>
        </w:rPr>
        <w:t>月</w:t>
      </w:r>
      <w:r>
        <w:rPr>
          <w:rFonts w:hint="eastAsia" w:hAnsi="宋体" w:cs="Times New Roman"/>
          <w:sz w:val="24"/>
          <w:lang w:val="en-US" w:eastAsia="zh-CN"/>
        </w:rPr>
        <w:t>13</w:t>
      </w:r>
      <w:r>
        <w:rPr>
          <w:rFonts w:hint="default" w:ascii="Times New Roman" w:hAnsi="宋体" w:cs="Times New Roman"/>
          <w:sz w:val="24"/>
        </w:rPr>
        <w:t>日，在所在地的</w:t>
      </w:r>
      <w:r>
        <w:rPr>
          <w:rFonts w:hint="eastAsia" w:hAnsi="宋体" w:cs="Times New Roman"/>
          <w:sz w:val="24"/>
          <w:lang w:eastAsia="zh-CN"/>
        </w:rPr>
        <w:t>主流报纸</w:t>
      </w:r>
      <w:r>
        <w:rPr>
          <w:rFonts w:hint="eastAsia" w:hAnsi="宋体" w:cs="Times New Roman"/>
          <w:sz w:val="24"/>
          <w:lang w:val="en-US" w:eastAsia="zh-CN"/>
        </w:rPr>
        <w:t>环球时报</w:t>
      </w:r>
      <w:r>
        <w:rPr>
          <w:rFonts w:hint="default" w:ascii="Times New Roman" w:hAnsi="宋体" w:cs="Times New Roman"/>
          <w:sz w:val="24"/>
        </w:rPr>
        <w:t>对项目的环境影响评价信息进行了两次公告。</w:t>
      </w:r>
    </w:p>
    <w:p w14:paraId="41E5AB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宋体" w:cs="Times New Roman"/>
          <w:sz w:val="24"/>
        </w:rPr>
      </w:pPr>
      <w:r>
        <w:rPr>
          <w:rFonts w:hint="eastAsia" w:ascii="Times New Roman" w:hAnsi="宋体" w:cs="Times New Roman"/>
          <w:sz w:val="24"/>
        </w:rPr>
        <w:t>载体选择符合</w:t>
      </w:r>
      <w:r>
        <w:rPr>
          <w:rFonts w:hint="default" w:ascii="Times New Roman" w:hAnsi="宋体" w:cs="Times New Roman"/>
          <w:sz w:val="24"/>
        </w:rPr>
        <w:t>《环境影响评价公众参与办法》要求。</w:t>
      </w:r>
    </w:p>
    <w:p w14:paraId="3FD7C9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宋体" w:cs="Times New Roman"/>
          <w:sz w:val="24"/>
        </w:rPr>
      </w:pPr>
      <w:r>
        <w:rPr>
          <w:rFonts w:hint="default" w:ascii="Times New Roman" w:hAnsi="宋体" w:cs="Times New Roman"/>
          <w:sz w:val="24"/>
        </w:rPr>
        <w:t>征求意见稿两次报纸</w:t>
      </w:r>
      <w:r>
        <w:rPr>
          <w:rFonts w:hint="eastAsia" w:ascii="Times New Roman" w:hAnsi="宋体" w:cs="Times New Roman"/>
          <w:sz w:val="24"/>
        </w:rPr>
        <w:t>公示截图见图3及图4。</w:t>
      </w:r>
    </w:p>
    <w:p w14:paraId="46FA66C2">
      <w:pPr>
        <w:pStyle w:val="11"/>
        <w:ind w:left="0" w:leftChars="0" w:firstLine="0" w:firstLineChars="0"/>
        <w:rPr>
          <w:rFonts w:hint="eastAsia" w:eastAsia="仿宋_GB2312"/>
          <w:lang w:eastAsia="zh-CN"/>
        </w:rPr>
      </w:pPr>
      <w:r>
        <w:rPr>
          <w:sz w:val="28"/>
        </w:rPr>
        <mc:AlternateContent>
          <mc:Choice Requires="wps">
            <w:drawing>
              <wp:anchor distT="0" distB="0" distL="114300" distR="114300" simplePos="0" relativeHeight="251659264" behindDoc="0" locked="0" layoutInCell="1" allowOverlap="1">
                <wp:simplePos x="0" y="0"/>
                <wp:positionH relativeFrom="column">
                  <wp:posOffset>4382135</wp:posOffset>
                </wp:positionH>
                <wp:positionV relativeFrom="paragraph">
                  <wp:posOffset>5937885</wp:posOffset>
                </wp:positionV>
                <wp:extent cx="768350" cy="634365"/>
                <wp:effectExtent l="19050" t="19050" r="25400" b="19685"/>
                <wp:wrapNone/>
                <wp:docPr id="6" name="圆角矩形 6"/>
                <wp:cNvGraphicFramePr/>
                <a:graphic xmlns:a="http://schemas.openxmlformats.org/drawingml/2006/main">
                  <a:graphicData uri="http://schemas.microsoft.com/office/word/2010/wordprocessingShape">
                    <wps:wsp>
                      <wps:cNvSpPr/>
                      <wps:spPr>
                        <a:xfrm>
                          <a:off x="5574030" y="7316470"/>
                          <a:ext cx="768350" cy="634365"/>
                        </a:xfrm>
                        <a:prstGeom prst="roundRect">
                          <a:avLst/>
                        </a:prstGeom>
                        <a:noFill/>
                        <a:ln w="38100">
                          <a:solidFill>
                            <a:srgbClr val="FF0000"/>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45.05pt;margin-top:467.55pt;height:49.95pt;width:60.5pt;z-index:251659264;v-text-anchor:middle;mso-width-relative:page;mso-height-relative:page;" filled="f" stroked="t" coordsize="21600,21600" arcsize="0.166666666666667" o:gfxdata="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AvIkY1wAAAAwBAAAPAAAA&#10;AAAAAAEAIAAAACIAAABkcnMvZG93bnJldi54bWxQSwECFAAUAAAACACHTuJAozyeeYgCAADgBAAA&#10;DgAAAAAAAAABACAAAAAmAQAAZHJzL2Uyb0RvYy54bWxQSwUGAAAAAAYABgBZAQAAIAYAAAAA&#10;">
                <v:fill on="f" focussize="0,0"/>
                <v:stroke weight="3pt" color="#FF0000 [2404]" miterlimit="8" joinstyle="miter" dashstyle="dash"/>
                <v:imagedata o:title=""/>
                <o:lock v:ext="edit" aspectratio="f"/>
              </v:roundrect>
            </w:pict>
          </mc:Fallback>
        </mc:AlternateContent>
      </w:r>
      <w:r>
        <w:rPr>
          <w:rFonts w:hint="eastAsia" w:eastAsia="仿宋_GB2312"/>
          <w:lang w:eastAsia="zh-CN"/>
        </w:rPr>
        <w:drawing>
          <wp:inline distT="0" distB="0" distL="114300" distR="114300">
            <wp:extent cx="5253990" cy="6657975"/>
            <wp:effectExtent l="0" t="0" r="3810" b="9525"/>
            <wp:docPr id="8" name="图片 8" descr="6b0511_finish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b0511_finish_01"/>
                    <pic:cNvPicPr>
                      <a:picLocks noChangeAspect="1"/>
                    </pic:cNvPicPr>
                  </pic:nvPicPr>
                  <pic:blipFill>
                    <a:blip r:embed="rId10"/>
                    <a:stretch>
                      <a:fillRect/>
                    </a:stretch>
                  </pic:blipFill>
                  <pic:spPr>
                    <a:xfrm>
                      <a:off x="0" y="0"/>
                      <a:ext cx="5253990" cy="6657975"/>
                    </a:xfrm>
                    <a:prstGeom prst="rect">
                      <a:avLst/>
                    </a:prstGeom>
                  </pic:spPr>
                </pic:pic>
              </a:graphicData>
            </a:graphic>
          </wp:inline>
        </w:drawing>
      </w:r>
    </w:p>
    <w:p w14:paraId="13C5A0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宋体" w:eastAsia="宋体" w:cs="Times New Roman"/>
          <w:sz w:val="24"/>
          <w:lang w:eastAsia="zh-CN"/>
        </w:rPr>
      </w:pPr>
      <w:r>
        <w:rPr>
          <w:rFonts w:hint="eastAsia" w:ascii="Times New Roman" w:hAnsi="宋体" w:cs="Times New Roman"/>
          <w:sz w:val="24"/>
        </w:rPr>
        <w:t>图</w:t>
      </w:r>
      <w:r>
        <w:rPr>
          <w:rFonts w:hint="eastAsia" w:hAnsi="宋体" w:cs="Times New Roman"/>
          <w:sz w:val="24"/>
          <w:lang w:val="en-US" w:eastAsia="zh-CN"/>
        </w:rPr>
        <w:t>3</w:t>
      </w:r>
      <w:r>
        <w:rPr>
          <w:rFonts w:hint="eastAsia" w:ascii="Times New Roman" w:hAnsi="宋体" w:cs="Times New Roman"/>
          <w:sz w:val="24"/>
        </w:rPr>
        <w:t xml:space="preserve">  </w:t>
      </w:r>
      <w:r>
        <w:rPr>
          <w:rFonts w:hint="eastAsia" w:hAnsi="宋体" w:cs="Times New Roman"/>
          <w:sz w:val="24"/>
          <w:lang w:val="en-US" w:eastAsia="zh-CN"/>
        </w:rPr>
        <w:t xml:space="preserve">  </w:t>
      </w:r>
      <w:r>
        <w:rPr>
          <w:rFonts w:hint="eastAsia" w:ascii="Times New Roman" w:hAnsi="宋体" w:cs="Times New Roman"/>
          <w:sz w:val="24"/>
        </w:rPr>
        <w:t>本项目</w:t>
      </w:r>
      <w:r>
        <w:rPr>
          <w:rFonts w:hint="eastAsia" w:hAnsi="宋体" w:cs="Times New Roman"/>
          <w:sz w:val="24"/>
          <w:lang w:eastAsia="zh-CN"/>
        </w:rPr>
        <w:t>第一次报纸公示照片</w:t>
      </w:r>
    </w:p>
    <w:p w14:paraId="03EEDC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宋体" w:eastAsia="宋体" w:cs="Times New Roman"/>
          <w:sz w:val="24"/>
          <w:lang w:eastAsia="zh-CN"/>
        </w:rPr>
      </w:pPr>
      <w:r>
        <w:rPr>
          <w:sz w:val="28"/>
        </w:rPr>
        <mc:AlternateContent>
          <mc:Choice Requires="wps">
            <w:drawing>
              <wp:anchor distT="0" distB="0" distL="114300" distR="114300" simplePos="0" relativeHeight="251660288" behindDoc="0" locked="0" layoutInCell="1" allowOverlap="1">
                <wp:simplePos x="0" y="0"/>
                <wp:positionH relativeFrom="column">
                  <wp:posOffset>4405630</wp:posOffset>
                </wp:positionH>
                <wp:positionV relativeFrom="paragraph">
                  <wp:posOffset>5270500</wp:posOffset>
                </wp:positionV>
                <wp:extent cx="768350" cy="528320"/>
                <wp:effectExtent l="19050" t="19050" r="25400" b="24130"/>
                <wp:wrapNone/>
                <wp:docPr id="7" name="圆角矩形 7"/>
                <wp:cNvGraphicFramePr/>
                <a:graphic xmlns:a="http://schemas.openxmlformats.org/drawingml/2006/main">
                  <a:graphicData uri="http://schemas.microsoft.com/office/word/2010/wordprocessingShape">
                    <wps:wsp>
                      <wps:cNvSpPr/>
                      <wps:spPr>
                        <a:xfrm>
                          <a:off x="0" y="0"/>
                          <a:ext cx="768350" cy="528320"/>
                        </a:xfrm>
                        <a:prstGeom prst="roundRect">
                          <a:avLst/>
                        </a:prstGeom>
                        <a:noFill/>
                        <a:ln w="38100">
                          <a:solidFill>
                            <a:srgbClr val="FF0000"/>
                          </a:solidFill>
                          <a:prstDash val="dash"/>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46.9pt;margin-top:415pt;height:41.6pt;width:60.5pt;z-index:251660288;v-text-anchor:middle;mso-width-relative:page;mso-height-relative:page;" filled="f" stroked="t" coordsize="21600,21600" arcsize="0.166666666666667" o:gfxdata="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AhH699gAAAALAQAADwAAAAAAAAABACAAAAAi&#10;AAAAZHJzL2Rvd25yZXYueG1sUEsBAhQAFAAAAAgAh07iQORrzHZ8AgAA1AQAAA4AAAAAAAAAAQAg&#10;AAAAJwEAAGRycy9lMm9Eb2MueG1sUEsFBgAAAAAGAAYAWQEAABUGAAAAAA==&#10;">
                <v:fill on="f" focussize="0,0"/>
                <v:stroke weight="3pt" color="#FF0000 [2404]" miterlimit="8" joinstyle="miter" dashstyle="dash"/>
                <v:imagedata o:title=""/>
                <o:lock v:ext="edit" aspectratio="f"/>
              </v:roundrect>
            </w:pict>
          </mc:Fallback>
        </mc:AlternateContent>
      </w:r>
      <w:r>
        <w:rPr>
          <w:rFonts w:hint="eastAsia" w:ascii="Times New Roman" w:hAnsi="宋体" w:eastAsia="宋体" w:cs="Times New Roman"/>
          <w:sz w:val="24"/>
          <w:lang w:eastAsia="zh-CN"/>
        </w:rPr>
        <w:drawing>
          <wp:inline distT="0" distB="0" distL="114300" distR="114300">
            <wp:extent cx="5253990" cy="6657975"/>
            <wp:effectExtent l="0" t="0" r="3810" b="9525"/>
            <wp:docPr id="9" name="图片 9" descr="10b0513_finish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0b0513_finish_01"/>
                    <pic:cNvPicPr>
                      <a:picLocks noChangeAspect="1"/>
                    </pic:cNvPicPr>
                  </pic:nvPicPr>
                  <pic:blipFill>
                    <a:blip r:embed="rId11"/>
                    <a:stretch>
                      <a:fillRect/>
                    </a:stretch>
                  </pic:blipFill>
                  <pic:spPr>
                    <a:xfrm>
                      <a:off x="0" y="0"/>
                      <a:ext cx="5253990" cy="6657975"/>
                    </a:xfrm>
                    <a:prstGeom prst="rect">
                      <a:avLst/>
                    </a:prstGeom>
                  </pic:spPr>
                </pic:pic>
              </a:graphicData>
            </a:graphic>
          </wp:inline>
        </w:drawing>
      </w:r>
    </w:p>
    <w:p w14:paraId="6DDBE22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imes New Roman" w:hAnsi="宋体" w:cs="Times New Roman"/>
          <w:sz w:val="24"/>
        </w:rPr>
      </w:pPr>
      <w:r>
        <w:rPr>
          <w:rFonts w:hint="eastAsia" w:ascii="Times New Roman" w:hAnsi="宋体" w:cs="Times New Roman"/>
          <w:sz w:val="24"/>
        </w:rPr>
        <w:t>图</w:t>
      </w:r>
      <w:r>
        <w:rPr>
          <w:rFonts w:hint="eastAsia" w:hAnsi="宋体" w:cs="Times New Roman"/>
          <w:sz w:val="24"/>
          <w:lang w:val="en-US" w:eastAsia="zh-CN"/>
        </w:rPr>
        <w:t>4</w:t>
      </w:r>
      <w:r>
        <w:rPr>
          <w:rFonts w:hint="eastAsia" w:ascii="Times New Roman" w:hAnsi="宋体" w:cs="Times New Roman"/>
          <w:sz w:val="24"/>
        </w:rPr>
        <w:t xml:space="preserve">  本项目</w:t>
      </w:r>
      <w:r>
        <w:rPr>
          <w:rFonts w:hint="eastAsia" w:hAnsi="宋体" w:cs="Times New Roman"/>
          <w:sz w:val="24"/>
          <w:lang w:eastAsia="zh-CN"/>
        </w:rPr>
        <w:t>第二次报纸公示照片</w:t>
      </w:r>
    </w:p>
    <w:p w14:paraId="31910252">
      <w:pPr>
        <w:pStyle w:val="5"/>
        <w:bidi w:val="0"/>
        <w:rPr>
          <w:rFonts w:hint="eastAsia" w:cs="Times New Roman"/>
        </w:rPr>
      </w:pPr>
      <w:bookmarkStart w:id="63" w:name="_Toc11875_WPSOffice_Level3"/>
      <w:bookmarkStart w:id="64" w:name="_Toc2547_WPSOffice_Level3"/>
      <w:bookmarkStart w:id="65" w:name="_Toc12606"/>
      <w:bookmarkStart w:id="66" w:name="_Toc26958_WPSOffice_Level3"/>
      <w:r>
        <w:rPr>
          <w:rFonts w:hint="eastAsia" w:cs="Times New Roman"/>
        </w:rPr>
        <w:t>3.2.3 张贴</w:t>
      </w:r>
      <w:bookmarkEnd w:id="63"/>
      <w:bookmarkEnd w:id="64"/>
      <w:bookmarkEnd w:id="65"/>
      <w:bookmarkEnd w:id="66"/>
      <w:r>
        <w:rPr>
          <w:rFonts w:hint="eastAsia" w:cs="Times New Roman"/>
        </w:rPr>
        <w:t xml:space="preserve"> </w:t>
      </w:r>
    </w:p>
    <w:p w14:paraId="6A1C30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lang w:val="en-US" w:eastAsia="zh-CN"/>
        </w:rPr>
      </w:pPr>
      <w:r>
        <w:rPr>
          <w:rFonts w:hint="default" w:ascii="Times New Roman" w:hAnsi="宋体" w:cs="Times New Roman"/>
          <w:sz w:val="24"/>
        </w:rPr>
        <w:t>根据《环境影响评价公众参与办法》，本项目所在的</w:t>
      </w:r>
      <w:r>
        <w:rPr>
          <w:rFonts w:hint="eastAsia"/>
          <w:lang w:val="en-US" w:eastAsia="zh-CN"/>
        </w:rPr>
        <w:t>昌吉高新技术产业开发区</w:t>
      </w:r>
      <w:r>
        <w:rPr>
          <w:rFonts w:hint="default" w:ascii="Times New Roman" w:hAnsi="宋体" w:cs="Times New Roman"/>
          <w:sz w:val="24"/>
        </w:rPr>
        <w:t>已依法开展了规划环境影响评价公众参与，且本项目性质、规模等符合审查通过的规划环境影响报告书和审查意见，建设单位免于开展张贴公告。</w:t>
      </w:r>
    </w:p>
    <w:p w14:paraId="31B1A68C">
      <w:pPr>
        <w:pStyle w:val="5"/>
        <w:bidi w:val="0"/>
        <w:rPr>
          <w:rFonts w:hint="eastAsia"/>
        </w:rPr>
      </w:pPr>
      <w:bookmarkStart w:id="67" w:name="_Toc1085"/>
      <w:bookmarkStart w:id="68" w:name="_Toc398_WPSOffice_Level3"/>
      <w:bookmarkStart w:id="69" w:name="_Toc6216_WPSOffice_Level3"/>
      <w:bookmarkStart w:id="70" w:name="_Toc21204_WPSOffice_Level3"/>
      <w:r>
        <w:rPr>
          <w:rFonts w:hint="eastAsia"/>
        </w:rPr>
        <w:t>3.2.4其他</w:t>
      </w:r>
      <w:bookmarkEnd w:id="67"/>
      <w:bookmarkEnd w:id="68"/>
      <w:bookmarkEnd w:id="69"/>
      <w:bookmarkEnd w:id="70"/>
    </w:p>
    <w:p w14:paraId="1B5F48F8">
      <w:pPr>
        <w:spacing w:line="360" w:lineRule="auto"/>
        <w:ind w:firstLine="480" w:firstLineChars="200"/>
        <w:rPr>
          <w:rFonts w:hint="eastAsia" w:ascii="仿宋_GB2312" w:hAnsi="仿宋_GB2312" w:eastAsia="仿宋_GB2312" w:cs="仿宋_GB2312"/>
          <w:sz w:val="32"/>
          <w:szCs w:val="32"/>
        </w:rPr>
      </w:pPr>
      <w:r>
        <w:rPr>
          <w:rFonts w:hint="eastAsia" w:ascii="Times New Roman" w:hAnsi="宋体" w:cs="Times New Roman"/>
          <w:sz w:val="24"/>
        </w:rPr>
        <w:t>征求意见稿公示期间，未采取其他公示方式。</w:t>
      </w:r>
    </w:p>
    <w:p w14:paraId="5BBAAF4C">
      <w:pPr>
        <w:pStyle w:val="4"/>
        <w:bidi w:val="0"/>
        <w:outlineLvl w:val="1"/>
        <w:rPr>
          <w:rFonts w:hint="eastAsia" w:eastAsia="宋体" w:cs="Times New Roman"/>
          <w:lang w:val="en-US" w:eastAsia="zh-CN"/>
        </w:rPr>
      </w:pPr>
      <w:bookmarkStart w:id="71" w:name="_Toc2714"/>
      <w:bookmarkStart w:id="72" w:name="_Toc31678"/>
      <w:bookmarkStart w:id="73" w:name="_Toc20298"/>
      <w:bookmarkStart w:id="74" w:name="_Toc21482"/>
      <w:r>
        <w:rPr>
          <w:rFonts w:hint="eastAsia" w:eastAsia="宋体" w:cs="Times New Roman"/>
          <w:lang w:val="en-US" w:eastAsia="zh-CN"/>
        </w:rPr>
        <w:t>3.3查阅情况</w:t>
      </w:r>
      <w:bookmarkEnd w:id="71"/>
      <w:bookmarkEnd w:id="72"/>
      <w:bookmarkEnd w:id="73"/>
      <w:bookmarkEnd w:id="74"/>
      <w:r>
        <w:rPr>
          <w:rFonts w:hint="eastAsia" w:eastAsia="宋体" w:cs="Times New Roman"/>
          <w:lang w:val="en-US" w:eastAsia="zh-CN"/>
        </w:rPr>
        <w:t xml:space="preserve"> </w:t>
      </w:r>
    </w:p>
    <w:p w14:paraId="43B797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32"/>
          <w:szCs w:val="32"/>
        </w:rPr>
      </w:pPr>
      <w:r>
        <w:rPr>
          <w:rFonts w:hint="eastAsia" w:ascii="Times New Roman" w:hAnsi="宋体" w:cs="Times New Roman"/>
          <w:sz w:val="24"/>
        </w:rPr>
        <w:t>新疆恒泰晋昇新型建材有限公司在环评单位所在地设置征求意见稿查阅场所并提供纸质版环境影响报告书征求意见稿。无公众前来索取或查阅征求意见稿</w:t>
      </w:r>
      <w:r>
        <w:rPr>
          <w:rFonts w:hint="eastAsia" w:ascii="Times New Roman" w:hAnsi="宋体" w:cs="Times New Roman"/>
          <w:sz w:val="24"/>
          <w:lang w:eastAsia="zh-CN"/>
        </w:rPr>
        <w:t>。</w:t>
      </w:r>
      <w:r>
        <w:rPr>
          <w:rFonts w:hint="eastAsia" w:ascii="Times New Roman" w:hAnsi="宋体" w:cs="Times New Roman"/>
          <w:sz w:val="24"/>
        </w:rPr>
        <w:t>无公众前来索取或查阅征求意见稿。</w:t>
      </w:r>
    </w:p>
    <w:p w14:paraId="4E3F8052">
      <w:pPr>
        <w:pStyle w:val="10"/>
        <w:keepNext w:val="0"/>
        <w:keepLines w:val="0"/>
        <w:widowControl/>
        <w:suppressLineNumbers w:val="0"/>
        <w:spacing w:line="540" w:lineRule="atLeast"/>
        <w:outlineLvl w:val="1"/>
        <w:rPr>
          <w:rFonts w:hint="eastAsia" w:ascii="仿宋_GB2312" w:hAnsi="仿宋_GB2312" w:eastAsia="仿宋_GB2312" w:cs="仿宋_GB2312"/>
          <w:sz w:val="32"/>
          <w:szCs w:val="32"/>
        </w:rPr>
      </w:pPr>
      <w:bookmarkStart w:id="75" w:name="_Toc21744"/>
      <w:bookmarkStart w:id="76" w:name="_Toc8929"/>
      <w:bookmarkStart w:id="77" w:name="_Toc12278"/>
      <w:bookmarkStart w:id="78" w:name="_Toc24129"/>
      <w:r>
        <w:rPr>
          <w:rStyle w:val="22"/>
          <w:rFonts w:hint="eastAsia" w:ascii="Times New Roman" w:hAnsi="Times New Roman"/>
          <w:b/>
        </w:rPr>
        <w:t>3.4公众提出意见情况</w:t>
      </w:r>
      <w:bookmarkEnd w:id="75"/>
      <w:bookmarkEnd w:id="76"/>
      <w:bookmarkEnd w:id="77"/>
      <w:bookmarkEnd w:id="78"/>
      <w:r>
        <w:rPr>
          <w:rStyle w:val="14"/>
          <w:rFonts w:hint="eastAsia" w:ascii="仿宋_GB2312" w:hAnsi="仿宋_GB2312" w:eastAsia="仿宋_GB2312" w:cs="仿宋_GB2312"/>
          <w:color w:val="000000"/>
          <w:sz w:val="32"/>
          <w:szCs w:val="32"/>
          <w:shd w:val="clear" w:color="auto" w:fill="FFFFFF"/>
        </w:rPr>
        <w:t xml:space="preserve"> </w:t>
      </w:r>
    </w:p>
    <w:p w14:paraId="2B3BDB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000000"/>
          <w:sz w:val="32"/>
          <w:szCs w:val="32"/>
          <w:shd w:val="clear" w:color="auto" w:fill="FFFFFF"/>
        </w:rPr>
      </w:pPr>
      <w:r>
        <w:rPr>
          <w:rFonts w:hint="eastAsia" w:ascii="Times New Roman" w:hAnsi="宋体" w:cs="Times New Roman"/>
          <w:sz w:val="24"/>
        </w:rPr>
        <w:t>征求意见稿公示期间，公示信息处于公开状态，公示公开期间未收到公众通过现场、网络、电话及书信等方式提出的意见。</w:t>
      </w:r>
    </w:p>
    <w:p w14:paraId="01DECF6F">
      <w:pPr>
        <w:pStyle w:val="10"/>
        <w:keepNext w:val="0"/>
        <w:keepLines w:val="0"/>
        <w:widowControl/>
        <w:suppressLineNumbers w:val="0"/>
        <w:spacing w:line="540" w:lineRule="atLeast"/>
        <w:outlineLvl w:val="0"/>
        <w:rPr>
          <w:rStyle w:val="21"/>
          <w:rFonts w:hint="eastAsia" w:ascii="Times New Roman" w:hAnsi="Times New Roman"/>
          <w:b/>
          <w:szCs w:val="22"/>
        </w:rPr>
      </w:pPr>
      <w:bookmarkStart w:id="79" w:name="_Toc7078"/>
      <w:bookmarkStart w:id="80" w:name="_Toc21236"/>
      <w:bookmarkStart w:id="81" w:name="_Toc18045"/>
      <w:bookmarkStart w:id="82" w:name="_Toc26762"/>
      <w:r>
        <w:rPr>
          <w:rStyle w:val="21"/>
          <w:rFonts w:hint="eastAsia"/>
        </w:rPr>
        <w:t>4</w:t>
      </w:r>
      <w:r>
        <w:rPr>
          <w:rStyle w:val="21"/>
          <w:rFonts w:hint="eastAsia"/>
          <w:lang w:val="en-US" w:eastAsia="zh-CN"/>
        </w:rPr>
        <w:t xml:space="preserve"> </w:t>
      </w:r>
      <w:r>
        <w:rPr>
          <w:rStyle w:val="21"/>
          <w:rFonts w:hint="eastAsia"/>
        </w:rPr>
        <w:t>其他公众参与情况</w:t>
      </w:r>
      <w:bookmarkEnd w:id="79"/>
      <w:bookmarkEnd w:id="80"/>
      <w:bookmarkEnd w:id="81"/>
      <w:bookmarkEnd w:id="82"/>
      <w:r>
        <w:rPr>
          <w:rStyle w:val="21"/>
          <w:rFonts w:hint="eastAsia" w:ascii="Times New Roman" w:hAnsi="Times New Roman"/>
          <w:b/>
          <w:szCs w:val="22"/>
        </w:rPr>
        <w:t xml:space="preserve"> </w:t>
      </w:r>
    </w:p>
    <w:p w14:paraId="6BFCDE7B">
      <w:pPr>
        <w:spacing w:line="360" w:lineRule="auto"/>
        <w:ind w:firstLine="480" w:firstLineChars="200"/>
        <w:rPr>
          <w:rFonts w:hint="eastAsia" w:ascii="Times New Roman" w:hAnsi="宋体" w:cs="Times New Roman"/>
          <w:sz w:val="24"/>
          <w:lang w:val="en-US" w:eastAsia="zh-CN"/>
        </w:rPr>
      </w:pPr>
      <w:r>
        <w:rPr>
          <w:rFonts w:hint="eastAsia" w:ascii="Times New Roman" w:hAnsi="宋体" w:cs="Times New Roman"/>
          <w:sz w:val="24"/>
        </w:rPr>
        <w:t>本项目未收到公众对环境影响方面提出的质疑性意见，未开展深度公众参与，符合《环境影响评价公众参与办法》要求。</w:t>
      </w:r>
    </w:p>
    <w:p w14:paraId="6AEEE5B1">
      <w:pPr>
        <w:pStyle w:val="3"/>
        <w:bidi w:val="0"/>
        <w:rPr>
          <w:rStyle w:val="21"/>
          <w:rFonts w:hint="eastAsia" w:cs="Times New Roman"/>
          <w:b/>
          <w:szCs w:val="22"/>
          <w:lang w:val="en-US" w:eastAsia="zh-CN" w:bidi="ar"/>
        </w:rPr>
      </w:pPr>
      <w:bookmarkStart w:id="83" w:name="_Toc19895"/>
      <w:bookmarkStart w:id="84" w:name="_Toc24955"/>
      <w:bookmarkStart w:id="85" w:name="_Toc23787"/>
      <w:bookmarkStart w:id="86" w:name="_Toc32214"/>
      <w:r>
        <w:rPr>
          <w:rStyle w:val="21"/>
          <w:rFonts w:hint="eastAsia" w:cs="Times New Roman"/>
          <w:b/>
          <w:szCs w:val="22"/>
          <w:lang w:val="en-US" w:eastAsia="zh-CN" w:bidi="ar"/>
        </w:rPr>
        <w:t>5 公众意见处理情况</w:t>
      </w:r>
      <w:bookmarkEnd w:id="83"/>
      <w:bookmarkEnd w:id="84"/>
      <w:bookmarkEnd w:id="85"/>
      <w:bookmarkEnd w:id="86"/>
      <w:r>
        <w:rPr>
          <w:rStyle w:val="21"/>
          <w:rFonts w:hint="eastAsia" w:cs="Times New Roman"/>
          <w:b/>
          <w:szCs w:val="22"/>
          <w:lang w:val="en-US" w:eastAsia="zh-CN" w:bidi="ar"/>
        </w:rPr>
        <w:t xml:space="preserve"> </w:t>
      </w:r>
    </w:p>
    <w:p w14:paraId="50295254">
      <w:pPr>
        <w:bidi w:val="0"/>
        <w:spacing w:line="360" w:lineRule="auto"/>
        <w:ind w:firstLine="480" w:firstLineChars="200"/>
        <w:rPr>
          <w:rFonts w:hint="default" w:ascii="Times New Roman" w:hAnsi="Times New Roman"/>
        </w:rPr>
      </w:pPr>
      <w:r>
        <w:rPr>
          <w:rFonts w:hint="eastAsia" w:ascii="Times New Roman" w:hAnsi="宋体" w:cs="Times New Roman"/>
          <w:sz w:val="24"/>
        </w:rPr>
        <w:t>新疆恒泰晋昇新型建材有限公司</w:t>
      </w:r>
      <w:r>
        <w:rPr>
          <w:rFonts w:hint="default" w:ascii="Times New Roman" w:hAnsi="Times New Roman"/>
        </w:rPr>
        <w:t>未收到公众通过网络、电话及书信等方式提出的意见。</w:t>
      </w:r>
    </w:p>
    <w:p w14:paraId="281DB541">
      <w:pPr>
        <w:pStyle w:val="3"/>
        <w:bidi w:val="0"/>
        <w:rPr>
          <w:rStyle w:val="21"/>
          <w:rFonts w:hint="eastAsia" w:cs="Times New Roman"/>
          <w:b/>
          <w:szCs w:val="22"/>
          <w:lang w:val="en-US" w:eastAsia="zh-CN" w:bidi="ar"/>
        </w:rPr>
      </w:pPr>
      <w:bookmarkStart w:id="87" w:name="_Toc15755"/>
      <w:bookmarkStart w:id="88" w:name="_Toc2346"/>
      <w:bookmarkStart w:id="89" w:name="_Toc21863"/>
      <w:r>
        <w:rPr>
          <w:rStyle w:val="21"/>
          <w:rFonts w:hint="eastAsia" w:cs="Times New Roman"/>
          <w:b/>
          <w:szCs w:val="22"/>
          <w:lang w:val="en-US" w:eastAsia="zh-CN" w:bidi="ar"/>
        </w:rPr>
        <w:t>6</w:t>
      </w:r>
      <w:bookmarkStart w:id="90" w:name="_Toc7614_WPSOffice_Level3"/>
      <w:r>
        <w:rPr>
          <w:rStyle w:val="21"/>
          <w:rFonts w:hint="eastAsia" w:cs="Times New Roman"/>
          <w:b/>
          <w:szCs w:val="22"/>
          <w:lang w:val="en-US" w:eastAsia="zh-CN" w:bidi="ar"/>
        </w:rPr>
        <w:t xml:space="preserve"> 报批前公开情况</w:t>
      </w:r>
      <w:bookmarkEnd w:id="87"/>
      <w:bookmarkEnd w:id="88"/>
      <w:bookmarkEnd w:id="89"/>
      <w:bookmarkEnd w:id="90"/>
      <w:r>
        <w:rPr>
          <w:rStyle w:val="21"/>
          <w:rFonts w:hint="eastAsia" w:cs="Times New Roman"/>
          <w:b/>
          <w:szCs w:val="22"/>
          <w:lang w:val="en-US" w:eastAsia="zh-CN" w:bidi="ar"/>
        </w:rPr>
        <w:t xml:space="preserve"> </w:t>
      </w:r>
    </w:p>
    <w:p w14:paraId="50883989">
      <w:pPr>
        <w:pStyle w:val="4"/>
        <w:bidi w:val="0"/>
        <w:rPr>
          <w:rFonts w:hint="eastAsia"/>
        </w:rPr>
      </w:pPr>
      <w:bookmarkStart w:id="91" w:name="_Toc16479"/>
      <w:bookmarkStart w:id="92" w:name="_Toc3699"/>
      <w:bookmarkStart w:id="93" w:name="_Toc11488"/>
      <w:bookmarkStart w:id="94" w:name="_Toc146_WPSOffice_Level3"/>
      <w:bookmarkStart w:id="95" w:name="_Toc18354"/>
      <w:bookmarkStart w:id="96" w:name="_Toc16996"/>
      <w:r>
        <w:rPr>
          <w:rFonts w:hint="eastAsia"/>
        </w:rPr>
        <w:t>6.1 公开内容及日期</w:t>
      </w:r>
      <w:bookmarkEnd w:id="91"/>
      <w:bookmarkEnd w:id="92"/>
      <w:bookmarkEnd w:id="93"/>
      <w:r>
        <w:rPr>
          <w:rFonts w:hint="eastAsia"/>
        </w:rPr>
        <w:t xml:space="preserve"> </w:t>
      </w:r>
    </w:p>
    <w:p w14:paraId="5004D9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宋体" w:eastAsia="宋体" w:cs="Times New Roman"/>
          <w:sz w:val="24"/>
          <w:lang w:eastAsia="zh-CN"/>
        </w:rPr>
      </w:pPr>
      <w:bookmarkStart w:id="97" w:name="_Toc24136"/>
      <w:r>
        <w:rPr>
          <w:rFonts w:hint="eastAsia" w:ascii="Times New Roman" w:hAnsi="宋体" w:cs="Times New Roman"/>
          <w:sz w:val="24"/>
          <w:lang w:eastAsia="zh-CN"/>
        </w:rPr>
        <w:t>拟报批稿</w:t>
      </w:r>
      <w:r>
        <w:rPr>
          <w:rFonts w:hint="default" w:ascii="Times New Roman" w:hAnsi="宋体" w:cs="Times New Roman"/>
          <w:sz w:val="24"/>
        </w:rPr>
        <w:t>公示主要内容包括：</w:t>
      </w:r>
      <w:r>
        <w:rPr>
          <w:rFonts w:hint="eastAsia" w:ascii="Times New Roman" w:hAnsi="宋体" w:cs="Times New Roman"/>
          <w:sz w:val="24"/>
        </w:rPr>
        <w:t>未包含国家秘密、商业秘密、个人隐私等依法不应公开内容的</w:t>
      </w:r>
      <w:r>
        <w:rPr>
          <w:rFonts w:hint="eastAsia" w:hAnsi="宋体" w:cs="Times New Roman"/>
          <w:sz w:val="24"/>
          <w:lang w:eastAsia="zh-CN"/>
        </w:rPr>
        <w:t>本项目</w:t>
      </w:r>
      <w:r>
        <w:rPr>
          <w:rFonts w:hint="eastAsia" w:ascii="Times New Roman" w:hAnsi="宋体" w:cs="Times New Roman"/>
          <w:sz w:val="24"/>
        </w:rPr>
        <w:t>拟报批环境影响报告书全本</w:t>
      </w:r>
      <w:r>
        <w:rPr>
          <w:rFonts w:hint="eastAsia" w:hAnsi="宋体" w:cs="Times New Roman"/>
          <w:sz w:val="24"/>
          <w:lang w:eastAsia="zh-CN"/>
        </w:rPr>
        <w:t>和环境影响评价公众参与说明全本。</w:t>
      </w:r>
    </w:p>
    <w:p w14:paraId="6A8B70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宋体" w:cs="Times New Roman"/>
          <w:sz w:val="24"/>
        </w:rPr>
      </w:pPr>
      <w:r>
        <w:rPr>
          <w:rFonts w:hint="eastAsia" w:ascii="Times New Roman" w:hAnsi="宋体" w:cs="Times New Roman"/>
          <w:sz w:val="24"/>
        </w:rPr>
        <w:t>公示</w:t>
      </w:r>
      <w:r>
        <w:rPr>
          <w:rFonts w:hint="eastAsia" w:hAnsi="宋体" w:cs="Times New Roman"/>
          <w:sz w:val="24"/>
          <w:lang w:eastAsia="zh-CN"/>
        </w:rPr>
        <w:t>时间</w:t>
      </w:r>
      <w:r>
        <w:rPr>
          <w:rFonts w:hint="eastAsia" w:ascii="Times New Roman" w:hAnsi="宋体" w:cs="Times New Roman"/>
          <w:sz w:val="24"/>
        </w:rPr>
        <w:t>为</w:t>
      </w:r>
      <w:r>
        <w:rPr>
          <w:rFonts w:hint="default" w:ascii="Times New Roman" w:hAnsi="宋体" w:cs="Times New Roman"/>
          <w:sz w:val="24"/>
        </w:rPr>
        <w:t>20</w:t>
      </w:r>
      <w:r>
        <w:rPr>
          <w:rFonts w:hint="eastAsia" w:hAnsi="宋体" w:cs="Times New Roman"/>
          <w:sz w:val="24"/>
          <w:lang w:val="en-US" w:eastAsia="zh-CN"/>
        </w:rPr>
        <w:t>26</w:t>
      </w:r>
      <w:r>
        <w:rPr>
          <w:rFonts w:hint="default" w:ascii="Times New Roman" w:hAnsi="宋体" w:cs="Times New Roman"/>
          <w:sz w:val="24"/>
        </w:rPr>
        <w:t>年</w:t>
      </w:r>
      <w:r>
        <w:rPr>
          <w:rFonts w:hint="eastAsia" w:hAnsi="宋体" w:cs="Times New Roman"/>
          <w:sz w:val="24"/>
          <w:lang w:val="en-US" w:eastAsia="zh-CN"/>
        </w:rPr>
        <w:t>5</w:t>
      </w:r>
      <w:r>
        <w:rPr>
          <w:rFonts w:hint="default" w:ascii="Times New Roman" w:hAnsi="宋体" w:cs="Times New Roman"/>
          <w:sz w:val="24"/>
        </w:rPr>
        <w:t>月</w:t>
      </w:r>
      <w:r>
        <w:rPr>
          <w:rFonts w:hint="eastAsia" w:hAnsi="宋体" w:cs="Times New Roman"/>
          <w:sz w:val="24"/>
          <w:lang w:val="en-US" w:eastAsia="zh-CN"/>
        </w:rPr>
        <w:t>25</w:t>
      </w:r>
      <w:r>
        <w:rPr>
          <w:rFonts w:hint="default" w:ascii="Times New Roman" w:hAnsi="宋体" w:cs="Times New Roman"/>
          <w:sz w:val="24"/>
        </w:rPr>
        <w:t>日</w:t>
      </w:r>
      <w:r>
        <w:rPr>
          <w:rFonts w:hint="eastAsia" w:ascii="Times New Roman" w:hAnsi="宋体" w:cs="Times New Roman"/>
          <w:sz w:val="24"/>
        </w:rPr>
        <w:t>。</w:t>
      </w:r>
    </w:p>
    <w:p w14:paraId="052289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32"/>
          <w:szCs w:val="32"/>
        </w:rPr>
      </w:pPr>
      <w:r>
        <w:rPr>
          <w:rFonts w:hint="default" w:ascii="Times New Roman" w:hAnsi="宋体" w:cs="Times New Roman"/>
          <w:sz w:val="24"/>
        </w:rPr>
        <w:t>项目环境影响报告书的</w:t>
      </w:r>
      <w:r>
        <w:rPr>
          <w:rFonts w:hint="eastAsia" w:hAnsi="宋体" w:cs="Times New Roman"/>
          <w:sz w:val="24"/>
          <w:lang w:eastAsia="zh-CN"/>
        </w:rPr>
        <w:t>拟报批</w:t>
      </w:r>
      <w:r>
        <w:rPr>
          <w:rFonts w:hint="default" w:ascii="Times New Roman" w:hAnsi="宋体" w:cs="Times New Roman"/>
          <w:sz w:val="24"/>
        </w:rPr>
        <w:t>稿完成，公示的主要内容及时限</w:t>
      </w:r>
      <w:r>
        <w:rPr>
          <w:rFonts w:hint="eastAsia" w:ascii="Times New Roman" w:hAnsi="宋体" w:cs="Times New Roman"/>
          <w:sz w:val="24"/>
        </w:rPr>
        <w:t>符合</w:t>
      </w:r>
      <w:r>
        <w:rPr>
          <w:rFonts w:hint="default" w:ascii="Times New Roman" w:hAnsi="宋体" w:cs="Times New Roman"/>
          <w:sz w:val="24"/>
        </w:rPr>
        <w:t>《环境影响评价公众参与办法》要求。</w:t>
      </w:r>
    </w:p>
    <w:p w14:paraId="61E5ECDD">
      <w:pPr>
        <w:pStyle w:val="4"/>
        <w:bidi w:val="0"/>
        <w:rPr>
          <w:rFonts w:hint="eastAsia"/>
        </w:rPr>
      </w:pPr>
      <w:r>
        <w:rPr>
          <w:rFonts w:hint="eastAsia"/>
        </w:rPr>
        <w:t xml:space="preserve">6.2 公开方式 </w:t>
      </w:r>
    </w:p>
    <w:p w14:paraId="76FA6E71">
      <w:pPr>
        <w:pStyle w:val="3"/>
        <w:bidi w:val="0"/>
        <w:rPr>
          <w:rStyle w:val="20"/>
          <w:rFonts w:hint="eastAsia"/>
          <w:b/>
        </w:rPr>
      </w:pPr>
      <w:r>
        <w:rPr>
          <w:rStyle w:val="20"/>
          <w:rFonts w:hint="eastAsia"/>
          <w:b/>
        </w:rPr>
        <w:t>6.2.1 网络</w:t>
      </w:r>
    </w:p>
    <w:p w14:paraId="554511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rPr>
      </w:pPr>
      <w:r>
        <w:rPr>
          <w:rFonts w:hint="eastAsia" w:ascii="Times New Roman" w:hAnsi="宋体" w:cs="Times New Roman"/>
          <w:sz w:val="24"/>
        </w:rPr>
        <w:t>新疆恒泰晋昇新型建材有限公司</w:t>
      </w:r>
      <w:r>
        <w:rPr>
          <w:rFonts w:hint="default" w:ascii="Times New Roman" w:hAnsi="Times New Roman" w:cs="Times New Roman"/>
          <w:sz w:val="24"/>
        </w:rPr>
        <w:t>于20</w:t>
      </w:r>
      <w:r>
        <w:rPr>
          <w:rFonts w:hint="default" w:ascii="Times New Roman" w:hAnsi="Times New Roman" w:cs="Times New Roman"/>
          <w:sz w:val="24"/>
          <w:lang w:val="en-US" w:eastAsia="zh-CN"/>
        </w:rPr>
        <w:t>2</w:t>
      </w:r>
      <w:r>
        <w:rPr>
          <w:rFonts w:hint="eastAsia" w:cs="Times New Roman"/>
          <w:sz w:val="24"/>
          <w:lang w:val="en-US" w:eastAsia="zh-CN"/>
        </w:rPr>
        <w:t>6</w:t>
      </w:r>
      <w:r>
        <w:rPr>
          <w:rFonts w:hint="default" w:ascii="Times New Roman" w:hAnsi="Times New Roman" w:cs="Times New Roman"/>
          <w:sz w:val="24"/>
        </w:rPr>
        <w:t>年</w:t>
      </w:r>
      <w:r>
        <w:rPr>
          <w:rFonts w:hint="eastAsia" w:cs="Times New Roman"/>
          <w:sz w:val="24"/>
          <w:lang w:val="en-US" w:eastAsia="zh-CN"/>
        </w:rPr>
        <w:t>5</w:t>
      </w:r>
      <w:r>
        <w:rPr>
          <w:rFonts w:hint="default" w:ascii="Times New Roman" w:hAnsi="Times New Roman" w:cs="Times New Roman"/>
          <w:sz w:val="24"/>
        </w:rPr>
        <w:t>月</w:t>
      </w:r>
      <w:r>
        <w:rPr>
          <w:rFonts w:hint="eastAsia" w:cs="Times New Roman"/>
          <w:sz w:val="24"/>
          <w:lang w:val="en-US" w:eastAsia="zh-CN"/>
        </w:rPr>
        <w:t>25</w:t>
      </w:r>
      <w:r>
        <w:rPr>
          <w:rFonts w:hint="default" w:ascii="Times New Roman" w:hAnsi="Times New Roman" w:cs="Times New Roman"/>
          <w:sz w:val="24"/>
        </w:rPr>
        <w:t>日在</w:t>
      </w:r>
      <w:r>
        <w:rPr>
          <w:rFonts w:hint="eastAsia" w:hAnsi="宋体" w:cs="Times New Roman"/>
          <w:sz w:val="24"/>
          <w:lang w:val="en-US" w:eastAsia="zh-CN"/>
        </w:rPr>
        <w:t>全国建设项目环境信息公示平台</w:t>
      </w:r>
      <w:r>
        <w:rPr>
          <w:rFonts w:hint="default" w:ascii="Times New Roman" w:hAnsi="宋体" w:cs="Times New Roman"/>
          <w:sz w:val="24"/>
        </w:rPr>
        <w:t>网站</w:t>
      </w:r>
      <w:r>
        <w:rPr>
          <w:rFonts w:hint="default" w:ascii="Times New Roman" w:hAnsi="Times New Roman" w:cs="Times New Roman"/>
          <w:sz w:val="24"/>
        </w:rPr>
        <w:t>上开展环境影响评价信息公告，向公众告知征求意见稿及其网络公众意见调查表的相关信息。</w:t>
      </w:r>
      <w:r>
        <w:rPr>
          <w:rFonts w:hint="default" w:ascii="Times New Roman" w:hAnsi="Times New Roman" w:cs="Times New Roman"/>
          <w:sz w:val="24"/>
          <w:lang w:eastAsia="zh-CN"/>
        </w:rPr>
        <w:t>公示</w:t>
      </w:r>
      <w:r>
        <w:rPr>
          <w:rFonts w:hint="default" w:ascii="Times New Roman" w:hAnsi="Times New Roman" w:cs="Times New Roman"/>
          <w:sz w:val="24"/>
        </w:rPr>
        <w:t>网址https://www.eiacloud.com/gs/detail/3?id=60525kouxA</w:t>
      </w:r>
      <w:r>
        <w:rPr>
          <w:rFonts w:hint="default" w:ascii="Times New Roman" w:hAnsi="Times New Roman" w:eastAsia="宋体" w:cs="Times New Roman"/>
          <w:sz w:val="24"/>
          <w:szCs w:val="24"/>
          <w:lang w:eastAsia="zh-CN"/>
        </w:rPr>
        <w:t>，</w:t>
      </w:r>
      <w:r>
        <w:rPr>
          <w:rFonts w:hint="default" w:ascii="Times New Roman" w:hAnsi="Times New Roman" w:cs="Times New Roman"/>
          <w:sz w:val="24"/>
        </w:rPr>
        <w:t>载体选择符合《环境影响评价公众参与办法》要求。</w:t>
      </w:r>
    </w:p>
    <w:p w14:paraId="3E396B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宋体" w:cs="Times New Roman"/>
          <w:sz w:val="24"/>
        </w:rPr>
      </w:pPr>
      <w:r>
        <w:rPr>
          <w:rFonts w:hint="eastAsia" w:ascii="Times New Roman" w:hAnsi="宋体" w:cs="Times New Roman"/>
          <w:sz w:val="24"/>
          <w:lang w:eastAsia="zh-CN"/>
        </w:rPr>
        <w:t>拟报批</w:t>
      </w:r>
      <w:r>
        <w:rPr>
          <w:rFonts w:hint="default" w:ascii="Times New Roman" w:hAnsi="宋体" w:cs="Times New Roman"/>
          <w:sz w:val="24"/>
        </w:rPr>
        <w:t>稿</w:t>
      </w:r>
      <w:r>
        <w:rPr>
          <w:rFonts w:hint="eastAsia" w:ascii="Times New Roman" w:hAnsi="宋体" w:cs="Times New Roman"/>
          <w:sz w:val="24"/>
        </w:rPr>
        <w:t>网络公示截图见图</w:t>
      </w:r>
      <w:r>
        <w:rPr>
          <w:rFonts w:hint="eastAsia" w:hAnsi="宋体" w:cs="Times New Roman"/>
          <w:sz w:val="24"/>
          <w:lang w:val="en-US" w:eastAsia="zh-CN"/>
        </w:rPr>
        <w:t>6</w:t>
      </w:r>
      <w:r>
        <w:rPr>
          <w:rFonts w:hint="eastAsia" w:ascii="Times New Roman" w:hAnsi="宋体" w:cs="Times New Roman"/>
          <w:sz w:val="24"/>
        </w:rPr>
        <w:t>。</w:t>
      </w:r>
    </w:p>
    <w:p w14:paraId="27AE89BC">
      <w:pPr>
        <w:pStyle w:val="11"/>
        <w:ind w:left="0" w:leftChars="0" w:firstLine="0" w:firstLineChars="0"/>
        <w:rPr>
          <w:rStyle w:val="20"/>
          <w:rFonts w:hint="eastAsia" w:eastAsia="仿宋_GB2312"/>
          <w:lang w:eastAsia="zh-CN"/>
        </w:rPr>
      </w:pPr>
      <w:r>
        <w:rPr>
          <w:rStyle w:val="20"/>
          <w:rFonts w:hint="eastAsia" w:eastAsia="仿宋_GB2312"/>
          <w:lang w:eastAsia="zh-CN"/>
        </w:rPr>
        <w:drawing>
          <wp:inline distT="0" distB="0" distL="114300" distR="114300">
            <wp:extent cx="5261610" cy="3431540"/>
            <wp:effectExtent l="0" t="0" r="8890" b="10160"/>
            <wp:docPr id="1" name="图片 1" descr="ScreenShot_2026-06-08_215044_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creenShot_2026-06-08_215044_071"/>
                    <pic:cNvPicPr>
                      <a:picLocks noChangeAspect="1"/>
                    </pic:cNvPicPr>
                  </pic:nvPicPr>
                  <pic:blipFill>
                    <a:blip r:embed="rId12"/>
                    <a:stretch>
                      <a:fillRect/>
                    </a:stretch>
                  </pic:blipFill>
                  <pic:spPr>
                    <a:xfrm>
                      <a:off x="0" y="0"/>
                      <a:ext cx="5261610" cy="3431540"/>
                    </a:xfrm>
                    <a:prstGeom prst="rect">
                      <a:avLst/>
                    </a:prstGeom>
                  </pic:spPr>
                </pic:pic>
              </a:graphicData>
            </a:graphic>
          </wp:inline>
        </w:drawing>
      </w:r>
    </w:p>
    <w:p w14:paraId="40800D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imes New Roman" w:hAnsi="宋体" w:cs="Times New Roman"/>
          <w:sz w:val="24"/>
        </w:rPr>
      </w:pPr>
      <w:r>
        <w:rPr>
          <w:rFonts w:hint="eastAsia" w:ascii="Times New Roman" w:hAnsi="宋体" w:cs="Times New Roman"/>
          <w:sz w:val="24"/>
        </w:rPr>
        <w:t>图</w:t>
      </w:r>
      <w:r>
        <w:rPr>
          <w:rFonts w:hint="eastAsia" w:hAnsi="宋体" w:cs="Times New Roman"/>
          <w:sz w:val="24"/>
          <w:lang w:val="en-US" w:eastAsia="zh-CN"/>
        </w:rPr>
        <w:t>6</w:t>
      </w:r>
      <w:r>
        <w:rPr>
          <w:rFonts w:hint="eastAsia" w:ascii="Times New Roman" w:hAnsi="宋体" w:cs="Times New Roman"/>
          <w:sz w:val="24"/>
        </w:rPr>
        <w:t xml:space="preserve">  本项目</w:t>
      </w:r>
      <w:r>
        <w:rPr>
          <w:rFonts w:hint="eastAsia" w:ascii="Times New Roman" w:hAnsi="宋体" w:cs="Times New Roman"/>
          <w:sz w:val="24"/>
          <w:lang w:eastAsia="zh-CN"/>
        </w:rPr>
        <w:t>拟报批</w:t>
      </w:r>
      <w:r>
        <w:rPr>
          <w:rFonts w:hint="default" w:ascii="Times New Roman" w:hAnsi="宋体" w:cs="Times New Roman"/>
          <w:sz w:val="24"/>
        </w:rPr>
        <w:t>稿</w:t>
      </w:r>
      <w:r>
        <w:rPr>
          <w:rFonts w:hint="eastAsia" w:ascii="Times New Roman" w:hAnsi="宋体" w:cs="Times New Roman"/>
          <w:sz w:val="24"/>
        </w:rPr>
        <w:t>网络公示截图</w:t>
      </w:r>
    </w:p>
    <w:p w14:paraId="51E7EBE4">
      <w:pPr>
        <w:pStyle w:val="10"/>
        <w:keepNext w:val="0"/>
        <w:keepLines w:val="0"/>
        <w:widowControl/>
        <w:suppressLineNumbers w:val="0"/>
        <w:spacing w:line="240" w:lineRule="auto"/>
        <w:rPr>
          <w:rFonts w:hint="eastAsia" w:ascii="仿宋_GB2312" w:hAnsi="仿宋_GB2312" w:eastAsia="仿宋_GB2312" w:cs="仿宋_GB2312"/>
          <w:sz w:val="32"/>
          <w:szCs w:val="32"/>
        </w:rPr>
      </w:pPr>
      <w:r>
        <w:rPr>
          <w:rStyle w:val="20"/>
          <w:rFonts w:hint="eastAsia"/>
          <w:b/>
          <w:szCs w:val="22"/>
        </w:rPr>
        <w:t xml:space="preserve">6.2.2其他 </w:t>
      </w:r>
    </w:p>
    <w:p w14:paraId="5B2DAA11">
      <w:pPr>
        <w:pStyle w:val="10"/>
        <w:keepNext w:val="0"/>
        <w:keepLines w:val="0"/>
        <w:widowControl/>
        <w:suppressLineNumbers w:val="0"/>
        <w:spacing w:line="540" w:lineRule="atLeast"/>
        <w:ind w:firstLine="480" w:firstLineChars="200"/>
        <w:rPr>
          <w:rFonts w:hint="eastAsia" w:hAnsi="宋体" w:cs="Times New Roman"/>
          <w:kern w:val="2"/>
          <w:sz w:val="24"/>
          <w:szCs w:val="24"/>
          <w:lang w:val="en-US" w:eastAsia="zh-CN" w:bidi="ar-SA"/>
        </w:rPr>
      </w:pPr>
      <w:r>
        <w:rPr>
          <w:rFonts w:hint="eastAsia" w:hAnsi="宋体" w:cs="Times New Roman"/>
          <w:kern w:val="2"/>
          <w:sz w:val="24"/>
          <w:szCs w:val="24"/>
          <w:lang w:val="en-US" w:eastAsia="zh-CN" w:bidi="ar-SA"/>
        </w:rPr>
        <w:t>未采用其他方式公开。</w:t>
      </w:r>
    </w:p>
    <w:bookmarkEnd w:id="97"/>
    <w:p w14:paraId="4B07794B">
      <w:pPr>
        <w:pStyle w:val="3"/>
        <w:bidi w:val="0"/>
        <w:rPr>
          <w:rFonts w:hint="eastAsia"/>
        </w:rPr>
      </w:pPr>
      <w:bookmarkStart w:id="98" w:name="_Toc24193"/>
      <w:r>
        <w:rPr>
          <w:rFonts w:hint="eastAsia"/>
        </w:rPr>
        <w:t xml:space="preserve">7 </w:t>
      </w:r>
      <w:bookmarkEnd w:id="94"/>
      <w:bookmarkStart w:id="99" w:name="_Toc21600_WPSOffice_Level3"/>
      <w:r>
        <w:rPr>
          <w:rFonts w:hint="eastAsia"/>
        </w:rPr>
        <w:t>附件</w:t>
      </w:r>
      <w:bookmarkEnd w:id="95"/>
      <w:bookmarkEnd w:id="96"/>
      <w:bookmarkEnd w:id="98"/>
      <w:bookmarkEnd w:id="99"/>
    </w:p>
    <w:p w14:paraId="0641C86A">
      <w:pPr>
        <w:spacing w:line="360" w:lineRule="auto"/>
        <w:ind w:firstLine="480" w:firstLineChars="200"/>
        <w:rPr>
          <w:rFonts w:ascii="Times New Roman" w:hAnsi="宋体" w:cs="Times New Roman"/>
          <w:sz w:val="24"/>
        </w:rPr>
      </w:pPr>
      <w:r>
        <w:rPr>
          <w:rFonts w:ascii="Times New Roman" w:hAnsi="宋体" w:cs="Times New Roman"/>
          <w:sz w:val="24"/>
        </w:rPr>
        <w:t>本项目诚信承诺见附件。</w:t>
      </w:r>
    </w:p>
    <w:p w14:paraId="629F945D">
      <w:pPr>
        <w:pStyle w:val="2"/>
        <w:rPr>
          <w:rFonts w:ascii="Times New Roman" w:hAnsi="宋体" w:cs="Times New Roman"/>
          <w:sz w:val="24"/>
        </w:rPr>
        <w:sectPr>
          <w:footerReference r:id="rId6" w:type="default"/>
          <w:pgSz w:w="11906" w:h="16838"/>
          <w:pgMar w:top="1440" w:right="1800" w:bottom="1440" w:left="1800" w:header="851" w:footer="992" w:gutter="0"/>
          <w:pgNumType w:start="1"/>
          <w:cols w:space="425" w:num="1"/>
          <w:docGrid w:type="lines" w:linePitch="312" w:charSpace="0"/>
        </w:sectPr>
      </w:pPr>
    </w:p>
    <w:p w14:paraId="3E3E91C5">
      <w:pPr>
        <w:bidi w:val="0"/>
        <w:ind w:left="0" w:leftChars="0" w:firstLine="0" w:firstLineChars="0"/>
        <w:jc w:val="center"/>
        <w:outlineLvl w:val="0"/>
        <w:rPr>
          <w:rFonts w:hint="eastAsia"/>
          <w:b/>
          <w:bCs/>
          <w:sz w:val="28"/>
          <w:szCs w:val="28"/>
        </w:rPr>
      </w:pPr>
      <w:r>
        <w:rPr>
          <w:rFonts w:hint="eastAsia"/>
          <w:b/>
          <w:bCs/>
          <w:sz w:val="28"/>
          <w:szCs w:val="28"/>
        </w:rPr>
        <w:t>诚信承诺</w:t>
      </w:r>
    </w:p>
    <w:p w14:paraId="02B10E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宋体" w:cs="Times New Roman"/>
          <w:sz w:val="24"/>
        </w:rPr>
      </w:pPr>
    </w:p>
    <w:p w14:paraId="07A23F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宋体" w:cs="Times New Roman"/>
          <w:sz w:val="24"/>
        </w:rPr>
      </w:pPr>
      <w:r>
        <w:rPr>
          <w:rFonts w:hint="eastAsia" w:ascii="Times New Roman" w:hAnsi="宋体" w:cs="Times New Roman"/>
          <w:sz w:val="24"/>
        </w:rPr>
        <w:t>我单位已按照《环境影响评价公众参与办</w:t>
      </w:r>
      <w:r>
        <w:rPr>
          <w:rFonts w:hint="eastAsia" w:ascii="Times New Roman" w:hAnsi="宋体" w:cs="Times New Roman"/>
          <w:sz w:val="24"/>
          <w:lang w:val="en-US" w:eastAsia="zh-CN"/>
        </w:rPr>
        <w:t>法》要求，在</w:t>
      </w:r>
      <w:r>
        <w:rPr>
          <w:rFonts w:hint="eastAsia" w:ascii="Times New Roman" w:hAnsi="宋体" w:cs="Times New Roman"/>
          <w:sz w:val="24"/>
        </w:rPr>
        <w:t>新疆恒泰晋昇新型建材有限公司恒泰晋昇生产速凝剂及硫酸铝外加剂建设项目</w:t>
      </w:r>
      <w:r>
        <w:rPr>
          <w:rFonts w:hint="eastAsia" w:ascii="Times New Roman" w:hAnsi="宋体" w:cs="Times New Roman"/>
          <w:sz w:val="24"/>
          <w:lang w:val="en-US" w:eastAsia="zh-CN"/>
        </w:rPr>
        <w:t>环境影响报告书编制阶段开展了公众参与工作，在环境影响报告书中充分采纳了公众提出的与环</w:t>
      </w:r>
      <w:r>
        <w:rPr>
          <w:rFonts w:hint="eastAsia" w:ascii="Times New Roman" w:hAnsi="宋体" w:cs="Times New Roman"/>
          <w:sz w:val="24"/>
        </w:rPr>
        <w:t>境影响相关的合理意见，对未采纳的意见按要求进行了说明，并按照要求编制了公众参与说明。</w:t>
      </w:r>
    </w:p>
    <w:p w14:paraId="2D4050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宋体" w:cs="Times New Roman"/>
          <w:sz w:val="24"/>
        </w:rPr>
      </w:pPr>
      <w:r>
        <w:rPr>
          <w:rFonts w:hint="eastAsia" w:ascii="Times New Roman" w:hAnsi="宋体" w:cs="Times New Roman"/>
          <w:sz w:val="24"/>
        </w:rPr>
        <w:t>我单位承诺，本次提交的</w:t>
      </w:r>
      <w:r>
        <w:rPr>
          <w:rFonts w:hint="eastAsia" w:ascii="Times New Roman" w:hAnsi="宋体" w:cs="Times New Roman"/>
          <w:sz w:val="24"/>
          <w:lang w:eastAsia="zh-CN"/>
        </w:rPr>
        <w:t>《</w:t>
      </w:r>
      <w:r>
        <w:rPr>
          <w:rFonts w:hint="eastAsia" w:ascii="Times New Roman" w:hAnsi="宋体" w:cs="Times New Roman"/>
          <w:sz w:val="24"/>
        </w:rPr>
        <w:t>恒泰晋昇生产速凝剂及硫酸铝外加剂建设项目环境影响评价公众参与说明》内容客观、真实，未包含依法不得公开的国家秘密、商业秘密、个人隐私。如存在弄虚作假、隐瞒欺骗等情况及由此导致的一切后果由新疆恒泰晋昇新型建材有限公司承担全部责任。</w:t>
      </w:r>
    </w:p>
    <w:p w14:paraId="14AE50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宋体" w:cs="Times New Roman"/>
          <w:sz w:val="24"/>
        </w:rPr>
      </w:pPr>
    </w:p>
    <w:p w14:paraId="271CCB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Times New Roman" w:hAnsi="宋体" w:cs="Times New Roman"/>
          <w:sz w:val="24"/>
        </w:rPr>
      </w:pPr>
      <w:r>
        <w:rPr>
          <w:rFonts w:hint="eastAsia" w:ascii="Times New Roman" w:hAnsi="宋体" w:cs="Times New Roman"/>
          <w:sz w:val="24"/>
        </w:rPr>
        <w:t>承诺单位：新疆恒泰晋昇新型建材有限公司</w:t>
      </w:r>
    </w:p>
    <w:p w14:paraId="41ACA9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Times New Roman" w:hAnsi="宋体" w:eastAsia="宋体" w:cs="Times New Roman"/>
          <w:sz w:val="24"/>
        </w:rPr>
      </w:pPr>
    </w:p>
    <w:p w14:paraId="21BEB72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Times New Roman" w:hAnsi="宋体" w:eastAsia="宋体" w:cs="Times New Roman"/>
          <w:sz w:val="24"/>
        </w:rPr>
      </w:pPr>
      <w:r>
        <w:rPr>
          <w:rFonts w:hint="default" w:ascii="Times New Roman" w:hAnsi="宋体" w:eastAsia="宋体" w:cs="Times New Roman"/>
          <w:sz w:val="24"/>
        </w:rPr>
        <w:t>承诺时间：</w:t>
      </w:r>
      <w:r>
        <w:rPr>
          <w:rFonts w:hint="default" w:ascii="Times New Roman" w:hAnsi="宋体" w:eastAsia="宋体" w:cs="Times New Roman"/>
          <w:sz w:val="24"/>
          <w:lang w:val="en-US" w:eastAsia="zh-CN"/>
        </w:rPr>
        <w:t>20</w:t>
      </w:r>
      <w:r>
        <w:rPr>
          <w:rFonts w:hint="eastAsia" w:ascii="Times New Roman" w:hAnsi="宋体" w:eastAsia="宋体" w:cs="Times New Roman"/>
          <w:sz w:val="24"/>
          <w:lang w:val="en-US" w:eastAsia="zh-CN"/>
        </w:rPr>
        <w:t>2</w:t>
      </w:r>
      <w:r>
        <w:rPr>
          <w:rFonts w:hint="eastAsia" w:hAnsi="宋体" w:cs="Times New Roman"/>
          <w:sz w:val="24"/>
          <w:lang w:val="en-US" w:eastAsia="zh-CN"/>
        </w:rPr>
        <w:t>6</w:t>
      </w:r>
      <w:r>
        <w:rPr>
          <w:rFonts w:hint="default" w:ascii="Times New Roman" w:hAnsi="宋体" w:eastAsia="宋体" w:cs="Times New Roman"/>
          <w:sz w:val="24"/>
        </w:rPr>
        <w:t>年</w:t>
      </w:r>
      <w:r>
        <w:rPr>
          <w:rFonts w:hint="eastAsia" w:hAnsi="宋体" w:cs="Times New Roman"/>
          <w:sz w:val="24"/>
          <w:lang w:val="en-US" w:eastAsia="zh-CN"/>
        </w:rPr>
        <w:t>4</w:t>
      </w:r>
      <w:r>
        <w:rPr>
          <w:rFonts w:hint="default" w:ascii="Times New Roman" w:hAnsi="宋体" w:eastAsia="宋体" w:cs="Times New Roman"/>
          <w:sz w:val="24"/>
        </w:rPr>
        <w:t>月</w:t>
      </w:r>
      <w:r>
        <w:rPr>
          <w:rFonts w:hint="eastAsia" w:hAnsi="宋体" w:cs="Times New Roman"/>
          <w:sz w:val="24"/>
          <w:lang w:val="en-US" w:eastAsia="zh-CN"/>
        </w:rPr>
        <w:t>9</w:t>
      </w:r>
      <w:r>
        <w:rPr>
          <w:rFonts w:hint="default" w:ascii="Times New Roman" w:hAnsi="宋体" w:eastAsia="宋体" w:cs="Times New Roman"/>
          <w:sz w:val="24"/>
        </w:rPr>
        <w:t>日</w:t>
      </w:r>
    </w:p>
    <w:p w14:paraId="0B5C7CB8">
      <w:pPr>
        <w:pStyle w:val="2"/>
        <w:ind w:left="0" w:leftChars="0" w:firstLine="0" w:firstLineChars="0"/>
        <w:rPr>
          <w:rFonts w:hint="eastAsia" w:ascii="Times New Roman" w:hAnsi="宋体" w:cs="Times New Roman"/>
          <w:sz w:val="24"/>
          <w:lang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EFB54E7-41C8-4D49-B17C-A9CBF83CA6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40001" w:csb1="00000000"/>
    <w:embedRegular r:id="rId2" w:fontKey="{5E564DDD-7A87-4226-ABAB-2D50C04E5B4B}"/>
  </w:font>
  <w:font w:name="方正公文小标宋">
    <w:panose1 w:val="02000500000000000000"/>
    <w:charset w:val="86"/>
    <w:family w:val="auto"/>
    <w:pitch w:val="default"/>
    <w:sig w:usb0="A00002BF" w:usb1="38CF7CFA" w:usb2="00000016" w:usb3="00000000" w:csb0="00040001" w:csb1="00000000"/>
    <w:embedRegular r:id="rId3" w:fontKey="{20C88688-9A45-4CCE-BBA7-22489E92F25D}"/>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83274">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2EDED">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A0EB77">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33A0EB77">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2BF7679F"/>
    <w:rsid w:val="024D47FC"/>
    <w:rsid w:val="03AC3B74"/>
    <w:rsid w:val="10B90EA9"/>
    <w:rsid w:val="12520FC4"/>
    <w:rsid w:val="132608B7"/>
    <w:rsid w:val="13A87CAF"/>
    <w:rsid w:val="163D1E1C"/>
    <w:rsid w:val="1AB31CD8"/>
    <w:rsid w:val="1DD2272E"/>
    <w:rsid w:val="26693321"/>
    <w:rsid w:val="287700E7"/>
    <w:rsid w:val="2BF7679F"/>
    <w:rsid w:val="2C9D5D5B"/>
    <w:rsid w:val="2F8E52E5"/>
    <w:rsid w:val="2FC7099A"/>
    <w:rsid w:val="311E38EE"/>
    <w:rsid w:val="38C51EFE"/>
    <w:rsid w:val="398B54D0"/>
    <w:rsid w:val="39D610FC"/>
    <w:rsid w:val="45AF0A29"/>
    <w:rsid w:val="492A32E8"/>
    <w:rsid w:val="492E6109"/>
    <w:rsid w:val="4FBB30CC"/>
    <w:rsid w:val="51E01400"/>
    <w:rsid w:val="537E21FB"/>
    <w:rsid w:val="543A1DD2"/>
    <w:rsid w:val="5A7065C7"/>
    <w:rsid w:val="5F5A2595"/>
    <w:rsid w:val="62C51707"/>
    <w:rsid w:val="693A7223"/>
    <w:rsid w:val="6B082E75"/>
    <w:rsid w:val="6B8974A3"/>
    <w:rsid w:val="6C4E0A05"/>
    <w:rsid w:val="6FC61841"/>
    <w:rsid w:val="6FF26DA9"/>
    <w:rsid w:val="728C0E4E"/>
    <w:rsid w:val="72DE0541"/>
    <w:rsid w:val="74F9394B"/>
    <w:rsid w:val="758D7B90"/>
    <w:rsid w:val="798734D6"/>
    <w:rsid w:val="7A2578F1"/>
    <w:rsid w:val="7BE57443"/>
    <w:rsid w:val="7C366C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pacing w:line="240" w:lineRule="auto"/>
      <w:jc w:val="both"/>
    </w:pPr>
    <w:rPr>
      <w:rFonts w:ascii="Times New Roman" w:hAnsi="Times New Roman" w:eastAsia="宋体" w:cs="Times New Roman"/>
      <w:sz w:val="24"/>
      <w:szCs w:val="22"/>
      <w:lang w:val="en-US" w:eastAsia="zh-CN" w:bidi="ar-SA"/>
    </w:rPr>
  </w:style>
  <w:style w:type="paragraph" w:styleId="3">
    <w:name w:val="heading 1"/>
    <w:basedOn w:val="1"/>
    <w:next w:val="1"/>
    <w:link w:val="21"/>
    <w:qFormat/>
    <w:uiPriority w:val="0"/>
    <w:pPr>
      <w:keepNext/>
      <w:keepLines/>
      <w:spacing w:before="50" w:beforeLines="50" w:beforeAutospacing="0" w:after="50" w:afterLines="50" w:afterAutospacing="0" w:line="360" w:lineRule="auto"/>
      <w:jc w:val="left"/>
      <w:outlineLvl w:val="0"/>
    </w:pPr>
    <w:rPr>
      <w:rFonts w:ascii="Times New Roman" w:hAnsi="Times New Roman" w:eastAsia="宋体"/>
      <w:b/>
      <w:kern w:val="44"/>
      <w:sz w:val="32"/>
    </w:rPr>
  </w:style>
  <w:style w:type="paragraph" w:styleId="4">
    <w:name w:val="heading 2"/>
    <w:basedOn w:val="1"/>
    <w:next w:val="1"/>
    <w:link w:val="22"/>
    <w:unhideWhenUsed/>
    <w:qFormat/>
    <w:uiPriority w:val="0"/>
    <w:pPr>
      <w:keepNext/>
      <w:keepLines/>
      <w:spacing w:before="30" w:beforeLines="30" w:beforeAutospacing="0" w:after="30" w:afterLines="30" w:afterAutospacing="0" w:line="413" w:lineRule="auto"/>
      <w:jc w:val="left"/>
      <w:outlineLvl w:val="1"/>
    </w:pPr>
    <w:rPr>
      <w:rFonts w:ascii="Times New Roman" w:hAnsi="Times New Roman" w:eastAsia="宋体"/>
      <w:b/>
      <w:sz w:val="30"/>
      <w:szCs w:val="30"/>
    </w:rPr>
  </w:style>
  <w:style w:type="paragraph" w:styleId="5">
    <w:name w:val="heading 3"/>
    <w:basedOn w:val="1"/>
    <w:next w:val="1"/>
    <w:link w:val="20"/>
    <w:semiHidden/>
    <w:unhideWhenUsed/>
    <w:qFormat/>
    <w:uiPriority w:val="0"/>
    <w:pPr>
      <w:keepNext/>
      <w:keepLines/>
      <w:spacing w:beforeAutospacing="0" w:afterAutospacing="0" w:line="360" w:lineRule="auto"/>
      <w:jc w:val="left"/>
      <w:outlineLvl w:val="2"/>
    </w:pPr>
    <w:rPr>
      <w:rFonts w:ascii="Times New Roman" w:hAnsi="Times New Roman"/>
      <w:b/>
      <w:sz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 首行缩进:  2 字符1"/>
    <w:basedOn w:val="1"/>
    <w:qFormat/>
    <w:uiPriority w:val="0"/>
    <w:pPr>
      <w:adjustRightInd w:val="0"/>
      <w:snapToGrid w:val="0"/>
      <w:spacing w:line="360" w:lineRule="auto"/>
      <w:ind w:firstLine="480" w:firstLineChars="200"/>
    </w:pPr>
    <w:rPr>
      <w:rFonts w:cs="宋体"/>
      <w:sz w:val="24"/>
      <w:lang w:val="en-US" w:eastAsia="zh-CN"/>
    </w:rPr>
  </w:style>
  <w:style w:type="paragraph" w:styleId="6">
    <w:name w:val="Body Text Indent"/>
    <w:basedOn w:val="1"/>
    <w:next w:val="7"/>
    <w:qFormat/>
    <w:uiPriority w:val="0"/>
    <w:pPr>
      <w:ind w:firstLine="612"/>
    </w:pPr>
    <w:rPr>
      <w:rFonts w:ascii="楷体_GB2312" w:eastAsia="仿宋_GB2312"/>
      <w:sz w:val="28"/>
      <w:szCs w:val="20"/>
    </w:rPr>
  </w:style>
  <w:style w:type="paragraph" w:customStyle="1" w:styleId="7">
    <w:name w:val="样式 正文文本缩进 + 行距: 1.5 倍行距"/>
    <w:qFormat/>
    <w:uiPriority w:val="0"/>
    <w:pPr>
      <w:widowControl w:val="0"/>
      <w:spacing w:after="120" w:line="360" w:lineRule="auto"/>
      <w:ind w:left="90" w:leftChars="32" w:firstLine="560" w:firstLineChars="200"/>
      <w:jc w:val="both"/>
    </w:pPr>
    <w:rPr>
      <w:rFonts w:ascii="Times New Roman" w:hAnsi="Times New Roman" w:eastAsia="宋体" w:cs="宋体"/>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2"/>
    <w:basedOn w:val="6"/>
    <w:next w:val="1"/>
    <w:qFormat/>
    <w:uiPriority w:val="0"/>
    <w:pPr>
      <w:spacing w:after="120"/>
      <w:ind w:left="420" w:leftChars="200" w:firstLine="420" w:firstLineChars="200"/>
    </w:pPr>
    <w:rPr>
      <w:rFonts w:ascii="Times New Roman"/>
      <w:szCs w:val="24"/>
    </w:rPr>
  </w:style>
  <w:style w:type="character" w:styleId="14">
    <w:name w:val="Strong"/>
    <w:basedOn w:val="13"/>
    <w:qFormat/>
    <w:uiPriority w:val="0"/>
    <w:rPr>
      <w:b/>
    </w:rPr>
  </w:style>
  <w:style w:type="character" w:styleId="15">
    <w:name w:val="Hyperlink"/>
    <w:basedOn w:val="13"/>
    <w:qFormat/>
    <w:uiPriority w:val="0"/>
    <w:rPr>
      <w:color w:val="0000FF"/>
      <w:u w:val="single"/>
    </w:rPr>
  </w:style>
  <w:style w:type="paragraph" w:customStyle="1" w:styleId="16">
    <w:name w:val="表头"/>
    <w:basedOn w:val="17"/>
    <w:next w:val="1"/>
    <w:qFormat/>
    <w:uiPriority w:val="0"/>
    <w:pPr>
      <w:snapToGrid w:val="0"/>
      <w:spacing w:line="240" w:lineRule="auto"/>
      <w:ind w:firstLine="0" w:firstLineChars="0"/>
      <w:jc w:val="center"/>
    </w:pPr>
    <w:rPr>
      <w:rFonts w:ascii="Times New Roman" w:hAnsi="Times New Roman" w:eastAsia="宋体"/>
      <w:b/>
      <w:bCs/>
      <w:sz w:val="21"/>
      <w:szCs w:val="21"/>
    </w:rPr>
  </w:style>
  <w:style w:type="paragraph" w:customStyle="1" w:styleId="17">
    <w:name w:val="表格"/>
    <w:next w:val="1"/>
    <w:qFormat/>
    <w:uiPriority w:val="0"/>
    <w:pPr>
      <w:keepNext w:val="0"/>
      <w:adjustRightInd w:val="0"/>
      <w:snapToGrid w:val="0"/>
      <w:spacing w:line="240" w:lineRule="auto"/>
      <w:ind w:left="0" w:leftChars="0" w:right="0" w:rightChars="0" w:firstLine="0" w:firstLineChars="0"/>
      <w:jc w:val="center"/>
      <w:textAlignment w:val="baseline"/>
    </w:pPr>
    <w:rPr>
      <w:rFonts w:ascii="Times New Roman" w:hAnsi="Times New Roman" w:eastAsia="宋体" w:cs="Times New Roman"/>
      <w:sz w:val="21"/>
      <w:szCs w:val="21"/>
    </w:rPr>
  </w:style>
  <w:style w:type="paragraph" w:customStyle="1" w:styleId="18">
    <w:name w:val="Default"/>
    <w:basedOn w:val="19"/>
    <w:next w:val="1"/>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9">
    <w:name w:val="纯文本1"/>
    <w:basedOn w:val="1"/>
    <w:qFormat/>
    <w:uiPriority w:val="0"/>
    <w:pPr>
      <w:adjustRightInd w:val="0"/>
      <w:textAlignment w:val="baseline"/>
    </w:pPr>
    <w:rPr>
      <w:rFonts w:ascii="宋体" w:hAnsi="Courier New" w:eastAsia="宋体" w:cs="Times New Roman"/>
      <w:sz w:val="28"/>
      <w:szCs w:val="20"/>
    </w:rPr>
  </w:style>
  <w:style w:type="character" w:customStyle="1" w:styleId="20">
    <w:name w:val="标题 3 Char"/>
    <w:link w:val="5"/>
    <w:qFormat/>
    <w:uiPriority w:val="0"/>
    <w:rPr>
      <w:rFonts w:ascii="Times New Roman" w:hAnsi="Times New Roman"/>
      <w:b/>
      <w:sz w:val="28"/>
    </w:rPr>
  </w:style>
  <w:style w:type="character" w:customStyle="1" w:styleId="21">
    <w:name w:val="标题 1 Char"/>
    <w:link w:val="3"/>
    <w:qFormat/>
    <w:uiPriority w:val="0"/>
    <w:rPr>
      <w:rFonts w:ascii="Times New Roman" w:hAnsi="Times New Roman" w:eastAsia="宋体"/>
      <w:b/>
      <w:kern w:val="44"/>
      <w:sz w:val="32"/>
    </w:rPr>
  </w:style>
  <w:style w:type="character" w:customStyle="1" w:styleId="22">
    <w:name w:val="标题 2 Char"/>
    <w:link w:val="4"/>
    <w:qFormat/>
    <w:uiPriority w:val="0"/>
    <w:rPr>
      <w:rFonts w:ascii="Times New Roman" w:hAnsi="Times New Roman" w:eastAsia="宋体"/>
      <w:b/>
      <w:sz w:val="30"/>
      <w:szCs w:val="30"/>
    </w:rPr>
  </w:style>
  <w:style w:type="paragraph" w:customStyle="1" w:styleId="23">
    <w:name w:val="WPSOffice手动目录 1"/>
    <w:qFormat/>
    <w:uiPriority w:val="0"/>
    <w:pPr>
      <w:ind w:leftChars="0"/>
    </w:pPr>
    <w:rPr>
      <w:rFonts w:ascii="Times New Roman" w:hAnsi="Times New Roman" w:eastAsia="宋体" w:cs="Times New Roman"/>
      <w:sz w:val="20"/>
      <w:szCs w:val="20"/>
    </w:rPr>
  </w:style>
  <w:style w:type="paragraph" w:customStyle="1" w:styleId="24">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191</Words>
  <Characters>209</Characters>
  <Lines>0</Lines>
  <Paragraphs>0</Paragraphs>
  <TotalTime>1</TotalTime>
  <ScaleCrop>false</ScaleCrop>
  <LinksUpToDate>false</LinksUpToDate>
  <CharactersWithSpaces>248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2019-12-12T12:44:00Z</dcterms:created>
  <dc:creator>hua'wei</dc:creator>
  <cp:lastModifiedBy>克拉♛圣人</cp:lastModifiedBy>
  <cp:lastPrinted>2025-04-17T01:55:00Z</cp:lastPrinted>
  <dcterms:modified xsi:type="dcterms:W3CDTF">2026-09-26T09:44:16Z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6230299036E4493D8959360125F6F2AE</vt:lpwstr>
  </property>
  <property fmtid="{D5CDD505-2E9C-101B-9397-08002B2CF9AE}" pid="4" name="KSOTemplateDocerSaveRecord">
    <vt:lpwstr>eyJoZGlkIjoiODViY2JkMjU3NGYzZTEwMzZmMGFkZWViYmNkYWU3NDIiLCJ1c2VySWQiOiIyNzM1MTA5OTIifQ==</vt:lpwstr>
  </property>
</Properties>
</file>