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keepNext w:val="0"/>
        <w:keepLines w:val="0"/>
        <w:pageBreakBefore w:val="0"/>
        <w:widowControl/>
        <w:kinsoku/>
        <w:wordWrap/>
        <w:overflowPunct/>
        <w:topLinePunct w:val="0"/>
        <w:autoSpaceDE/>
        <w:autoSpaceDN/>
        <w:bidi w:val="0"/>
        <w:adjustRightInd w:val="0"/>
        <w:snapToGrid w:val="0"/>
        <w:spacing w:before="0" w:beforeAutospacing="0" w:afterAutospacing="0" w:line="240" w:lineRule="auto"/>
        <w:jc w:val="center"/>
        <w:textAlignment w:val="auto"/>
        <w:outlineLvl w:val="0"/>
        <w:rPr>
          <w:rFonts w:hint="eastAsia" w:ascii="Times New Roman" w:hAnsi="Times New Roman" w:eastAsia="黑体"/>
          <w:snapToGrid w:val="0"/>
          <w:color w:val="auto"/>
          <w:sz w:val="30"/>
          <w:szCs w:val="30"/>
        </w:rPr>
      </w:pPr>
      <w:bookmarkStart w:id="0" w:name="_Toc18189"/>
      <w:r>
        <w:rPr>
          <w:rFonts w:hint="eastAsia" w:ascii="Times New Roman" w:hAnsi="Times New Roman" w:eastAsia="黑体"/>
          <w:snapToGrid w:val="0"/>
          <w:color w:val="auto"/>
          <w:sz w:val="30"/>
          <w:szCs w:val="30"/>
        </w:rPr>
        <w:t>一、建设</w:t>
      </w:r>
      <w:r>
        <w:rPr>
          <w:rFonts w:hint="eastAsia" w:ascii="Times New Roman" w:hAnsi="Times New Roman" w:eastAsia="黑体"/>
          <w:b w:val="0"/>
          <w:bCs w:val="0"/>
          <w:snapToGrid w:val="0"/>
          <w:color w:val="auto"/>
          <w:sz w:val="30"/>
          <w:szCs w:val="30"/>
        </w:rPr>
        <w:t>项目基本</w:t>
      </w:r>
      <w:r>
        <w:rPr>
          <w:rFonts w:hint="eastAsia" w:ascii="Times New Roman" w:hAnsi="Times New Roman" w:eastAsia="黑体"/>
          <w:snapToGrid w:val="0"/>
          <w:color w:val="auto"/>
          <w:sz w:val="30"/>
          <w:szCs w:val="30"/>
        </w:rPr>
        <w:t>情况</w:t>
      </w:r>
      <w:bookmarkEnd w:id="0"/>
    </w:p>
    <w:tbl>
      <w:tblPr>
        <w:tblStyle w:val="2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21"/>
        <w:gridCol w:w="2298"/>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4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新疆远洋线缆材料有限公司电线电缆填充材料生产线建设项目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4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2405-652312-04-03-824212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22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王洪涛</w:t>
            </w:r>
          </w:p>
        </w:tc>
        <w:tc>
          <w:tcPr>
            <w:tcW w:w="22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26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19399874577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4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新疆维吾尔自治区昌吉回族自治州昌吉市高新技术产业开发区辉煌大道与经五路交汇处昌吉创业创新示范基地4#厂房北面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4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东经8</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40.649</w:t>
            </w:r>
            <w:r>
              <w:rPr>
                <w:rFonts w:hint="default" w:ascii="Times New Roman" w:hAnsi="Times New Roman" w:eastAsia="宋体" w:cs="Times New Roman"/>
                <w:color w:val="auto"/>
                <w:sz w:val="21"/>
                <w:szCs w:val="21"/>
                <w:lang w:val="en-US" w:eastAsia="zh-CN"/>
              </w:rPr>
              <w:t>″，北纬4</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58.272</w:t>
            </w: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22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C2923塑料丝、绳及编织品制造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3399其他未列明金属制品制造</w:t>
            </w:r>
          </w:p>
        </w:tc>
        <w:tc>
          <w:tcPr>
            <w:tcW w:w="2212"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bookmarkStart w:id="1" w:name="_Hlk49843745"/>
            <w:r>
              <w:rPr>
                <w:rFonts w:hint="default" w:ascii="Times New Roman" w:hAnsi="Times New Roman" w:eastAsia="宋体" w:cs="Times New Roman"/>
                <w:color w:val="auto"/>
                <w:sz w:val="21"/>
                <w:szCs w:val="21"/>
              </w:rPr>
              <w:t>建设项目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1"/>
          </w:p>
        </w:tc>
        <w:tc>
          <w:tcPr>
            <w:tcW w:w="2639" w:type="dxa"/>
            <w:noWrap w:val="0"/>
            <w:vAlign w:val="center"/>
          </w:tcPr>
          <w:p>
            <w:pPr>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lang w:val="en-US" w:eastAsia="zh-CN"/>
              </w:rPr>
            </w:pPr>
            <w:r>
              <w:rPr>
                <w:rFonts w:hint="eastAsia"/>
                <w:lang w:eastAsia="zh-CN"/>
              </w:rPr>
              <w:t>二十</w:t>
            </w:r>
            <w:r>
              <w:rPr>
                <w:rFonts w:hint="eastAsia"/>
                <w:lang w:val="en-US" w:eastAsia="zh-CN"/>
              </w:rPr>
              <w:t xml:space="preserve">六 </w:t>
            </w:r>
            <w:r>
              <w:rPr>
                <w:rFonts w:hint="eastAsia"/>
                <w:lang w:eastAsia="zh-CN"/>
              </w:rPr>
              <w:t>橡胶和塑料制品业 29</w:t>
            </w:r>
            <w:r>
              <w:rPr>
                <w:rFonts w:hint="eastAsia"/>
                <w:lang w:val="en-US" w:eastAsia="zh-CN"/>
              </w:rPr>
              <w:t xml:space="preserve">  </w:t>
            </w:r>
            <w:r>
              <w:rPr>
                <w:rFonts w:hint="eastAsia"/>
                <w:lang w:eastAsia="zh-CN"/>
              </w:rPr>
              <w:t>53、塑料制品业 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2298"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新建（迁建）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改建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扩建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技术改造</w:t>
            </w:r>
          </w:p>
        </w:tc>
        <w:tc>
          <w:tcPr>
            <w:tcW w:w="2212"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2639"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首次申报项目             </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不予批准后再次申报项目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超五年重新审核项目     </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备案）部门（选填）</w:t>
            </w:r>
          </w:p>
        </w:tc>
        <w:tc>
          <w:tcPr>
            <w:tcW w:w="2298"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昌吉高新区产业发展科技局</w:t>
            </w:r>
          </w:p>
        </w:tc>
        <w:tc>
          <w:tcPr>
            <w:tcW w:w="2212"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2639"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2405271651652300000132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22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1200</w:t>
            </w:r>
          </w:p>
        </w:tc>
        <w:tc>
          <w:tcPr>
            <w:tcW w:w="2212"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shd w:val="clear" w:color="auto" w:fill="auto"/>
              </w:rPr>
            </w:pPr>
            <w:r>
              <w:rPr>
                <w:rFonts w:hint="default" w:ascii="Times New Roman" w:hAnsi="Times New Roman" w:eastAsia="宋体" w:cs="Times New Roman"/>
                <w:color w:val="FF0000"/>
                <w:sz w:val="21"/>
                <w:szCs w:val="21"/>
                <w:shd w:val="clear" w:color="auto" w:fill="auto"/>
              </w:rPr>
              <w:t>环保投资（万元）</w:t>
            </w:r>
          </w:p>
        </w:tc>
        <w:tc>
          <w:tcPr>
            <w:tcW w:w="26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shd w:val="clear" w:color="auto" w:fill="auto"/>
                <w:lang w:val="en-US" w:eastAsia="zh-CN"/>
              </w:rPr>
            </w:pPr>
            <w:r>
              <w:rPr>
                <w:rFonts w:hint="eastAsia" w:cs="Times New Roman"/>
                <w:color w:val="FF0000"/>
                <w:sz w:val="21"/>
                <w:szCs w:val="21"/>
                <w:shd w:val="clear" w:color="auto" w:fill="auto"/>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22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FF0000"/>
                <w:sz w:val="21"/>
                <w:szCs w:val="21"/>
                <w:lang w:val="en-US" w:eastAsia="zh-CN"/>
              </w:rPr>
            </w:pPr>
            <w:r>
              <w:rPr>
                <w:rFonts w:hint="eastAsia" w:cs="Times New Roman"/>
                <w:color w:val="FF0000"/>
                <w:sz w:val="21"/>
                <w:szCs w:val="21"/>
                <w:lang w:val="en-US" w:eastAsia="zh-CN"/>
              </w:rPr>
              <w:t>4.17</w:t>
            </w:r>
          </w:p>
        </w:tc>
        <w:tc>
          <w:tcPr>
            <w:tcW w:w="2212"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shd w:val="clear" w:color="auto" w:fill="auto"/>
              </w:rPr>
            </w:pPr>
            <w:r>
              <w:rPr>
                <w:rFonts w:hint="default" w:ascii="Times New Roman" w:hAnsi="Times New Roman" w:eastAsia="宋体" w:cs="Times New Roman"/>
                <w:color w:val="FF0000"/>
                <w:sz w:val="21"/>
                <w:szCs w:val="21"/>
                <w:shd w:val="clear" w:color="auto" w:fill="auto"/>
              </w:rPr>
              <w:t>施工工期</w:t>
            </w:r>
          </w:p>
        </w:tc>
        <w:tc>
          <w:tcPr>
            <w:tcW w:w="263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shd w:val="clear" w:color="auto" w:fill="auto"/>
                <w:lang w:val="en-US" w:eastAsia="zh-CN"/>
              </w:rPr>
            </w:pPr>
            <w:r>
              <w:rPr>
                <w:rFonts w:hint="eastAsia" w:cs="Times New Roman"/>
                <w:color w:val="FF0000"/>
                <w:sz w:val="21"/>
                <w:szCs w:val="21"/>
                <w:shd w:val="clear" w:color="auto" w:fill="auto"/>
                <w:lang w:val="en-US" w:eastAsia="zh-CN"/>
              </w:rPr>
              <w:t>1</w:t>
            </w:r>
            <w:r>
              <w:rPr>
                <w:rFonts w:hint="default" w:ascii="Times New Roman" w:hAnsi="Times New Roman" w:eastAsia="宋体" w:cs="Times New Roman"/>
                <w:color w:val="FF0000"/>
                <w:sz w:val="21"/>
                <w:szCs w:val="21"/>
                <w:shd w:val="clear" w:color="auto" w:fill="auto"/>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1"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2298"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否</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是：</w:t>
            </w:r>
            <w:r>
              <w:rPr>
                <w:rFonts w:hint="eastAsia" w:cs="Times New Roman"/>
                <w:color w:val="auto"/>
                <w:sz w:val="21"/>
                <w:szCs w:val="21"/>
                <w:u w:val="single"/>
                <w:lang w:val="en-US" w:eastAsia="zh-CN"/>
              </w:rPr>
              <w:t xml:space="preserve">      </w:t>
            </w:r>
          </w:p>
        </w:tc>
        <w:tc>
          <w:tcPr>
            <w:tcW w:w="2212"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用地面积（m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2639"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snapToGrid w:val="0"/>
                <w:color w:val="auto"/>
                <w:kern w:val="0"/>
                <w:sz w:val="21"/>
                <w:szCs w:val="21"/>
                <w:lang w:val="en-US" w:eastAsia="zh-CN"/>
              </w:rPr>
              <w:t>1340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4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规划情况</w:t>
            </w:r>
          </w:p>
        </w:tc>
        <w:tc>
          <w:tcPr>
            <w:tcW w:w="7149" w:type="dxa"/>
            <w:gridSpan w:val="3"/>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1"/>
                <w:kern w:val="0"/>
                <w:sz w:val="21"/>
                <w:szCs w:val="21"/>
                <w:lang w:val="en-US" w:eastAsia="zh-CN" w:bidi="ar"/>
              </w:rPr>
              <w:t>规</w:t>
            </w:r>
            <w:r>
              <w:rPr>
                <w:rFonts w:hint="default" w:ascii="Times New Roman" w:hAnsi="Times New Roman" w:eastAsia="宋体" w:cs="Times New Roman"/>
                <w:snapToGrid/>
                <w:color w:val="auto"/>
                <w:spacing w:val="9"/>
                <w:kern w:val="0"/>
                <w:sz w:val="21"/>
                <w:szCs w:val="21"/>
                <w:lang w:val="en-US" w:eastAsia="zh-CN" w:bidi="ar"/>
              </w:rPr>
              <w:t>划名称：《昌吉高新技术产业开发区总体规划（2014-2030年）》</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hanging="7"/>
              <w:jc w:val="both"/>
              <w:textAlignment w:val="baseline"/>
              <w:rPr>
                <w:rFonts w:hint="default" w:ascii="Times New Roman" w:hAnsi="Times New Roman" w:eastAsia="宋体" w:cs="Times New Roman"/>
                <w:snapToGrid/>
                <w:color w:val="auto"/>
                <w:spacing w:val="8"/>
                <w:kern w:val="0"/>
                <w:sz w:val="21"/>
                <w:szCs w:val="21"/>
                <w:lang w:val="en-US" w:eastAsia="zh-CN" w:bidi="ar"/>
              </w:rPr>
            </w:pPr>
            <w:r>
              <w:rPr>
                <w:rFonts w:hint="default" w:ascii="Times New Roman" w:hAnsi="Times New Roman" w:eastAsia="宋体" w:cs="Times New Roman"/>
                <w:snapToGrid/>
                <w:color w:val="auto"/>
                <w:spacing w:val="16"/>
                <w:kern w:val="0"/>
                <w:sz w:val="21"/>
                <w:szCs w:val="21"/>
                <w:lang w:val="en-US" w:eastAsia="zh-CN" w:bidi="ar"/>
              </w:rPr>
              <w:t>规划审批情况及审批单位</w:t>
            </w:r>
            <w:r>
              <w:rPr>
                <w:rFonts w:hint="default" w:ascii="Times New Roman" w:hAnsi="Times New Roman" w:eastAsia="宋体" w:cs="Times New Roman"/>
                <w:snapToGrid/>
                <w:color w:val="auto"/>
                <w:spacing w:val="8"/>
                <w:kern w:val="0"/>
                <w:sz w:val="21"/>
                <w:szCs w:val="21"/>
                <w:lang w:val="en-US" w:eastAsia="zh-CN" w:bidi="ar"/>
              </w:rPr>
              <w:t>：新疆维吾尔自治区人民政府于2015年7月批准了《昌吉高新技术产业开发区总体规划（2014-2030年）》</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hanging="7"/>
              <w:jc w:val="both"/>
              <w:textAlignment w:val="baseline"/>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napToGrid/>
                <w:color w:val="auto"/>
                <w:spacing w:val="8"/>
                <w:kern w:val="0"/>
                <w:sz w:val="21"/>
                <w:szCs w:val="21"/>
                <w:lang w:val="en-US" w:eastAsia="zh-CN" w:bidi="ar"/>
              </w:rPr>
              <w:t>根据规划，昌吉高新技术产业开发区规划建设用地总面积51.00km</w:t>
            </w:r>
            <w:r>
              <w:rPr>
                <w:rFonts w:hint="default" w:ascii="Times New Roman" w:hAnsi="Times New Roman" w:eastAsia="宋体" w:cs="Times New Roman"/>
                <w:snapToGrid/>
                <w:color w:val="auto"/>
                <w:spacing w:val="8"/>
                <w:kern w:val="0"/>
                <w:sz w:val="21"/>
                <w:szCs w:val="21"/>
                <w:vertAlign w:val="superscript"/>
                <w:lang w:val="en-US" w:eastAsia="zh-CN" w:bidi="ar"/>
              </w:rPr>
              <w:t>2</w:t>
            </w:r>
            <w:r>
              <w:rPr>
                <w:rFonts w:hint="default" w:ascii="Times New Roman" w:hAnsi="Times New Roman" w:eastAsia="宋体" w:cs="Times New Roman"/>
                <w:snapToGrid/>
                <w:color w:val="auto"/>
                <w:spacing w:val="8"/>
                <w:kern w:val="0"/>
                <w:sz w:val="21"/>
                <w:szCs w:val="21"/>
                <w:lang w:val="en-US" w:eastAsia="zh-CN" w:bidi="ar"/>
              </w:rPr>
              <w:t>。东到榆树沟镇行政边界，西到呼图壁边界，南到创新大道和乌奎高速路，北到S201省道和科兴路</w:t>
            </w:r>
            <w:r>
              <w:rPr>
                <w:rFonts w:hint="eastAsia" w:cs="Times New Roman"/>
                <w:snapToGrid/>
                <w:color w:val="auto"/>
                <w:spacing w:val="8"/>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1" w:type="dxa"/>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规划环境影响</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评价情况</w:t>
            </w:r>
          </w:p>
        </w:tc>
        <w:tc>
          <w:tcPr>
            <w:tcW w:w="714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环评文件名称：《昌吉高新技术产业开发区总体规划（</w:t>
            </w:r>
            <w:r>
              <w:rPr>
                <w:rFonts w:hint="default" w:ascii="Times New Roman" w:hAnsi="Times New Roman" w:eastAsia="宋体" w:cs="Times New Roman"/>
                <w:color w:val="auto"/>
                <w:kern w:val="2"/>
                <w:sz w:val="21"/>
                <w:szCs w:val="21"/>
                <w:lang w:val="en-US" w:eastAsia="zh-CN" w:bidi="ar"/>
              </w:rPr>
              <w:t>2014-2030</w:t>
            </w:r>
            <w:r>
              <w:rPr>
                <w:rFonts w:hint="eastAsia" w:ascii="宋体" w:hAnsi="宋体" w:eastAsia="宋体" w:cs="宋体"/>
                <w:color w:val="auto"/>
                <w:kern w:val="2"/>
                <w:sz w:val="21"/>
                <w:szCs w:val="21"/>
                <w:lang w:val="en-US" w:eastAsia="zh-CN" w:bidi="ar"/>
              </w:rPr>
              <w:t>年）环境影响报告书》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审查机关：原新疆维吾尔自治区环境保护厅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1"/>
                <w:szCs w:val="21"/>
                <w:lang w:val="en-US" w:eastAsia="zh-CN"/>
              </w:rPr>
            </w:pPr>
            <w:r>
              <w:rPr>
                <w:rFonts w:hint="eastAsia" w:ascii="宋体" w:hAnsi="宋体" w:eastAsia="宋体" w:cs="宋体"/>
                <w:color w:val="auto"/>
                <w:kern w:val="2"/>
                <w:sz w:val="21"/>
                <w:szCs w:val="21"/>
                <w:lang w:val="en-US" w:eastAsia="zh-CN" w:bidi="ar"/>
              </w:rPr>
              <w:t>审查文件名称及文号：《关于昌吉高新技术产业开发区总体规划（</w:t>
            </w:r>
            <w:r>
              <w:rPr>
                <w:rFonts w:hint="default" w:ascii="Times New Roman" w:hAnsi="Times New Roman" w:eastAsia="宋体" w:cs="Times New Roman"/>
                <w:color w:val="auto"/>
                <w:kern w:val="2"/>
                <w:sz w:val="21"/>
                <w:szCs w:val="21"/>
                <w:lang w:val="en-US" w:eastAsia="zh-CN" w:bidi="ar"/>
              </w:rPr>
              <w:t>2014-2030年</w:t>
            </w:r>
            <w:r>
              <w:rPr>
                <w:rFonts w:hint="eastAsia" w:ascii="宋体" w:hAnsi="宋体" w:eastAsia="宋体" w:cs="宋体"/>
                <w:color w:val="auto"/>
                <w:kern w:val="2"/>
                <w:sz w:val="21"/>
                <w:szCs w:val="21"/>
                <w:lang w:val="en-US" w:eastAsia="zh-CN" w:bidi="ar"/>
              </w:rPr>
              <w:t>）环境影响报告书的审查意见》（</w:t>
            </w:r>
            <w:r>
              <w:rPr>
                <w:rFonts w:hint="default" w:ascii="Times New Roman" w:hAnsi="Times New Roman" w:eastAsia="宋体" w:cs="Times New Roman"/>
                <w:color w:val="auto"/>
                <w:kern w:val="2"/>
                <w:sz w:val="21"/>
                <w:szCs w:val="21"/>
                <w:lang w:val="en-US" w:eastAsia="zh-CN" w:bidi="ar"/>
              </w:rPr>
              <w:t>新环函</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2015</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306号</w:t>
            </w:r>
            <w:r>
              <w:rPr>
                <w:rFonts w:hint="eastAsia" w:ascii="宋体" w:hAnsi="宋体" w:eastAsia="宋体" w:cs="宋体"/>
                <w:color w:val="auto"/>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影响评价符合性分析</w:t>
            </w:r>
          </w:p>
        </w:tc>
        <w:tc>
          <w:tcPr>
            <w:tcW w:w="714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s="Times New Roman"/>
                <w:color w:val="auto"/>
                <w:kern w:val="0"/>
                <w:sz w:val="21"/>
                <w:szCs w:val="21"/>
              </w:rPr>
            </w:pPr>
            <w:r>
              <w:rPr>
                <w:rFonts w:hint="default" w:ascii="Times New Roman" w:hAnsi="Times New Roman" w:cs="Times New Roman"/>
                <w:b/>
                <w:color w:val="auto"/>
                <w:kern w:val="0"/>
                <w:sz w:val="21"/>
                <w:szCs w:val="21"/>
                <w:lang w:val="en-US" w:eastAsia="zh-CN"/>
              </w:rPr>
              <w:t>1</w:t>
            </w:r>
            <w:r>
              <w:rPr>
                <w:rFonts w:hint="default" w:ascii="宋体" w:cs="Times New Roman"/>
                <w:b/>
                <w:color w:val="auto"/>
                <w:kern w:val="0"/>
                <w:sz w:val="21"/>
                <w:szCs w:val="21"/>
              </w:rPr>
              <w:t>与《昌吉高新技术产业开发区总体规划（</w:t>
            </w:r>
            <w:r>
              <w:rPr>
                <w:rFonts w:hint="default" w:ascii="Times New Roman" w:hAnsi="Times New Roman" w:cs="Times New Roman"/>
                <w:b/>
                <w:color w:val="auto"/>
                <w:kern w:val="0"/>
                <w:sz w:val="21"/>
                <w:szCs w:val="21"/>
              </w:rPr>
              <w:t>2014</w:t>
            </w:r>
            <w:r>
              <w:rPr>
                <w:rFonts w:hint="eastAsia" w:ascii="Times New Roman" w:hAnsi="Times New Roman" w:cs="Times New Roman"/>
                <w:b/>
                <w:color w:val="auto"/>
                <w:kern w:val="0"/>
                <w:sz w:val="21"/>
                <w:szCs w:val="21"/>
                <w:lang w:val="en-US" w:eastAsia="zh-CN"/>
              </w:rPr>
              <w:t>-</w:t>
            </w:r>
            <w:r>
              <w:rPr>
                <w:rFonts w:hint="default" w:ascii="Times New Roman" w:hAnsi="Times New Roman" w:cs="Times New Roman"/>
                <w:b/>
                <w:color w:val="auto"/>
                <w:kern w:val="0"/>
                <w:sz w:val="21"/>
                <w:szCs w:val="21"/>
              </w:rPr>
              <w:t>2030</w:t>
            </w:r>
            <w:r>
              <w:rPr>
                <w:rFonts w:hint="default" w:ascii="宋体" w:cs="Times New Roman"/>
                <w:b/>
                <w:color w:val="auto"/>
                <w:kern w:val="0"/>
                <w:sz w:val="21"/>
                <w:szCs w:val="21"/>
              </w:rPr>
              <w:t>年）》的符合性分析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cs="Times New Roman"/>
                <w:color w:val="auto"/>
                <w:kern w:val="0"/>
                <w:sz w:val="21"/>
                <w:szCs w:val="21"/>
              </w:rPr>
            </w:pPr>
            <w:r>
              <w:rPr>
                <w:rFonts w:hint="default" w:ascii="宋体" w:cs="Times New Roman"/>
                <w:color w:val="auto"/>
                <w:kern w:val="0"/>
                <w:sz w:val="21"/>
                <w:szCs w:val="21"/>
              </w:rPr>
              <w:t>根据《昌吉高新技术产业开发区总体规划（</w:t>
            </w:r>
            <w:r>
              <w:rPr>
                <w:rFonts w:hint="default" w:ascii="Times New Roman" w:hAnsi="Times New Roman" w:cs="Times New Roman"/>
                <w:color w:val="auto"/>
                <w:kern w:val="0"/>
                <w:sz w:val="21"/>
                <w:szCs w:val="21"/>
              </w:rPr>
              <w:t>2014</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2030年</w:t>
            </w:r>
            <w:r>
              <w:rPr>
                <w:rFonts w:hint="default" w:ascii="宋体" w:cs="Times New Roman"/>
                <w:color w:val="auto"/>
                <w:kern w:val="0"/>
                <w:sz w:val="21"/>
                <w:szCs w:val="21"/>
              </w:rPr>
              <w:t>）》，昌吉高新技术产业开发区规划建设用地</w:t>
            </w:r>
            <w:r>
              <w:rPr>
                <w:rFonts w:hint="default" w:ascii="Times New Roman" w:hAnsi="Times New Roman" w:cs="Times New Roman"/>
                <w:color w:val="auto"/>
                <w:kern w:val="0"/>
                <w:sz w:val="21"/>
                <w:szCs w:val="21"/>
              </w:rPr>
              <w:t>总面积51.00平方千米，东到榆树沟镇行政边界，西到呼图壁边界，南到创新大道和乌奎高速路，北到S201省道</w:t>
            </w:r>
            <w:r>
              <w:rPr>
                <w:rFonts w:hint="default" w:ascii="宋体" w:cs="Times New Roman"/>
                <w:color w:val="auto"/>
                <w:kern w:val="0"/>
                <w:sz w:val="21"/>
                <w:szCs w:val="21"/>
              </w:rPr>
              <w:t>和科兴路。本项目位于昌吉高新技术产业开发区总体规划（</w:t>
            </w:r>
            <w:r>
              <w:rPr>
                <w:rFonts w:hint="default" w:ascii="Times New Roman" w:hAnsi="Times New Roman" w:cs="Times New Roman"/>
                <w:color w:val="auto"/>
                <w:kern w:val="0"/>
                <w:sz w:val="21"/>
                <w:szCs w:val="21"/>
              </w:rPr>
              <w:t>2014</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2030</w:t>
            </w:r>
            <w:r>
              <w:rPr>
                <w:rFonts w:hint="default" w:ascii="宋体" w:cs="Times New Roman"/>
                <w:color w:val="auto"/>
                <w:kern w:val="0"/>
                <w:sz w:val="21"/>
                <w:szCs w:val="21"/>
              </w:rPr>
              <w:t>年）所划定的范围内，用地属于昌吉高新技术产业开发区现规划的二类工业用地，本项目与昌吉高新技术产业开发区用地规划的位置关系图见</w:t>
            </w:r>
            <w:r>
              <w:rPr>
                <w:rFonts w:hint="default" w:ascii="Times New Roman" w:hAnsi="Times New Roman" w:cs="Times New Roman"/>
                <w:color w:val="auto"/>
                <w:kern w:val="0"/>
                <w:sz w:val="21"/>
                <w:szCs w:val="21"/>
              </w:rPr>
              <w:t>附图1</w:t>
            </w:r>
            <w:r>
              <w:rPr>
                <w:rFonts w:hint="default" w:ascii="宋体" w:cs="Times New Roman"/>
                <w:color w:val="auto"/>
                <w:kern w:val="0"/>
                <w:sz w:val="21"/>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0"/>
                <w:sz w:val="21"/>
                <w:szCs w:val="21"/>
                <w:lang w:eastAsia="zh-CN"/>
              </w:rPr>
            </w:pPr>
            <w:r>
              <w:rPr>
                <w:rFonts w:hint="default" w:ascii="宋体" w:cs="Times New Roman"/>
                <w:color w:val="auto"/>
                <w:kern w:val="0"/>
                <w:sz w:val="21"/>
                <w:szCs w:val="21"/>
              </w:rPr>
              <w:t>园区发展定位：以装备制造业、新材料产业、生物科技和食品产业为主，配套现代服务业，将园区打造成全区重要先进制造业基地，昌吉州生产性服务业创新中心。园区划分为精细化工、工程机械装备制造业、综合产业园（管理服务、装备制造、建材加工）、新材料产业园（新型建材、节能环保材料）等分区</w:t>
            </w:r>
            <w:r>
              <w:rPr>
                <w:rFonts w:hint="default" w:ascii="Times New Roman" w:hAnsi="Times New Roman" w:cs="Times New Roman"/>
                <w:color w:val="auto"/>
                <w:kern w:val="0"/>
                <w:sz w:val="21"/>
                <w:szCs w:val="21"/>
              </w:rPr>
              <w:t>。昌吉高新技术产业开发区构建以装备制造、生物制药、新材料、食品产业四大战略性新兴产业为主体，以新一代信息技术为新的经济增长点、以低碳节能产业为特色，以教育培训、现代物流、总部经济、安防监控服务、科技金融为主的现代服务业为配套的现代化高新技术产业园区。是</w:t>
            </w:r>
            <w:r>
              <w:rPr>
                <w:rFonts w:hint="eastAsia" w:cs="Times New Roman"/>
                <w:color w:val="auto"/>
                <w:kern w:val="0"/>
                <w:sz w:val="21"/>
                <w:szCs w:val="21"/>
                <w:lang w:eastAsia="zh-CN"/>
              </w:rPr>
              <w:t>新疆维吾尔自治区</w:t>
            </w:r>
            <w:r>
              <w:rPr>
                <w:rFonts w:hint="default" w:ascii="Times New Roman" w:hAnsi="Times New Roman" w:cs="Times New Roman"/>
                <w:color w:val="auto"/>
                <w:kern w:val="0"/>
                <w:sz w:val="21"/>
                <w:szCs w:val="21"/>
              </w:rPr>
              <w:t>重要先进制造业基地，昌吉州生产性服务业创新中心</w:t>
            </w:r>
            <w:r>
              <w:rPr>
                <w:rFonts w:hint="eastAsia" w:cs="Times New Roman"/>
                <w:color w:val="auto"/>
                <w:kern w:val="0"/>
                <w:sz w:val="21"/>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cs="Times New Roman"/>
                <w:color w:val="FF0000"/>
                <w:kern w:val="0"/>
                <w:sz w:val="21"/>
                <w:szCs w:val="21"/>
                <w:lang w:val="en-US" w:eastAsia="zh-CN"/>
              </w:rPr>
            </w:pPr>
            <w:r>
              <w:rPr>
                <w:rFonts w:hint="eastAsia" w:cs="Times New Roman"/>
                <w:color w:val="FF0000"/>
                <w:kern w:val="0"/>
                <w:sz w:val="21"/>
                <w:szCs w:val="21"/>
                <w:lang w:eastAsia="zh-CN"/>
              </w:rPr>
              <w:t>本项目</w:t>
            </w:r>
            <w:r>
              <w:rPr>
                <w:rFonts w:hint="eastAsia" w:cs="Times New Roman"/>
                <w:color w:val="FF0000"/>
                <w:kern w:val="0"/>
                <w:sz w:val="21"/>
                <w:szCs w:val="21"/>
                <w:lang w:val="en-US" w:eastAsia="zh-CN"/>
              </w:rPr>
              <w:t>为电线电缆填充材料生产线建设项目，</w:t>
            </w:r>
            <w:r>
              <w:rPr>
                <w:rFonts w:hint="eastAsia" w:cs="Times New Roman"/>
                <w:color w:val="FF0000"/>
                <w:kern w:val="0"/>
                <w:sz w:val="21"/>
                <w:szCs w:val="21"/>
                <w:lang w:eastAsia="zh-CN"/>
              </w:rPr>
              <w:t>位于昌吉市高新技术产业开发区辉煌大道与经五路交汇处昌吉创业创新示范基地4#厂房北面，</w:t>
            </w:r>
            <w:r>
              <w:rPr>
                <w:rFonts w:hint="eastAsia" w:cs="Times New Roman"/>
                <w:color w:val="FF0000"/>
                <w:kern w:val="0"/>
                <w:sz w:val="21"/>
                <w:szCs w:val="21"/>
                <w:lang w:val="en-US" w:eastAsia="zh-CN"/>
              </w:rPr>
              <w:t>该区域产业布局为程机械装备制造业，本项目生产的产品为机械装备制造业附属配套行业</w:t>
            </w:r>
            <w:r>
              <w:rPr>
                <w:rFonts w:hint="eastAsia" w:cs="Times New Roman"/>
                <w:color w:val="FF0000"/>
                <w:kern w:val="0"/>
                <w:sz w:val="21"/>
                <w:szCs w:val="21"/>
                <w:lang w:eastAsia="zh-CN"/>
              </w:rPr>
              <w:t>，与园区的产业发展规划相符，符合其入园行业要求。本项目生产的</w:t>
            </w:r>
            <w:r>
              <w:rPr>
                <w:rFonts w:hint="eastAsia" w:cs="Times New Roman"/>
                <w:color w:val="FF0000"/>
                <w:kern w:val="0"/>
                <w:sz w:val="21"/>
                <w:szCs w:val="21"/>
                <w:lang w:val="en-US" w:eastAsia="zh-CN"/>
              </w:rPr>
              <w:t>产品</w:t>
            </w:r>
            <w:r>
              <w:rPr>
                <w:rFonts w:hint="eastAsia" w:cs="Times New Roman"/>
                <w:color w:val="FF0000"/>
                <w:kern w:val="0"/>
                <w:sz w:val="21"/>
                <w:szCs w:val="21"/>
                <w:lang w:eastAsia="zh-CN"/>
              </w:rPr>
              <w:t>具有高效、性价比高、节能、环保、降耗等优势，符合昌吉高新技术产业开发区相关要求。本项目与昌吉高新技术产业开发区产业布局的位置关系</w:t>
            </w:r>
            <w:r>
              <w:rPr>
                <w:rFonts w:hint="eastAsia" w:cs="Times New Roman"/>
                <w:color w:val="FF0000"/>
                <w:kern w:val="0"/>
                <w:sz w:val="21"/>
                <w:szCs w:val="21"/>
                <w:lang w:val="en-US" w:eastAsia="zh-CN"/>
              </w:rPr>
              <w:t>详见附图2。</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s="Times New Roman"/>
                <w:b/>
                <w:color w:val="auto"/>
                <w:kern w:val="0"/>
                <w:sz w:val="21"/>
                <w:szCs w:val="21"/>
              </w:rPr>
            </w:pPr>
            <w:r>
              <w:rPr>
                <w:rFonts w:hint="default" w:ascii="Times New Roman" w:hAnsi="Times New Roman" w:cs="Times New Roman"/>
                <w:b/>
                <w:color w:val="auto"/>
                <w:kern w:val="0"/>
                <w:sz w:val="21"/>
                <w:szCs w:val="21"/>
                <w:lang w:val="en-US" w:eastAsia="zh-CN"/>
              </w:rPr>
              <w:t>2</w:t>
            </w:r>
            <w:r>
              <w:rPr>
                <w:rFonts w:hint="default" w:ascii="宋体" w:cs="Times New Roman"/>
                <w:b/>
                <w:color w:val="auto"/>
                <w:kern w:val="0"/>
                <w:sz w:val="21"/>
                <w:szCs w:val="21"/>
              </w:rPr>
              <w:t>与《昌吉高新技术产业开发区总体规划（</w:t>
            </w:r>
            <w:r>
              <w:rPr>
                <w:rFonts w:hint="default" w:ascii="Times New Roman" w:hAnsi="Times New Roman" w:cs="Times New Roman"/>
                <w:b/>
                <w:color w:val="auto"/>
                <w:kern w:val="0"/>
                <w:sz w:val="21"/>
                <w:szCs w:val="21"/>
              </w:rPr>
              <w:t>2014-2030</w:t>
            </w:r>
            <w:r>
              <w:rPr>
                <w:rFonts w:hint="default" w:ascii="宋体" w:cs="Times New Roman"/>
                <w:b/>
                <w:color w:val="auto"/>
                <w:kern w:val="0"/>
                <w:sz w:val="21"/>
                <w:szCs w:val="21"/>
              </w:rPr>
              <w:t>）环境影响报告书》及批复的符合性分析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cs="Times New Roman"/>
                <w:color w:val="FF0000"/>
                <w:kern w:val="0"/>
                <w:sz w:val="21"/>
                <w:szCs w:val="21"/>
              </w:rPr>
            </w:pPr>
            <w:r>
              <w:rPr>
                <w:rFonts w:hint="default" w:ascii="宋体" w:cs="Times New Roman"/>
                <w:color w:val="auto"/>
                <w:kern w:val="0"/>
                <w:sz w:val="21"/>
                <w:szCs w:val="21"/>
              </w:rPr>
              <w:t>根据《昌吉高新技术产业开发区总体规划（</w:t>
            </w:r>
            <w:r>
              <w:rPr>
                <w:rFonts w:hint="default" w:ascii="Times New Roman" w:hAnsi="Times New Roman" w:cs="Times New Roman"/>
                <w:color w:val="auto"/>
                <w:kern w:val="0"/>
                <w:sz w:val="21"/>
                <w:szCs w:val="21"/>
              </w:rPr>
              <w:t>2014-2030</w:t>
            </w:r>
            <w:r>
              <w:rPr>
                <w:rFonts w:hint="default" w:ascii="宋体" w:cs="Times New Roman"/>
                <w:color w:val="auto"/>
                <w:kern w:val="0"/>
                <w:sz w:val="21"/>
                <w:szCs w:val="21"/>
              </w:rPr>
              <w:t>）环境影响报告书》及批复的要求，</w:t>
            </w:r>
            <w:r>
              <w:rPr>
                <w:rFonts w:hint="default" w:ascii="宋体" w:cs="Times New Roman"/>
                <w:color w:val="FF0000"/>
                <w:kern w:val="0"/>
                <w:sz w:val="21"/>
                <w:szCs w:val="21"/>
              </w:rPr>
              <w:t>禁止不符合国家经济政策、环保政策、技术政策及工业园区的产业定位的；废水含难降解的有机物、</w:t>
            </w:r>
            <w:r>
              <w:rPr>
                <w:rFonts w:hint="eastAsia" w:ascii="宋体" w:hAnsi="宋体" w:eastAsia="宋体" w:cs="宋体"/>
                <w:color w:val="FF0000"/>
                <w:kern w:val="0"/>
                <w:sz w:val="21"/>
                <w:szCs w:val="21"/>
              </w:rPr>
              <w:t>“三致”污</w:t>
            </w:r>
            <w:r>
              <w:rPr>
                <w:rFonts w:hint="default" w:ascii="宋体" w:cs="Times New Roman"/>
                <w:color w:val="FF0000"/>
                <w:kern w:val="0"/>
                <w:sz w:val="21"/>
                <w:szCs w:val="21"/>
              </w:rPr>
              <w:t>染物、重金属等物质含量高的项目；废水经预处理达不到昌吉高新技术产业开发区污水处理厂接纳标准的项目；污染严</w:t>
            </w:r>
            <w:r>
              <w:rPr>
                <w:rFonts w:hint="eastAsia" w:ascii="宋体" w:hAnsi="宋体" w:eastAsia="宋体" w:cs="宋体"/>
                <w:color w:val="FF0000"/>
                <w:kern w:val="0"/>
                <w:sz w:val="21"/>
                <w:szCs w:val="21"/>
              </w:rPr>
              <w:t>重的“十五小”及“新五小”企业</w:t>
            </w:r>
            <w:r>
              <w:rPr>
                <w:rFonts w:hint="default" w:ascii="宋体" w:cs="Times New Roman"/>
                <w:color w:val="FF0000"/>
                <w:kern w:val="0"/>
                <w:sz w:val="21"/>
                <w:szCs w:val="21"/>
              </w:rPr>
              <w:t>项目；污染难以治理或环保设施不稳定达标的项目入园。</w:t>
            </w:r>
          </w:p>
          <w:p>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宋体" w:cs="Times New Roman"/>
                <w:color w:val="FF0000"/>
                <w:kern w:val="0"/>
                <w:sz w:val="21"/>
                <w:szCs w:val="21"/>
              </w:rPr>
            </w:pPr>
            <w:r>
              <w:rPr>
                <w:rFonts w:hint="default" w:ascii="宋体" w:cs="Times New Roman"/>
                <w:color w:val="FF0000"/>
                <w:kern w:val="0"/>
                <w:sz w:val="21"/>
                <w:szCs w:val="21"/>
              </w:rPr>
              <w:t>本项目产生的各类废气经处理后稳定达标排放，机械噪声采用隔声、减震等措施降噪达标排放，固体废物根据相关技术要求妥善处理。综上所述，项目投产后各污染物均能做到稳定达标排放，项目的建设符合《昌吉高新技术产业开发区总体规划（</w:t>
            </w:r>
            <w:r>
              <w:rPr>
                <w:rFonts w:hint="default" w:ascii="Times New Roman" w:hAnsi="Times New Roman" w:cs="Times New Roman"/>
                <w:color w:val="FF0000"/>
                <w:kern w:val="0"/>
                <w:sz w:val="21"/>
                <w:szCs w:val="21"/>
              </w:rPr>
              <w:t>2014-2030</w:t>
            </w:r>
            <w:r>
              <w:rPr>
                <w:rFonts w:hint="default" w:ascii="宋体" w:cs="Times New Roman"/>
                <w:color w:val="FF0000"/>
                <w:kern w:val="0"/>
                <w:sz w:val="21"/>
                <w:szCs w:val="21"/>
              </w:rPr>
              <w:t>）环境影响报告书》及批复的要求</w:t>
            </w:r>
            <w:r>
              <w:rPr>
                <w:rFonts w:hint="eastAsia" w:ascii="宋体" w:cs="Times New Roman"/>
                <w:color w:val="FF0000"/>
                <w:kern w:val="0"/>
                <w:sz w:val="21"/>
                <w:szCs w:val="21"/>
                <w:lang w:eastAsia="zh-CN"/>
              </w:rPr>
              <w:t>，</w:t>
            </w:r>
            <w:r>
              <w:rPr>
                <w:rFonts w:hint="eastAsia" w:ascii="宋体" w:cs="Times New Roman"/>
                <w:color w:val="FF0000"/>
                <w:kern w:val="0"/>
                <w:sz w:val="21"/>
                <w:szCs w:val="21"/>
                <w:lang w:val="en-US" w:eastAsia="zh-CN"/>
              </w:rPr>
              <w:t>本</w:t>
            </w:r>
            <w:r>
              <w:rPr>
                <w:rFonts w:hint="eastAsia" w:ascii="宋体" w:cs="Times New Roman"/>
                <w:color w:val="FF0000"/>
                <w:kern w:val="0"/>
                <w:sz w:val="21"/>
                <w:szCs w:val="21"/>
                <w:lang w:eastAsia="zh-CN"/>
              </w:rPr>
              <w:t>项目属于园区鼓励引进项目类别</w:t>
            </w:r>
            <w:r>
              <w:rPr>
                <w:rFonts w:hint="default" w:ascii="宋体" w:cs="Times New Roman"/>
                <w:color w:val="FF0000"/>
                <w:kern w:val="0"/>
                <w:sz w:val="21"/>
                <w:szCs w:val="21"/>
              </w:rPr>
              <w:t>。</w:t>
            </w:r>
          </w:p>
          <w:p>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eastAsia="宋体" w:cs="Times New Roman"/>
                <w:color w:val="auto"/>
                <w:sz w:val="21"/>
                <w:szCs w:val="21"/>
                <w:lang w:val="en-US" w:eastAsia="zh-CN"/>
              </w:rPr>
            </w:pPr>
            <w:r>
              <w:rPr>
                <w:rFonts w:hint="default" w:ascii="宋体" w:cs="Times New Roman"/>
                <w:color w:val="FF0000"/>
                <w:kern w:val="0"/>
                <w:sz w:val="21"/>
                <w:szCs w:val="21"/>
              </w:rPr>
              <w:t>园区自成立以来</w:t>
            </w:r>
            <w:r>
              <w:rPr>
                <w:rFonts w:hint="eastAsia" w:ascii="宋体" w:hAnsi="宋体" w:eastAsia="宋体" w:cs="宋体"/>
                <w:color w:val="FF0000"/>
                <w:kern w:val="0"/>
                <w:sz w:val="21"/>
                <w:szCs w:val="21"/>
              </w:rPr>
              <w:t>，始终按照“高起点规划、高标准建设、高水平配套、高效能管理”的思路发展，水、电、气、热等主要生产要素保障充足,路网、绿化等配套条件一应俱全</w:t>
            </w:r>
            <w:r>
              <w:rPr>
                <w:rFonts w:hint="default" w:ascii="宋体" w:cs="Times New Roman"/>
                <w:color w:val="FF0000"/>
                <w:kern w:val="0"/>
                <w:sz w:val="21"/>
                <w:szCs w:val="21"/>
              </w:rPr>
              <w:t>。</w:t>
            </w:r>
            <w:r>
              <w:rPr>
                <w:rFonts w:hint="default" w:ascii="Times New Roman" w:hAnsi="Times New Roman" w:cs="Times New Roman"/>
                <w:color w:val="FF0000"/>
                <w:kern w:val="0"/>
                <w:sz w:val="21"/>
                <w:szCs w:val="21"/>
              </w:rPr>
              <w:t>园区20平方公里内已经</w:t>
            </w:r>
            <w:r>
              <w:rPr>
                <w:rFonts w:hint="eastAsia" w:ascii="宋体" w:hAnsi="宋体" w:eastAsia="宋体" w:cs="宋体"/>
                <w:color w:val="FF0000"/>
                <w:kern w:val="0"/>
                <w:sz w:val="21"/>
                <w:szCs w:val="21"/>
              </w:rPr>
              <w:t>拉开“四横九纵”的发展</w:t>
            </w:r>
            <w:r>
              <w:rPr>
                <w:rFonts w:hint="default" w:ascii="Times New Roman" w:hAnsi="Times New Roman" w:cs="Times New Roman"/>
                <w:color w:val="FF0000"/>
                <w:kern w:val="0"/>
                <w:sz w:val="21"/>
                <w:szCs w:val="21"/>
              </w:rPr>
              <w:t>框架，累计铺设柏油道路48.5公里，给排水管网83公里，12平方公里已经达到油路、通讯、供电、供热、供气、给排</w:t>
            </w:r>
            <w:r>
              <w:rPr>
                <w:rFonts w:hint="eastAsia" w:ascii="宋体" w:hAnsi="宋体" w:eastAsia="宋体" w:cs="宋体"/>
                <w:color w:val="FF0000"/>
                <w:kern w:val="0"/>
                <w:sz w:val="21"/>
                <w:szCs w:val="21"/>
              </w:rPr>
              <w:t>水等“七通一平”，</w:t>
            </w:r>
            <w:r>
              <w:rPr>
                <w:rFonts w:hint="default" w:ascii="Times New Roman" w:hAnsi="Times New Roman" w:cs="Times New Roman"/>
                <w:color w:val="FF0000"/>
                <w:kern w:val="0"/>
                <w:sz w:val="21"/>
                <w:szCs w:val="21"/>
              </w:rPr>
              <w:t>配套完成绿化面积7000余亩</w:t>
            </w:r>
            <w:r>
              <w:rPr>
                <w:rFonts w:hint="eastAsia" w:ascii="宋体" w:cs="Times New Roman"/>
                <w:color w:val="FF000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21" w:type="dxa"/>
            <w:noWrap w:val="0"/>
            <w:vAlign w:val="center"/>
          </w:tcPr>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p>
          <w:p>
            <w:pPr>
              <w:keepNext w:val="0"/>
              <w:keepLines w:val="0"/>
              <w:pageBreakBefore w:val="0"/>
              <w:suppressLineNumbers w:val="0"/>
              <w:kinsoku/>
              <w:wordWrap/>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7149" w:type="dxa"/>
            <w:gridSpan w:val="3"/>
            <w:noWrap w:val="0"/>
            <w:vAlign w:val="center"/>
          </w:tcPr>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b/>
                <w:bCs/>
                <w:color w:val="auto"/>
                <w:lang w:val="en-US" w:eastAsia="zh-CN"/>
              </w:rPr>
            </w:pPr>
            <w:r>
              <w:rPr>
                <w:rFonts w:hint="eastAsia"/>
                <w:b/>
                <w:bCs/>
                <w:color w:val="auto"/>
                <w:lang w:val="en-US" w:eastAsia="zh-CN"/>
              </w:rPr>
              <w:t>1</w:t>
            </w:r>
            <w:r>
              <w:rPr>
                <w:rFonts w:hint="default"/>
                <w:b/>
                <w:bCs/>
                <w:color w:val="auto"/>
                <w:lang w:val="en-US" w:eastAsia="zh-CN"/>
              </w:rPr>
              <w:t>产业政策符合性</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left"/>
              <w:textAlignment w:val="auto"/>
              <w:rPr>
                <w:rFonts w:hint="default"/>
                <w:color w:val="auto"/>
                <w:lang w:val="en-US" w:eastAsia="zh-CN"/>
              </w:rPr>
            </w:pPr>
            <w:r>
              <w:rPr>
                <w:rFonts w:hint="default"/>
                <w:color w:val="auto"/>
                <w:lang w:val="en-US" w:eastAsia="zh-CN"/>
              </w:rPr>
              <w:t>根据国家发展和改革委员会发布的《产业结构调整指导目录（20</w:t>
            </w:r>
            <w:r>
              <w:rPr>
                <w:rFonts w:hint="eastAsia"/>
                <w:color w:val="auto"/>
                <w:lang w:val="en-US" w:eastAsia="zh-CN"/>
              </w:rPr>
              <w:t>24</w:t>
            </w:r>
            <w:r>
              <w:rPr>
                <w:rFonts w:hint="default"/>
                <w:color w:val="auto"/>
                <w:lang w:val="en-US" w:eastAsia="zh-CN"/>
              </w:rPr>
              <w:t>年本）》，本项目</w:t>
            </w:r>
            <w:r>
              <w:rPr>
                <w:rFonts w:hint="eastAsia"/>
                <w:color w:val="auto"/>
                <w:lang w:val="en-US" w:eastAsia="zh-CN"/>
              </w:rPr>
              <w:t>为</w:t>
            </w:r>
            <w:r>
              <w:rPr>
                <w:rFonts w:hint="eastAsia" w:cs="Times New Roman"/>
                <w:color w:val="auto"/>
                <w:sz w:val="21"/>
                <w:szCs w:val="21"/>
                <w:lang w:val="en-US" w:eastAsia="zh-CN"/>
              </w:rPr>
              <w:t>电线电缆填充材料生产线建设项目，</w:t>
            </w:r>
            <w:r>
              <w:rPr>
                <w:rFonts w:hint="default"/>
                <w:color w:val="auto"/>
              </w:rPr>
              <w:t>不属于鼓励类、淘汰类和限制类项目，根据国务院关于发布实施《促进产业结构调整暂行规定》的决定第三章</w:t>
            </w:r>
            <w:r>
              <w:rPr>
                <w:rFonts w:hint="eastAsia"/>
                <w:color w:val="auto"/>
              </w:rPr>
              <w:t>产业结构调整指导目录第十三条“不属于鼓励类、限制类和淘汰类，且符合国家有关</w:t>
            </w:r>
            <w:r>
              <w:rPr>
                <w:rFonts w:hint="eastAsia"/>
                <w:color w:val="auto"/>
                <w:lang w:eastAsia="zh-CN"/>
              </w:rPr>
              <w:t>法律法规</w:t>
            </w:r>
            <w:r>
              <w:rPr>
                <w:rFonts w:hint="eastAsia"/>
                <w:color w:val="auto"/>
              </w:rPr>
              <w:t>和政策规定的，为允许类”，</w:t>
            </w:r>
            <w:r>
              <w:rPr>
                <w:rFonts w:hint="default"/>
                <w:color w:val="auto"/>
              </w:rPr>
              <w:t>对照国家发展改革委和商务部发布的《市场准入负面清单（2020年版）》，本项目不属于禁止准入类和限制准入类。因此本项目符合国家的产业政策。</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b/>
                <w:bCs/>
                <w:color w:val="auto"/>
                <w:lang w:val="en-US" w:eastAsia="zh-CN"/>
              </w:rPr>
            </w:pPr>
            <w:r>
              <w:rPr>
                <w:rFonts w:hint="eastAsia"/>
                <w:b/>
                <w:bCs/>
                <w:color w:val="auto"/>
                <w:lang w:val="en-US" w:eastAsia="zh-CN"/>
              </w:rPr>
              <w:t>2与《新疆维吾尔自治区“三线一单”生态环境分区管控方案》</w:t>
            </w:r>
            <w:r>
              <w:rPr>
                <w:rFonts w:hint="eastAsia" w:ascii="宋体" w:hAnsi="宋体" w:eastAsia="宋体" w:cs="宋体"/>
                <w:b/>
                <w:bCs/>
                <w:color w:val="auto"/>
                <w:lang w:val="en-US" w:eastAsia="zh-CN"/>
              </w:rPr>
              <w:t>（新</w:t>
            </w:r>
            <w:r>
              <w:rPr>
                <w:rFonts w:hint="default" w:ascii="Times New Roman" w:hAnsi="Times New Roman" w:eastAsia="宋体" w:cs="Times New Roman"/>
                <w:b/>
                <w:bCs/>
                <w:color w:val="auto"/>
                <w:lang w:val="en-US" w:eastAsia="zh-CN"/>
              </w:rPr>
              <w:t>政发〔2021〕18号</w:t>
            </w:r>
            <w:r>
              <w:rPr>
                <w:rFonts w:hint="eastAsia" w:ascii="宋体" w:hAnsi="宋体" w:eastAsia="宋体" w:cs="宋体"/>
                <w:b/>
                <w:bCs/>
                <w:color w:val="auto"/>
                <w:lang w:val="en-US" w:eastAsia="zh-CN"/>
              </w:rPr>
              <w:t>）符</w:t>
            </w:r>
            <w:r>
              <w:rPr>
                <w:rFonts w:hint="default"/>
                <w:b/>
                <w:bCs/>
                <w:color w:val="auto"/>
                <w:lang w:val="en-US" w:eastAsia="zh-CN"/>
              </w:rPr>
              <w:t>合性</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b/>
                <w:bCs/>
                <w:color w:val="auto"/>
              </w:rPr>
            </w:pPr>
            <w:r>
              <w:rPr>
                <w:rFonts w:hint="default"/>
                <w:color w:val="auto"/>
              </w:rPr>
              <w:t>为贯彻落实《中共中央国务院关于全面加强生态环境保护坚决打好污染防治攻坚</w:t>
            </w:r>
            <w:r>
              <w:rPr>
                <w:rFonts w:hint="eastAsia" w:ascii="宋体" w:hAnsi="宋体" w:eastAsia="宋体" w:cs="宋体"/>
                <w:color w:val="auto"/>
              </w:rPr>
              <w:t>战的意见》</w:t>
            </w:r>
            <w:r>
              <w:rPr>
                <w:rFonts w:hint="eastAsia" w:ascii="宋体" w:hAnsi="宋体" w:eastAsia="宋体" w:cs="宋体"/>
                <w:color w:val="auto"/>
                <w:lang w:val="en-US" w:eastAsia="zh-CN"/>
              </w:rPr>
              <w:t>和</w:t>
            </w:r>
            <w:r>
              <w:rPr>
                <w:rFonts w:hint="eastAsia" w:ascii="宋体" w:hAnsi="宋体" w:eastAsia="宋体" w:cs="宋体"/>
                <w:color w:val="auto"/>
              </w:rPr>
              <w:t>《自治区党委自治区人民政府关于全面加强生态环境保护坚决打好污染防治攻坚战实施方案》</w:t>
            </w:r>
            <w:r>
              <w:rPr>
                <w:rFonts w:hint="eastAsia" w:ascii="宋体" w:hAnsi="宋体" w:eastAsia="宋体" w:cs="宋体"/>
                <w:color w:val="auto"/>
                <w:lang w:eastAsia="zh-CN"/>
              </w:rPr>
              <w:t>，</w:t>
            </w:r>
            <w:r>
              <w:rPr>
                <w:rFonts w:hint="eastAsia" w:ascii="宋体" w:hAnsi="宋体" w:eastAsia="宋体" w:cs="宋体"/>
                <w:color w:val="auto"/>
              </w:rPr>
              <w:t>按照生态环境部统一部署</w:t>
            </w:r>
            <w:r>
              <w:rPr>
                <w:rFonts w:hint="eastAsia" w:ascii="宋体" w:hAnsi="宋体" w:eastAsia="宋体" w:cs="宋体"/>
                <w:color w:val="auto"/>
                <w:lang w:eastAsia="zh-CN"/>
              </w:rPr>
              <w:t>，</w:t>
            </w:r>
            <w:r>
              <w:rPr>
                <w:rFonts w:hint="eastAsia" w:ascii="宋体" w:hAnsi="宋体" w:eastAsia="宋体" w:cs="宋体"/>
                <w:color w:val="auto"/>
              </w:rPr>
              <w:t>自治区组织编制了“生态保护红线、环境质量底线、资源利用上线和生态环境准入清单”</w:t>
            </w:r>
            <w:r>
              <w:rPr>
                <w:rFonts w:hint="eastAsia" w:ascii="宋体" w:hAnsi="宋体" w:eastAsia="宋体" w:cs="宋体"/>
                <w:color w:val="auto"/>
                <w:lang w:eastAsia="zh-CN"/>
              </w:rPr>
              <w:t>（</w:t>
            </w:r>
            <w:r>
              <w:rPr>
                <w:rFonts w:hint="eastAsia" w:ascii="宋体" w:hAnsi="宋体" w:eastAsia="宋体" w:cs="宋体"/>
                <w:color w:val="auto"/>
              </w:rPr>
              <w:t>以下简称“三线一单”</w:t>
            </w:r>
            <w:r>
              <w:rPr>
                <w:rFonts w:hint="eastAsia" w:ascii="宋体" w:hAnsi="宋体" w:eastAsia="宋体" w:cs="宋体"/>
                <w:color w:val="auto"/>
                <w:lang w:eastAsia="zh-CN"/>
              </w:rPr>
              <w:t>），</w:t>
            </w:r>
            <w:r>
              <w:rPr>
                <w:rFonts w:hint="eastAsia" w:ascii="宋体" w:hAnsi="宋体" w:eastAsia="宋体" w:cs="宋体"/>
                <w:color w:val="auto"/>
              </w:rPr>
              <w:t>现就实施“三线一单”生态环境</w:t>
            </w:r>
            <w:r>
              <w:rPr>
                <w:rFonts w:hint="default"/>
                <w:color w:val="auto"/>
              </w:rPr>
              <w:t>分区管控。根据新疆维吾尔自治区人民政府办公厅</w:t>
            </w:r>
            <w:r>
              <w:rPr>
                <w:rFonts w:hint="eastAsia"/>
                <w:color w:val="auto"/>
                <w:lang w:eastAsia="zh-CN"/>
              </w:rPr>
              <w:t>（</w:t>
            </w:r>
            <w:r>
              <w:rPr>
                <w:rFonts w:hint="default"/>
                <w:color w:val="auto"/>
              </w:rPr>
              <w:t>新政发</w:t>
            </w:r>
            <w:r>
              <w:rPr>
                <w:rFonts w:hint="eastAsia"/>
                <w:color w:val="auto"/>
                <w:lang w:eastAsia="zh-CN"/>
              </w:rPr>
              <w:t>〔</w:t>
            </w:r>
            <w:r>
              <w:rPr>
                <w:rFonts w:hint="default"/>
                <w:color w:val="auto"/>
              </w:rPr>
              <w:t>2021</w:t>
            </w:r>
            <w:r>
              <w:rPr>
                <w:rFonts w:hint="eastAsia"/>
                <w:color w:val="auto"/>
                <w:lang w:eastAsia="zh-CN"/>
              </w:rPr>
              <w:t>〕</w:t>
            </w:r>
            <w:r>
              <w:rPr>
                <w:rFonts w:hint="default"/>
                <w:color w:val="auto"/>
              </w:rPr>
              <w:t>18号</w:t>
            </w:r>
            <w:r>
              <w:rPr>
                <w:rFonts w:hint="eastAsia"/>
                <w:color w:val="auto"/>
                <w:lang w:eastAsia="zh-CN"/>
              </w:rPr>
              <w:t>）</w:t>
            </w:r>
            <w:r>
              <w:rPr>
                <w:rFonts w:hint="default"/>
                <w:color w:val="auto"/>
              </w:rPr>
              <w:t>《关于印发《新疆维吾尔</w:t>
            </w:r>
            <w:r>
              <w:rPr>
                <w:rFonts w:hint="eastAsia" w:ascii="宋体" w:hAnsi="宋体" w:eastAsia="宋体" w:cs="宋体"/>
                <w:color w:val="auto"/>
              </w:rPr>
              <w:t>自治区“三线一单”生态环</w:t>
            </w:r>
            <w:r>
              <w:rPr>
                <w:rFonts w:hint="default"/>
                <w:color w:val="auto"/>
              </w:rPr>
              <w:t>境分区管控方案》的通知》要求，项目与新政发</w:t>
            </w:r>
            <w:r>
              <w:rPr>
                <w:rFonts w:hint="eastAsia"/>
                <w:color w:val="auto"/>
                <w:lang w:eastAsia="zh-CN"/>
              </w:rPr>
              <w:t>〔</w:t>
            </w:r>
            <w:r>
              <w:rPr>
                <w:rFonts w:hint="default"/>
                <w:color w:val="auto"/>
              </w:rPr>
              <w:t>2021</w:t>
            </w:r>
            <w:r>
              <w:rPr>
                <w:rFonts w:hint="eastAsia"/>
                <w:color w:val="auto"/>
                <w:lang w:eastAsia="zh-CN"/>
              </w:rPr>
              <w:t>〕</w:t>
            </w:r>
            <w:r>
              <w:rPr>
                <w:rFonts w:hint="default"/>
                <w:color w:val="auto"/>
              </w:rPr>
              <w:t>18号文符合性分析见</w:t>
            </w:r>
            <w:r>
              <w:rPr>
                <w:rFonts w:hint="eastAsia"/>
                <w:color w:val="auto"/>
                <w:lang w:val="en-US" w:eastAsia="zh-CN"/>
              </w:rPr>
              <w:t>下</w:t>
            </w:r>
            <w:r>
              <w:rPr>
                <w:rFonts w:hint="default"/>
                <w:color w:val="auto"/>
              </w:rPr>
              <w:t>表。</w:t>
            </w:r>
          </w:p>
          <w:p>
            <w:pPr>
              <w:keepNext w:val="0"/>
              <w:keepLines w:val="0"/>
              <w:widowControl/>
              <w:suppressLineNumbers w:val="0"/>
              <w:autoSpaceDE w:val="0"/>
              <w:spacing w:before="0" w:beforeAutospacing="0" w:after="0" w:afterAutospacing="0"/>
              <w:ind w:left="0" w:right="0"/>
              <w:jc w:val="center"/>
              <w:rPr>
                <w:rFonts w:hint="default"/>
                <w:color w:val="auto"/>
              </w:rPr>
            </w:pPr>
            <w:r>
              <w:rPr>
                <w:rFonts w:hint="default"/>
                <w:b/>
                <w:bCs/>
                <w:color w:val="auto"/>
              </w:rPr>
              <w:t>表1</w:t>
            </w:r>
            <w:r>
              <w:rPr>
                <w:rFonts w:hint="eastAsia"/>
                <w:b/>
                <w:bCs/>
                <w:color w:val="auto"/>
                <w:lang w:val="en-US" w:eastAsia="zh-CN"/>
              </w:rPr>
              <w:t>-1</w:t>
            </w:r>
            <w:r>
              <w:rPr>
                <w:rFonts w:hint="default"/>
                <w:b/>
                <w:bCs/>
                <w:color w:val="auto"/>
              </w:rPr>
              <w:t xml:space="preserve">  项目与</w:t>
            </w:r>
            <w:r>
              <w:rPr>
                <w:rFonts w:hint="eastAsia"/>
                <w:b/>
                <w:bCs/>
                <w:color w:val="auto"/>
              </w:rPr>
              <w:t>自治区</w:t>
            </w:r>
            <w:r>
              <w:rPr>
                <w:rFonts w:hint="default"/>
                <w:b/>
                <w:bCs/>
                <w:color w:val="auto"/>
              </w:rPr>
              <w:t>“三线一单”符合性分析一览表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81"/>
              <w:gridCol w:w="278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2370"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b/>
                      <w:bCs/>
                      <w:color w:val="auto"/>
                    </w:rPr>
                  </w:pPr>
                  <w:r>
                    <w:rPr>
                      <w:rFonts w:hint="eastAsia"/>
                      <w:b/>
                      <w:bCs/>
                      <w:color w:val="auto"/>
                    </w:rPr>
                    <w:t>“三线一单”要求</w:t>
                  </w:r>
                </w:p>
              </w:tc>
              <w:tc>
                <w:tcPr>
                  <w:tcW w:w="200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b/>
                      <w:bCs/>
                      <w:color w:val="auto"/>
                    </w:rPr>
                  </w:pPr>
                  <w:r>
                    <w:rPr>
                      <w:rFonts w:hint="default"/>
                      <w:b/>
                      <w:bCs/>
                      <w:color w:val="auto"/>
                    </w:rPr>
                    <w:t>项目情况</w:t>
                  </w:r>
                </w:p>
              </w:tc>
              <w:tc>
                <w:tcPr>
                  <w:tcW w:w="61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b/>
                      <w:bCs/>
                      <w:color w:val="auto"/>
                    </w:rPr>
                  </w:pPr>
                  <w:r>
                    <w:rPr>
                      <w:rFonts w:hint="default"/>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2370"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default"/>
                      <w:color w:val="auto"/>
                    </w:rPr>
                    <w:t>生态保护红线：</w:t>
                  </w:r>
                  <w:r>
                    <w:rPr>
                      <w:rFonts w:hint="eastAsia"/>
                      <w:color w:val="auto"/>
                    </w:rPr>
                    <w:t>按照“生态功能不降低、面积不减少、性质不改变”的基本要求，对划定的生态保护红线实施严格管控，保障和维护国家生态安全的底线和生命线</w:t>
                  </w:r>
                  <w:r>
                    <w:rPr>
                      <w:rFonts w:hint="default"/>
                      <w:color w:val="auto"/>
                    </w:rPr>
                    <w:t>。</w:t>
                  </w:r>
                </w:p>
              </w:tc>
              <w:tc>
                <w:tcPr>
                  <w:tcW w:w="200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default"/>
                      <w:color w:val="auto"/>
                    </w:rPr>
                    <w:t>项目区周边无生态保护目标，</w:t>
                  </w:r>
                  <w:r>
                    <w:rPr>
                      <w:rFonts w:hint="eastAsia"/>
                      <w:color w:val="auto"/>
                    </w:rPr>
                    <w:t>不会造成生态功能降低、面积减少、性质改变，不触及自治区生态保护红线，</w:t>
                  </w:r>
                  <w:r>
                    <w:rPr>
                      <w:rFonts w:hint="default"/>
                      <w:color w:val="auto"/>
                    </w:rPr>
                    <w:t>符合</w:t>
                  </w:r>
                  <w:r>
                    <w:rPr>
                      <w:rFonts w:hint="eastAsia"/>
                      <w:color w:val="auto"/>
                    </w:rPr>
                    <w:t>自治区</w:t>
                  </w:r>
                  <w:r>
                    <w:rPr>
                      <w:rFonts w:hint="default"/>
                      <w:color w:val="auto"/>
                    </w:rPr>
                    <w:t>生态保护红线要求。</w:t>
                  </w:r>
                </w:p>
              </w:tc>
              <w:tc>
                <w:tcPr>
                  <w:tcW w:w="61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4" w:hRule="atLeast"/>
                <w:jc w:val="center"/>
              </w:trPr>
              <w:tc>
                <w:tcPr>
                  <w:tcW w:w="2370"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default"/>
                      <w:color w:val="auto"/>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00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eastAsia"/>
                      <w:color w:val="auto"/>
                    </w:rPr>
                    <w:t>本项目周边无地表水环境，不进行地下水开采，生产过程中产生的污染物在经过相应措施治理后，不会对当地空气及土壤环境质量造成影响，符合自治区环境质量底线要求。</w:t>
                  </w:r>
                </w:p>
              </w:tc>
              <w:tc>
                <w:tcPr>
                  <w:tcW w:w="61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370"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default"/>
                      <w:color w:val="auto"/>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00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rPr>
                      <w:rFonts w:hint="default"/>
                      <w:color w:val="auto"/>
                    </w:rPr>
                  </w:pPr>
                  <w:r>
                    <w:rPr>
                      <w:rFonts w:hint="default"/>
                      <w:color w:val="auto"/>
                    </w:rPr>
                    <w:t>项目本身水、电资源使用量较少，</w:t>
                  </w:r>
                  <w:r>
                    <w:rPr>
                      <w:rFonts w:hint="eastAsia"/>
                      <w:color w:val="auto"/>
                    </w:rPr>
                    <w:t>且不位于4个国家级低碳试点城市中。</w:t>
                  </w:r>
                  <w:r>
                    <w:rPr>
                      <w:rFonts w:hint="default"/>
                      <w:color w:val="auto"/>
                    </w:rPr>
                    <w:t>不会突破</w:t>
                  </w:r>
                  <w:r>
                    <w:rPr>
                      <w:rFonts w:hint="eastAsia"/>
                      <w:color w:val="auto"/>
                    </w:rPr>
                    <w:t>自治区</w:t>
                  </w:r>
                  <w:r>
                    <w:rPr>
                      <w:rFonts w:hint="default"/>
                      <w:color w:val="auto"/>
                    </w:rPr>
                    <w:t>的资源利用上线。</w:t>
                  </w:r>
                </w:p>
              </w:tc>
              <w:tc>
                <w:tcPr>
                  <w:tcW w:w="619" w:type="pct"/>
                  <w:tcBorders>
                    <w:tl2br w:val="nil"/>
                    <w:tr2bl w:val="nil"/>
                  </w:tcBorders>
                  <w:vAlign w:val="center"/>
                </w:tcPr>
                <w:p>
                  <w:pPr>
                    <w:keepNext w:val="0"/>
                    <w:keepLines w:val="0"/>
                    <w:suppressLineNumbers w:val="0"/>
                    <w:overflowPunct w:val="0"/>
                    <w:autoSpaceDE w:val="0"/>
                    <w:spacing w:before="0" w:beforeAutospacing="0" w:after="0" w:afterAutospacing="0"/>
                    <w:ind w:left="0" w:right="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5" w:hRule="atLeast"/>
                <w:jc w:val="center"/>
              </w:trPr>
              <w:tc>
                <w:tcPr>
                  <w:tcW w:w="2370" w:type="pct"/>
                  <w:tcBorders>
                    <w:tl2br w:val="nil"/>
                    <w:tr2bl w:val="nil"/>
                  </w:tcBorders>
                  <w:vAlign w:val="center"/>
                </w:tcPr>
                <w:p>
                  <w:pPr>
                    <w:keepNext w:val="0"/>
                    <w:keepLines w:val="0"/>
                    <w:suppressLineNumbers w:val="0"/>
                    <w:overflowPunct w:val="0"/>
                    <w:autoSpaceDE w:val="0"/>
                    <w:spacing w:before="0" w:beforeAutospacing="0" w:after="0" w:afterAutospacing="0"/>
                    <w:ind w:left="0" w:leftChars="0" w:right="0" w:rightChars="0"/>
                    <w:rPr>
                      <w:rFonts w:hint="default"/>
                      <w:color w:val="auto"/>
                    </w:rPr>
                  </w:pPr>
                  <w:r>
                    <w:rPr>
                      <w:rFonts w:hint="default"/>
                      <w:color w:val="auto"/>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2009" w:type="pct"/>
                  <w:tcBorders>
                    <w:tl2br w:val="nil"/>
                    <w:tr2bl w:val="nil"/>
                  </w:tcBorders>
                  <w:vAlign w:val="center"/>
                </w:tcPr>
                <w:p>
                  <w:pPr>
                    <w:keepNext w:val="0"/>
                    <w:keepLines w:val="0"/>
                    <w:suppressLineNumbers w:val="0"/>
                    <w:overflowPunct w:val="0"/>
                    <w:topLinePunct/>
                    <w:spacing w:before="0" w:beforeAutospacing="0" w:after="0" w:afterAutospacing="0"/>
                    <w:ind w:left="0" w:leftChars="0" w:right="0" w:rightChars="0"/>
                    <w:rPr>
                      <w:rFonts w:hint="default"/>
                      <w:color w:val="auto"/>
                    </w:rPr>
                  </w:pPr>
                  <w:r>
                    <w:rPr>
                      <w:rFonts w:hint="eastAsia"/>
                      <w:color w:val="auto"/>
                    </w:rPr>
                    <w:t>本项目位于昌吉市高新技术产业开发区辉煌大道与经五路交汇处昌吉创业创新示范基地4#厂房北面，</w:t>
                  </w:r>
                  <w:r>
                    <w:rPr>
                      <w:rFonts w:hint="eastAsia"/>
                      <w:color w:val="auto"/>
                      <w:lang w:val="en-US" w:eastAsia="zh-CN"/>
                    </w:rPr>
                    <w:t>满足</w:t>
                  </w:r>
                  <w:r>
                    <w:rPr>
                      <w:rFonts w:hint="eastAsia"/>
                      <w:color w:val="auto"/>
                    </w:rPr>
                    <w:t>综合</w:t>
                  </w:r>
                  <w:r>
                    <w:rPr>
                      <w:rFonts w:hint="default"/>
                      <w:color w:val="auto"/>
                    </w:rPr>
                    <w:t>生态保护红线、环境质量底线、资源利用上线的管控要求</w:t>
                  </w:r>
                  <w:r>
                    <w:rPr>
                      <w:rFonts w:hint="eastAsia"/>
                      <w:color w:val="auto"/>
                    </w:rPr>
                    <w:t>，符合自治区环境准入要求。</w:t>
                  </w:r>
                </w:p>
              </w:tc>
              <w:tc>
                <w:tcPr>
                  <w:tcW w:w="619" w:type="pct"/>
                  <w:tcBorders>
                    <w:tl2br w:val="nil"/>
                    <w:tr2bl w:val="nil"/>
                  </w:tcBorders>
                  <w:vAlign w:val="center"/>
                </w:tcPr>
                <w:p>
                  <w:pPr>
                    <w:keepNext w:val="0"/>
                    <w:keepLines w:val="0"/>
                    <w:suppressLineNumbers w:val="0"/>
                    <w:overflowPunct w:val="0"/>
                    <w:autoSpaceDE w:val="0"/>
                    <w:spacing w:before="0" w:beforeAutospacing="0" w:after="0" w:afterAutospacing="0"/>
                    <w:ind w:left="0" w:leftChars="0" w:right="0" w:rightChars="0"/>
                    <w:jc w:val="center"/>
                    <w:rPr>
                      <w:rFonts w:hint="default"/>
                      <w:color w:val="auto"/>
                    </w:rPr>
                  </w:pPr>
                  <w:r>
                    <w:rPr>
                      <w:rFonts w:hint="default"/>
                      <w:color w:val="auto"/>
                    </w:rPr>
                    <w:t>符合</w:t>
                  </w:r>
                </w:p>
              </w:tc>
            </w:tr>
          </w:tbl>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both"/>
              <w:textAlignment w:val="center"/>
              <w:rPr>
                <w:rFonts w:hint="default" w:ascii="Times New Roman" w:hAnsi="Times New Roman" w:eastAsia="宋体" w:cs="Times New Roman"/>
                <w:b/>
                <w:bCs/>
                <w:color w:val="FF0000"/>
                <w:kern w:val="2"/>
                <w:sz w:val="21"/>
                <w:szCs w:val="21"/>
                <w:lang w:val="en-US" w:eastAsia="zh-CN" w:bidi="ar"/>
              </w:rPr>
            </w:pPr>
            <w:r>
              <w:rPr>
                <w:rFonts w:hint="default" w:ascii="Times New Roman" w:hAnsi="Times New Roman" w:eastAsia="宋体" w:cs="Times New Roman"/>
                <w:b/>
                <w:bCs/>
                <w:color w:val="FF0000"/>
                <w:kern w:val="2"/>
                <w:sz w:val="21"/>
                <w:szCs w:val="21"/>
                <w:lang w:val="en-US" w:eastAsia="zh-CN" w:bidi="ar"/>
              </w:rPr>
              <w:t>3与《新疆维吾尔自治区七大</w:t>
            </w:r>
            <w:r>
              <w:rPr>
                <w:rFonts w:hint="eastAsia" w:ascii="宋体" w:hAnsi="宋体" w:eastAsia="宋体" w:cs="宋体"/>
                <w:b/>
                <w:bCs/>
                <w:color w:val="FF0000"/>
                <w:kern w:val="2"/>
                <w:sz w:val="21"/>
                <w:szCs w:val="21"/>
                <w:lang w:val="en-US" w:eastAsia="zh-CN" w:bidi="ar"/>
              </w:rPr>
              <w:t>片区“三线一单”生态环</w:t>
            </w:r>
            <w:r>
              <w:rPr>
                <w:rFonts w:hint="default" w:ascii="Times New Roman" w:hAnsi="Times New Roman" w:eastAsia="宋体" w:cs="Times New Roman"/>
                <w:b/>
                <w:bCs/>
                <w:color w:val="FF0000"/>
                <w:kern w:val="2"/>
                <w:sz w:val="21"/>
                <w:szCs w:val="21"/>
                <w:lang w:val="en-US" w:eastAsia="zh-CN" w:bidi="ar"/>
              </w:rPr>
              <w:t>境分区管控要求》（新环环评发〔2021〕162号）符合性</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textAlignment w:val="center"/>
              <w:rPr>
                <w:rFonts w:hint="eastAsia"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根据关于印发《新疆维吾尔自治区七大片区“三线一单”生态环境分区管控要求》（</w:t>
            </w:r>
            <w:r>
              <w:rPr>
                <w:rFonts w:hint="default" w:ascii="Times New Roman" w:hAnsi="Times New Roman" w:eastAsia="宋体" w:cs="Times New Roman"/>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年版）的通知（新环环评发〔</w:t>
            </w:r>
            <w:r>
              <w:rPr>
                <w:rFonts w:hint="default" w:ascii="Times New Roman" w:hAnsi="Times New Roman" w:eastAsia="宋体" w:cs="Times New Roman"/>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162</w:t>
            </w:r>
            <w:r>
              <w:rPr>
                <w:rFonts w:hint="eastAsia" w:ascii="宋体" w:hAnsi="宋体" w:eastAsia="宋体" w:cs="宋体"/>
                <w:color w:val="FF0000"/>
                <w:kern w:val="2"/>
                <w:sz w:val="21"/>
                <w:szCs w:val="21"/>
                <w:lang w:val="en-US" w:eastAsia="zh-CN" w:bidi="ar"/>
              </w:rPr>
              <w:t>号），本项目位于“乌一昌一石”区域，具体管控要求见下表。</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leftChars="0" w:right="0" w:firstLine="0" w:firstLineChars="0"/>
              <w:jc w:val="center"/>
              <w:textAlignment w:val="center"/>
              <w:rPr>
                <w:rFonts w:hint="eastAsia"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 xml:space="preserve">1-2  </w:t>
            </w:r>
            <w:r>
              <w:rPr>
                <w:rFonts w:hint="eastAsia" w:ascii="宋体" w:hAnsi="宋体" w:eastAsia="宋体" w:cs="宋体"/>
                <w:b/>
                <w:bCs/>
                <w:color w:val="FF0000"/>
                <w:kern w:val="2"/>
                <w:sz w:val="21"/>
                <w:szCs w:val="21"/>
                <w:lang w:val="en-US" w:eastAsia="zh-CN" w:bidi="ar"/>
              </w:rPr>
              <w:t>七大片区“三线一单”生态环境分区管控要求符合性分析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62"/>
              <w:gridCol w:w="3055"/>
              <w:gridCol w:w="1854"/>
              <w:gridCol w:w="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0" w:type="auto"/>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252" w:lineRule="auto"/>
                    <w:ind w:left="-105" w:leftChars="-50" w:right="-105" w:rightChars="-5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文件名称</w:t>
                  </w:r>
                </w:p>
              </w:tc>
              <w:tc>
                <w:tcPr>
                  <w:tcW w:w="0" w:type="auto"/>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252" w:lineRule="auto"/>
                    <w:ind w:left="-105" w:leftChars="-50" w:right="-105" w:rightChars="-5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环境管理政策有关要求</w:t>
                  </w:r>
                </w:p>
              </w:tc>
              <w:tc>
                <w:tcPr>
                  <w:tcW w:w="0" w:type="auto"/>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252" w:lineRule="auto"/>
                    <w:ind w:left="-105" w:leftChars="-50" w:right="-105" w:rightChars="-5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本项目情况</w:t>
                  </w:r>
                </w:p>
              </w:tc>
              <w:tc>
                <w:tcPr>
                  <w:tcW w:w="0" w:type="auto"/>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252" w:lineRule="auto"/>
                    <w:ind w:left="-105" w:leftChars="-50" w:right="-105" w:rightChars="-5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0" w:type="auto"/>
                  <w:shd w:val="clear" w:color="auto" w:fill="auto"/>
                  <w:vAlign w:val="center"/>
                </w:tcPr>
                <w:p>
                  <w:pPr>
                    <w:pStyle w:val="20"/>
                    <w:keepNext w:val="0"/>
                    <w:keepLines w:val="0"/>
                    <w:pageBreakBefore/>
                    <w:widowControl w:val="0"/>
                    <w:suppressLineNumbers w:val="0"/>
                    <w:kinsoku/>
                    <w:wordWrap/>
                    <w:overflowPunct/>
                    <w:topLinePunct w:val="0"/>
                    <w:autoSpaceDE w:val="0"/>
                    <w:autoSpaceDN w:val="0"/>
                    <w:bidi w:val="0"/>
                    <w:adjustRightInd/>
                    <w:snapToGrid/>
                    <w:spacing w:before="0" w:beforeLines="0" w:beforeAutospacing="0" w:after="0" w:afterLines="0" w:afterAutospacing="0" w:line="240" w:lineRule="auto"/>
                    <w:ind w:left="0" w:leftChars="0" w:right="0" w:rightChars="0"/>
                    <w:jc w:val="center"/>
                    <w:textAlignment w:val="center"/>
                    <w:rPr>
                      <w:rFonts w:hint="eastAsia" w:ascii="宋体" w:hAnsi="宋体"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《新疆维吾尔自治区</w:t>
                  </w:r>
                  <w:r>
                    <w:rPr>
                      <w:rFonts w:hint="default" w:ascii="Times New Roman" w:hAnsi="Times New Roman" w:eastAsia="宋体" w:cs="Times New Roman"/>
                      <w:color w:val="FF0000"/>
                      <w:kern w:val="2"/>
                      <w:sz w:val="21"/>
                      <w:szCs w:val="21"/>
                      <w:lang w:val="en-US" w:eastAsia="zh-CN" w:bidi="ar"/>
                    </w:rPr>
                    <w:t>七大片区“三线一单”生态环境分区管控要求》（2021年版）的通知（新环环评发〔2021〕162号</w:t>
                  </w:r>
                  <w:r>
                    <w:rPr>
                      <w:rFonts w:hint="eastAsia" w:ascii="宋体" w:hAnsi="宋体" w:eastAsia="宋体" w:cs="宋体"/>
                      <w:color w:val="FF0000"/>
                      <w:kern w:val="2"/>
                      <w:sz w:val="21"/>
                      <w:szCs w:val="21"/>
                      <w:lang w:val="en-US" w:eastAsia="zh-CN" w:bidi="ar"/>
                    </w:rPr>
                    <w:t>）</w:t>
                  </w:r>
                </w:p>
              </w:tc>
              <w:tc>
                <w:tcPr>
                  <w:tcW w:w="0" w:type="auto"/>
                  <w:shd w:val="clear" w:color="auto" w:fill="auto"/>
                  <w:vAlign w:val="center"/>
                </w:tcPr>
                <w:p>
                  <w:pPr>
                    <w:pStyle w:val="20"/>
                    <w:keepNext w:val="0"/>
                    <w:keepLines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rightChars="0"/>
                    <w:jc w:val="both"/>
                    <w:rPr>
                      <w:rFonts w:hint="eastAsia" w:ascii="宋体" w:hAnsi="宋体"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乌昌石片区包括乌鲁木齐市、昌吉回族自治州和沙湾市。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同防同治区域大气环境治理。强化与生产建设兵团第六师、第八师、第十一师、第十二师的同防同治，所有新建、改建、扩建工业项目执行最严格的大气污染物排放标准，强化氮氧化物深度治理，确保区域环境空气质量持续改善。</w:t>
                  </w:r>
                </w:p>
                <w:p>
                  <w:pPr>
                    <w:keepNext w:val="0"/>
                    <w:keepLines w:val="0"/>
                    <w:widowControl w:val="0"/>
                    <w:suppressLineNumbers w:val="0"/>
                    <w:kinsoku/>
                    <w:wordWrap/>
                    <w:overflowPunct/>
                    <w:topLinePunct w:val="0"/>
                    <w:bidi w:val="0"/>
                    <w:adjustRightInd w:val="0"/>
                    <w:snapToGrid w:val="0"/>
                    <w:spacing w:before="0" w:beforeLines="0" w:beforeAutospacing="0" w:after="0" w:afterLines="0" w:afterAutospacing="0" w:line="240" w:lineRule="auto"/>
                    <w:ind w:left="0" w:leftChars="0" w:right="0" w:rightChars="0"/>
                    <w:jc w:val="both"/>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强化挥发性有机物污染防治措施。推广使用低挥发性有机物原辅料，推动有条件的园区（工业集聚区）建设集中喷涂工程中心，配备高效治污设施，替代企业独立喷涂工序。</w:t>
                  </w:r>
                </w:p>
                <w:p>
                  <w:pPr>
                    <w:keepNext w:val="0"/>
                    <w:keepLines w:val="0"/>
                    <w:widowControl w:val="0"/>
                    <w:suppressLineNumbers w:val="0"/>
                    <w:kinsoku/>
                    <w:wordWrap/>
                    <w:overflowPunct/>
                    <w:topLinePunct w:val="0"/>
                    <w:bidi w:val="0"/>
                    <w:adjustRightInd w:val="0"/>
                    <w:snapToGrid w:val="0"/>
                    <w:spacing w:before="0" w:beforeLines="0" w:beforeAutospacing="0" w:after="0" w:afterLines="0" w:afterAutospacing="0" w:line="240" w:lineRule="auto"/>
                    <w:ind w:left="0" w:leftChars="0" w:right="0" w:rightChars="0"/>
                    <w:jc w:val="both"/>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强化企业清洁生产改造，推进节水型企业、节水型工业园区建设，提高资源集约节约利用水平。积极推进地下水超采治理，逐步压减地下水超采量，实现地下水采补平衡。强化油（气）资源开发区土壤环境污染综合整治。加强涉重金属行业污染防控与工业废物处理处置。</w:t>
                  </w:r>
                </w:p>
                <w:p>
                  <w:pPr>
                    <w:keepNext w:val="0"/>
                    <w:keepLines w:val="0"/>
                    <w:widowControl w:val="0"/>
                    <w:suppressLineNumbers w:val="0"/>
                    <w:kinsoku/>
                    <w:wordWrap/>
                    <w:overflowPunct/>
                    <w:topLinePunct w:val="0"/>
                    <w:bidi w:val="0"/>
                    <w:adjustRightInd w:val="0"/>
                    <w:snapToGrid w:val="0"/>
                    <w:spacing w:before="0" w:beforeLines="0" w:beforeAutospacing="0" w:after="0" w:afterLines="0" w:afterAutospacing="0" w:line="240" w:lineRule="auto"/>
                    <w:ind w:left="0" w:leftChars="0" w:right="0" w:rightChars="0"/>
                    <w:jc w:val="both"/>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煤炭、石油、天然气开发单位应当制定生态保护和恢复治理方案，并予以实施。生态保护和恢复治理方案内容应当向社会公布，接受社会监督。</w:t>
                  </w:r>
                </w:p>
              </w:tc>
              <w:tc>
                <w:tcPr>
                  <w:tcW w:w="0" w:type="auto"/>
                  <w:shd w:val="clear" w:color="auto" w:fill="auto"/>
                  <w:vAlign w:val="center"/>
                </w:tcPr>
                <w:p>
                  <w:pPr>
                    <w:pStyle w:val="20"/>
                    <w:keepNext w:val="0"/>
                    <w:keepLines w:val="0"/>
                    <w:pageBreakBefore/>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leftChars="0" w:right="0" w:rightChars="0"/>
                    <w:jc w:val="both"/>
                    <w:textAlignment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本项目位于昌吉高新技术开发区。不属于煤化工、电解铝、燃煤纯发电机组、金属硅、碳化硅、聚氯乙烯（电石法）、焦炭（含半焦）等新增产能项目；不涉及油气勘探开发。</w:t>
                  </w:r>
                </w:p>
              </w:tc>
              <w:tc>
                <w:tcPr>
                  <w:tcW w:w="0" w:type="auto"/>
                  <w:shd w:val="clear" w:color="auto" w:fill="auto"/>
                  <w:vAlign w:val="center"/>
                </w:tcPr>
                <w:p>
                  <w:pPr>
                    <w:pStyle w:val="20"/>
                    <w:keepNext w:val="0"/>
                    <w:keepLines w:val="0"/>
                    <w:widowControl w:val="0"/>
                    <w:suppressLineNumbers w:val="0"/>
                    <w:autoSpaceDE w:val="0"/>
                    <w:autoSpaceDN w:val="0"/>
                    <w:spacing w:before="0" w:beforeLines="0" w:beforeAutospacing="0" w:after="0" w:afterLines="0" w:afterAutospacing="0" w:line="240" w:lineRule="exact"/>
                    <w:ind w:left="-105" w:leftChars="-50" w:right="-105" w:rightChars="-50"/>
                    <w:jc w:val="center"/>
                    <w:rPr>
                      <w:rFonts w:hint="eastAsia" w:ascii="宋体" w:hAnsi="宋体"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符合</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textAlignment w:val="auto"/>
              <w:rPr>
                <w:rFonts w:hint="default" w:ascii="Times New Roman" w:hAnsi="Times New Roman" w:cs="Times New Roman"/>
                <w:b/>
                <w:bCs/>
                <w:color w:val="FF0000"/>
                <w:sz w:val="21"/>
                <w:szCs w:val="24"/>
                <w:lang w:val="en-US" w:eastAsia="zh-CN"/>
              </w:rPr>
            </w:pPr>
            <w:r>
              <w:rPr>
                <w:rFonts w:hint="default" w:ascii="Times New Roman" w:hAnsi="Times New Roman" w:cs="Times New Roman"/>
                <w:b/>
                <w:bCs/>
                <w:color w:val="FF0000"/>
                <w:sz w:val="21"/>
                <w:szCs w:val="24"/>
                <w:lang w:val="en-US" w:eastAsia="zh-CN"/>
              </w:rPr>
              <w:t>4与《昌吉</w:t>
            </w:r>
            <w:r>
              <w:rPr>
                <w:rFonts w:hint="eastAsia" w:ascii="宋体" w:hAnsi="宋体" w:eastAsia="宋体" w:cs="宋体"/>
                <w:b/>
                <w:bCs/>
                <w:color w:val="FF0000"/>
                <w:sz w:val="21"/>
                <w:szCs w:val="24"/>
                <w:lang w:val="en-US" w:eastAsia="zh-CN"/>
              </w:rPr>
              <w:t>回族自治州“三线一单”生态环境分区管控方案》及《昌吉回族自治州“三线一单”生态环境分区管控</w:t>
            </w:r>
            <w:r>
              <w:rPr>
                <w:rFonts w:hint="default" w:ascii="Times New Roman" w:hAnsi="Times New Roman" w:cs="Times New Roman"/>
                <w:b/>
                <w:bCs/>
                <w:color w:val="FF0000"/>
                <w:sz w:val="21"/>
                <w:szCs w:val="24"/>
                <w:lang w:val="en-US" w:eastAsia="zh-CN"/>
              </w:rPr>
              <w:t>成果动态更新情况说明》的符合性</w:t>
            </w:r>
          </w:p>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firstLine="420" w:firstLineChars="200"/>
              <w:textAlignment w:val="auto"/>
              <w:rPr>
                <w:rFonts w:hint="default" w:ascii="Times New Roman" w:hAnsi="Times New Roman" w:cs="Times New Roman"/>
                <w:color w:val="FF0000"/>
                <w:sz w:val="21"/>
                <w:szCs w:val="24"/>
                <w:lang w:val="en-US" w:eastAsia="zh-CN"/>
              </w:rPr>
            </w:pPr>
            <w:r>
              <w:rPr>
                <w:rFonts w:hint="default" w:ascii="Times New Roman" w:hAnsi="Times New Roman" w:cs="Times New Roman"/>
                <w:color w:val="FF0000"/>
                <w:sz w:val="21"/>
                <w:szCs w:val="24"/>
                <w:lang w:val="en-US" w:eastAsia="zh-CN"/>
              </w:rPr>
              <w:t>2021年6月30日，昌吉回族自治州人民政府办公室下发了关于《昌吉回族自治</w:t>
            </w:r>
            <w:r>
              <w:rPr>
                <w:rFonts w:hint="eastAsia" w:ascii="宋体" w:hAnsi="宋体" w:eastAsia="宋体" w:cs="宋体"/>
                <w:color w:val="FF0000"/>
                <w:sz w:val="21"/>
                <w:szCs w:val="24"/>
                <w:lang w:val="en-US" w:eastAsia="zh-CN"/>
              </w:rPr>
              <w:t>州“三线一单”生态环境</w:t>
            </w:r>
            <w:r>
              <w:rPr>
                <w:rFonts w:hint="default" w:ascii="Times New Roman" w:hAnsi="Times New Roman" w:cs="Times New Roman"/>
                <w:color w:val="FF0000"/>
                <w:sz w:val="21"/>
                <w:szCs w:val="24"/>
                <w:lang w:val="en-US" w:eastAsia="zh-CN"/>
              </w:rPr>
              <w:t>分区管控方案及生态环境准入清单》的公告</w:t>
            </w:r>
            <w:r>
              <w:rPr>
                <w:rFonts w:hint="eastAsia" w:ascii="Times New Roman" w:hAnsi="Times New Roman" w:cs="Times New Roman"/>
                <w:color w:val="FF0000"/>
                <w:sz w:val="21"/>
                <w:szCs w:val="24"/>
                <w:lang w:val="en-US" w:eastAsia="zh-CN"/>
              </w:rPr>
              <w:t>（</w:t>
            </w:r>
            <w:r>
              <w:rPr>
                <w:rFonts w:hint="default" w:ascii="Times New Roman" w:hAnsi="Times New Roman" w:cs="Times New Roman"/>
                <w:color w:val="FF0000"/>
                <w:sz w:val="21"/>
                <w:szCs w:val="24"/>
                <w:lang w:val="en-US" w:eastAsia="zh-CN"/>
              </w:rPr>
              <w:t>昌州政办发〔2021〕41号</w:t>
            </w:r>
            <w:r>
              <w:rPr>
                <w:rFonts w:hint="eastAsia" w:ascii="Times New Roman" w:hAnsi="Times New Roman" w:cs="Times New Roman"/>
                <w:color w:val="FF0000"/>
                <w:sz w:val="21"/>
                <w:szCs w:val="24"/>
                <w:lang w:val="en-US" w:eastAsia="zh-CN"/>
              </w:rPr>
              <w:t>）（</w:t>
            </w:r>
            <w:r>
              <w:rPr>
                <w:rFonts w:hint="default" w:ascii="Times New Roman" w:hAnsi="Times New Roman" w:cs="Times New Roman"/>
                <w:color w:val="FF0000"/>
                <w:sz w:val="21"/>
                <w:szCs w:val="24"/>
                <w:lang w:val="en-US" w:eastAsia="zh-CN"/>
              </w:rPr>
              <w:t>以下简称</w:t>
            </w:r>
            <w:r>
              <w:rPr>
                <w:rFonts w:hint="eastAsia" w:ascii="宋体" w:hAnsi="宋体" w:eastAsia="宋体" w:cs="宋体"/>
                <w:color w:val="FF0000"/>
                <w:sz w:val="21"/>
                <w:szCs w:val="24"/>
                <w:lang w:val="en-US" w:eastAsia="zh-CN"/>
              </w:rPr>
              <w:t>“方案”</w:t>
            </w:r>
            <w:r>
              <w:rPr>
                <w:rFonts w:hint="eastAsia" w:ascii="Times New Roman" w:hAnsi="Times New Roman" w:cs="Times New Roman"/>
                <w:color w:val="FF0000"/>
                <w:sz w:val="21"/>
                <w:szCs w:val="24"/>
                <w:lang w:val="en-US" w:eastAsia="zh-CN"/>
              </w:rPr>
              <w:t>）</w:t>
            </w:r>
            <w:r>
              <w:rPr>
                <w:rFonts w:hint="default" w:ascii="Times New Roman" w:hAnsi="Times New Roman" w:cs="Times New Roman"/>
                <w:color w:val="FF0000"/>
                <w:sz w:val="21"/>
                <w:szCs w:val="24"/>
                <w:lang w:val="en-US" w:eastAsia="zh-CN"/>
              </w:rPr>
              <w:t>，《方案》提出</w:t>
            </w:r>
            <w:r>
              <w:rPr>
                <w:rFonts w:hint="eastAsia" w:ascii="Times New Roman" w:hAnsi="Times New Roman" w:cs="Times New Roman"/>
                <w:color w:val="FF0000"/>
                <w:sz w:val="21"/>
                <w:szCs w:val="24"/>
                <w:lang w:val="en-US" w:eastAsia="zh-CN"/>
              </w:rPr>
              <w:t>：</w:t>
            </w:r>
            <w:r>
              <w:rPr>
                <w:rFonts w:hint="default" w:ascii="Times New Roman" w:hAnsi="Times New Roman" w:cs="Times New Roman"/>
                <w:color w:val="FF0000"/>
                <w:sz w:val="21"/>
                <w:szCs w:val="24"/>
                <w:lang w:val="en-US" w:eastAsia="zh-CN"/>
              </w:rPr>
              <w:t>到2025年，全州生态环境质量总体改善，环境风险得到有效管控。建立较为完善的生态环境分区管控体系与数据信息应用机制和共享系统，生态环境治理体系和治理能力现代化取得显著进展。</w:t>
            </w:r>
          </w:p>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firstLine="420" w:firstLineChars="200"/>
              <w:textAlignment w:val="auto"/>
              <w:rPr>
                <w:rFonts w:hint="default" w:ascii="Times New Roman" w:hAnsi="Times New Roman" w:cs="Times New Roman"/>
                <w:color w:val="FF0000"/>
                <w:sz w:val="21"/>
                <w:szCs w:val="24"/>
                <w:lang w:val="en-US" w:eastAsia="zh-CN"/>
              </w:rPr>
            </w:pPr>
            <w:r>
              <w:rPr>
                <w:rFonts w:hint="default" w:ascii="Times New Roman" w:hAnsi="Times New Roman" w:cs="Times New Roman"/>
                <w:color w:val="FF0000"/>
                <w:sz w:val="21"/>
                <w:szCs w:val="24"/>
                <w:lang w:val="en-US" w:eastAsia="zh-CN"/>
              </w:rPr>
              <w:t>按照《生态环境部2023年生态环境分区管控成果动态更新工作方案》以及《自治区生态环境厅</w:t>
            </w:r>
            <w:r>
              <w:rPr>
                <w:rFonts w:hint="default" w:ascii="Times New Roman" w:hAnsi="Times New Roman" w:eastAsia="宋体" w:cs="Times New Roman"/>
                <w:color w:val="FF0000"/>
                <w:sz w:val="21"/>
                <w:szCs w:val="24"/>
                <w:lang w:val="en-US" w:eastAsia="zh-CN"/>
              </w:rPr>
              <w:t>2023年自</w:t>
            </w:r>
            <w:r>
              <w:rPr>
                <w:rFonts w:hint="eastAsia" w:ascii="宋体" w:hAnsi="宋体" w:eastAsia="宋体" w:cs="宋体"/>
                <w:color w:val="FF0000"/>
                <w:sz w:val="21"/>
                <w:szCs w:val="24"/>
                <w:lang w:val="en-US" w:eastAsia="zh-CN"/>
              </w:rPr>
              <w:t>治区“三线一单”生态环境分区管</w:t>
            </w:r>
            <w:r>
              <w:rPr>
                <w:rFonts w:hint="default" w:ascii="Times New Roman" w:hAnsi="Times New Roman" w:cs="Times New Roman"/>
                <w:color w:val="FF0000"/>
                <w:sz w:val="21"/>
                <w:szCs w:val="24"/>
                <w:lang w:val="en-US" w:eastAsia="zh-CN"/>
              </w:rPr>
              <w:t>控成果动态更新工作方案》等文件要求，昌吉州于2023年开展</w:t>
            </w:r>
            <w:r>
              <w:rPr>
                <w:rFonts w:hint="eastAsia" w:ascii="宋体" w:hAnsi="宋体" w:eastAsia="宋体" w:cs="宋体"/>
                <w:color w:val="FF0000"/>
                <w:sz w:val="21"/>
                <w:szCs w:val="24"/>
                <w:lang w:val="en-US" w:eastAsia="zh-CN"/>
              </w:rPr>
              <w:t>州级“三线一单”生态</w:t>
            </w:r>
            <w:r>
              <w:rPr>
                <w:rFonts w:hint="default" w:ascii="Times New Roman" w:hAnsi="Times New Roman" w:cs="Times New Roman"/>
                <w:color w:val="FF0000"/>
                <w:sz w:val="21"/>
                <w:szCs w:val="24"/>
                <w:lang w:val="en-US" w:eastAsia="zh-CN"/>
              </w:rPr>
              <w:t>环境分区管控成果动态更新工作。</w:t>
            </w:r>
          </w:p>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firstLine="420" w:firstLineChars="200"/>
              <w:textAlignment w:val="auto"/>
              <w:rPr>
                <w:rFonts w:hint="eastAsia" w:ascii="宋体" w:cs="Times New Roman"/>
                <w:color w:val="FF0000"/>
                <w:sz w:val="21"/>
                <w:szCs w:val="24"/>
                <w:lang w:val="en-US" w:eastAsia="zh-CN"/>
              </w:rPr>
            </w:pPr>
            <w:r>
              <w:rPr>
                <w:rFonts w:hint="default" w:ascii="Times New Roman" w:hAnsi="Times New Roman" w:cs="Times New Roman"/>
                <w:color w:val="FF0000"/>
                <w:sz w:val="21"/>
                <w:szCs w:val="24"/>
                <w:lang w:val="en-US" w:eastAsia="zh-CN"/>
              </w:rPr>
              <w:t>对照《昌吉回族自</w:t>
            </w:r>
            <w:r>
              <w:rPr>
                <w:rFonts w:hint="eastAsia" w:ascii="宋体" w:hAnsi="宋体" w:eastAsia="宋体" w:cs="宋体"/>
                <w:color w:val="FF0000"/>
                <w:sz w:val="21"/>
                <w:szCs w:val="24"/>
                <w:lang w:val="en-US" w:eastAsia="zh-CN"/>
              </w:rPr>
              <w:t>治州“三线一单”生态环境</w:t>
            </w:r>
            <w:r>
              <w:rPr>
                <w:rFonts w:hint="default" w:ascii="Times New Roman" w:hAnsi="Times New Roman" w:cs="Times New Roman"/>
                <w:color w:val="FF0000"/>
                <w:sz w:val="21"/>
                <w:szCs w:val="24"/>
                <w:lang w:val="en-US" w:eastAsia="zh-CN"/>
              </w:rPr>
              <w:t>分区管控方案》及《昌吉回族自治</w:t>
            </w:r>
            <w:r>
              <w:rPr>
                <w:rFonts w:hint="eastAsia" w:ascii="宋体" w:hAnsi="宋体" w:eastAsia="宋体" w:cs="宋体"/>
                <w:color w:val="FF0000"/>
                <w:sz w:val="21"/>
                <w:szCs w:val="24"/>
                <w:lang w:val="en-US" w:eastAsia="zh-CN"/>
              </w:rPr>
              <w:t>州“三线一单”生态环境分区管控成果动态更新情况说明》,本项目与昌吉回族自治州“三线一单”符</w:t>
            </w:r>
            <w:r>
              <w:rPr>
                <w:rFonts w:hint="default" w:ascii="Times New Roman" w:hAnsi="Times New Roman" w:cs="Times New Roman"/>
                <w:color w:val="FF0000"/>
                <w:sz w:val="21"/>
                <w:szCs w:val="24"/>
                <w:lang w:val="en-US" w:eastAsia="zh-CN"/>
              </w:rPr>
              <w:t>合性分析见</w:t>
            </w:r>
            <w:r>
              <w:rPr>
                <w:rFonts w:hint="eastAsia" w:ascii="Times New Roman" w:hAnsi="Times New Roman" w:cs="Times New Roman"/>
                <w:color w:val="FF0000"/>
                <w:sz w:val="21"/>
                <w:szCs w:val="24"/>
                <w:lang w:val="en-US" w:eastAsia="zh-CN"/>
              </w:rPr>
              <w:t>下</w:t>
            </w:r>
            <w:r>
              <w:rPr>
                <w:rFonts w:hint="default" w:ascii="Times New Roman" w:hAnsi="Times New Roman" w:cs="Times New Roman"/>
                <w:color w:val="FF0000"/>
                <w:sz w:val="21"/>
                <w:szCs w:val="24"/>
                <w:lang w:val="en-US" w:eastAsia="zh-CN"/>
              </w:rPr>
              <w:t>表</w:t>
            </w:r>
            <w:r>
              <w:rPr>
                <w:rFonts w:hint="eastAsia" w:ascii="宋体" w:cs="Times New Roman"/>
                <w:color w:val="FF0000"/>
                <w:sz w:val="21"/>
                <w:szCs w:val="24"/>
                <w:lang w:val="en-US" w:eastAsia="zh-CN"/>
              </w:rPr>
              <w:t>。</w:t>
            </w:r>
          </w:p>
          <w:p>
            <w:pPr>
              <w:keepNext w:val="0"/>
              <w:keepLines w:val="0"/>
              <w:widowControl/>
              <w:suppressLineNumbers w:val="0"/>
              <w:autoSpaceDE w:val="0"/>
              <w:spacing w:before="0" w:beforeLines="0" w:beforeAutospacing="0" w:after="0" w:afterLines="0" w:afterAutospacing="0"/>
              <w:ind w:left="0" w:right="0"/>
              <w:jc w:val="center"/>
              <w:rPr>
                <w:rFonts w:hint="eastAsia"/>
                <w:color w:val="FF0000"/>
                <w:sz w:val="21"/>
                <w:szCs w:val="24"/>
              </w:rPr>
            </w:pPr>
            <w:r>
              <w:rPr>
                <w:rFonts w:hint="eastAsia" w:eastAsia="宋体"/>
                <w:b/>
                <w:color w:val="FF0000"/>
                <w:sz w:val="21"/>
                <w:szCs w:val="24"/>
              </w:rPr>
              <w:t>表1-</w:t>
            </w:r>
            <w:r>
              <w:rPr>
                <w:rFonts w:hint="eastAsia"/>
                <w:b/>
                <w:color w:val="FF0000"/>
                <w:sz w:val="21"/>
                <w:szCs w:val="24"/>
                <w:lang w:val="en-US" w:eastAsia="zh-CN"/>
              </w:rPr>
              <w:t>3</w:t>
            </w:r>
            <w:r>
              <w:rPr>
                <w:rFonts w:hint="eastAsia"/>
                <w:b/>
                <w:color w:val="FF0000"/>
                <w:sz w:val="21"/>
                <w:szCs w:val="24"/>
              </w:rPr>
              <w:t xml:space="preserve">  “</w:t>
            </w:r>
            <w:r>
              <w:rPr>
                <w:rFonts w:hint="eastAsia" w:eastAsia="宋体"/>
                <w:b/>
                <w:color w:val="FF0000"/>
                <w:sz w:val="21"/>
                <w:szCs w:val="24"/>
              </w:rPr>
              <w:t>三线一单”符合性分析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80"/>
              <w:gridCol w:w="278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2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b/>
                      <w:color w:val="FF0000"/>
                      <w:sz w:val="21"/>
                      <w:szCs w:val="24"/>
                    </w:rPr>
                  </w:pPr>
                  <w:r>
                    <w:rPr>
                      <w:rFonts w:hint="eastAsia" w:eastAsia="宋体"/>
                      <w:b/>
                      <w:color w:val="FF0000"/>
                      <w:sz w:val="21"/>
                      <w:szCs w:val="24"/>
                    </w:rPr>
                    <w:t>《昌吉回族自治州“三线一单”生态环境分区管控方案》及《昌吉回族自治州“三线一单”生态环境分区管控成果动态更新情况说明》要求</w:t>
                  </w:r>
                </w:p>
              </w:tc>
              <w:tc>
                <w:tcPr>
                  <w:tcW w:w="20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b/>
                      <w:color w:val="FF0000"/>
                      <w:sz w:val="21"/>
                      <w:szCs w:val="24"/>
                    </w:rPr>
                  </w:pPr>
                  <w:r>
                    <w:rPr>
                      <w:rFonts w:hint="eastAsia" w:eastAsia="宋体"/>
                      <w:b/>
                      <w:color w:val="FF0000"/>
                      <w:sz w:val="21"/>
                      <w:szCs w:val="24"/>
                    </w:rPr>
                    <w:t>项目情况</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b/>
                      <w:color w:val="FF0000"/>
                      <w:sz w:val="21"/>
                      <w:szCs w:val="24"/>
                    </w:rPr>
                  </w:pPr>
                  <w:r>
                    <w:rPr>
                      <w:rFonts w:hint="eastAsia" w:eastAsia="宋体"/>
                      <w:b/>
                      <w:color w:val="FF0000"/>
                      <w:sz w:val="21"/>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2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生态保护红线。按照“生态功能不降低、面积不减少、性质不改变”的基本要求，生态空间得到优化和保护</w:t>
                  </w:r>
                  <w:r>
                    <w:rPr>
                      <w:rFonts w:hint="eastAsia"/>
                      <w:color w:val="FF0000"/>
                      <w:sz w:val="21"/>
                      <w:szCs w:val="24"/>
                      <w:lang w:eastAsia="zh-CN"/>
                    </w:rPr>
                    <w:t>，</w:t>
                  </w:r>
                  <w:r>
                    <w:rPr>
                      <w:rFonts w:hint="eastAsia" w:eastAsia="宋体"/>
                      <w:color w:val="FF0000"/>
                      <w:sz w:val="21"/>
                      <w:szCs w:val="24"/>
                    </w:rPr>
                    <w:t>生态保护红线得到严格管控。生态功能保持稳定，生物多样性水平稳步提升，生态空间保护体系基本建立。</w:t>
                  </w:r>
                </w:p>
              </w:tc>
              <w:tc>
                <w:tcPr>
                  <w:tcW w:w="20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本项目位于昌吉回族自治州</w:t>
                  </w:r>
                  <w:r>
                    <w:rPr>
                      <w:rFonts w:hint="eastAsia"/>
                      <w:color w:val="FF0000"/>
                      <w:sz w:val="21"/>
                      <w:szCs w:val="24"/>
                      <w:lang w:val="en-US" w:eastAsia="zh-CN"/>
                    </w:rPr>
                    <w:t>昌吉高新区</w:t>
                  </w:r>
                  <w:r>
                    <w:rPr>
                      <w:rFonts w:hint="eastAsia" w:eastAsia="宋体"/>
                      <w:color w:val="FF0000"/>
                      <w:sz w:val="21"/>
                      <w:szCs w:val="24"/>
                    </w:rPr>
                    <w:t>境内</w:t>
                  </w:r>
                  <w:r>
                    <w:rPr>
                      <w:rFonts w:hint="eastAsia"/>
                      <w:color w:val="FF0000"/>
                      <w:sz w:val="21"/>
                      <w:szCs w:val="24"/>
                      <w:lang w:eastAsia="zh-CN"/>
                    </w:rPr>
                    <w:t>，</w:t>
                  </w:r>
                  <w:r>
                    <w:rPr>
                      <w:rFonts w:hint="eastAsia" w:eastAsia="宋体"/>
                      <w:color w:val="FF0000"/>
                      <w:sz w:val="21"/>
                      <w:szCs w:val="24"/>
                    </w:rPr>
                    <w:t>项目不涉及国家公园、自然保护区、风景名胜区、世界文化和自然遗产地、海洋特别保护区、饮用水水源保护区等环境敏感区，本项目不涉及生态保护红线。</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color w:val="FF0000"/>
                      <w:sz w:val="21"/>
                      <w:szCs w:val="24"/>
                    </w:rPr>
                  </w:pPr>
                  <w:r>
                    <w:rPr>
                      <w:rFonts w:hint="eastAsia" w:eastAsia="宋体"/>
                      <w:color w:val="FF0000"/>
                      <w:sz w:val="21"/>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4" w:hRule="atLeast"/>
                <w:jc w:val="center"/>
              </w:trPr>
              <w:tc>
                <w:tcPr>
                  <w:tcW w:w="2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eastAsia="宋体"/>
                      <w:color w:val="FF0000"/>
                      <w:sz w:val="21"/>
                      <w:szCs w:val="24"/>
                    </w:rPr>
                  </w:pPr>
                  <w:r>
                    <w:rPr>
                      <w:rFonts w:hint="eastAsia" w:eastAsia="宋体"/>
                      <w:color w:val="FF0000"/>
                      <w:sz w:val="21"/>
                      <w:szCs w:val="24"/>
                    </w:rPr>
                    <w:t>环境质量底线。全州环境空气质量有所提升，重污染天数持续减少</w:t>
                  </w:r>
                  <w:r>
                    <w:rPr>
                      <w:rFonts w:hint="eastAsia"/>
                      <w:color w:val="FF0000"/>
                      <w:sz w:val="21"/>
                      <w:szCs w:val="24"/>
                      <w:lang w:eastAsia="zh-CN"/>
                    </w:rPr>
                    <w:t>，</w:t>
                  </w:r>
                  <w:r>
                    <w:rPr>
                      <w:rFonts w:hint="eastAsia" w:eastAsia="宋体"/>
                      <w:color w:val="FF0000"/>
                      <w:sz w:val="21"/>
                      <w:szCs w:val="24"/>
                    </w:rPr>
                    <w:t>已达标城市环境空气质量保持稳定</w:t>
                  </w:r>
                  <w:r>
                    <w:rPr>
                      <w:rFonts w:hint="eastAsia"/>
                      <w:color w:val="FF0000"/>
                      <w:sz w:val="21"/>
                      <w:szCs w:val="24"/>
                      <w:lang w:eastAsia="zh-CN"/>
                    </w:rPr>
                    <w:t>，</w:t>
                  </w:r>
                  <w:r>
                    <w:rPr>
                      <w:rFonts w:hint="eastAsia" w:eastAsia="宋体"/>
                      <w:color w:val="FF0000"/>
                      <w:sz w:val="21"/>
                      <w:szCs w:val="24"/>
                    </w:rPr>
                    <w:t>未达标城市环境空气质量持续改善;全州河流、湖库及城镇集中式饮用水水源</w:t>
                  </w:r>
                </w:p>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地水质稳中向好。地下水质量考核点位水质级别保持稳定</w:t>
                  </w:r>
                  <w:r>
                    <w:rPr>
                      <w:rFonts w:hint="eastAsia"/>
                      <w:color w:val="FF0000"/>
                      <w:sz w:val="21"/>
                      <w:szCs w:val="24"/>
                      <w:lang w:eastAsia="zh-CN"/>
                    </w:rPr>
                    <w:t>，</w:t>
                  </w:r>
                  <w:r>
                    <w:rPr>
                      <w:rFonts w:hint="eastAsia" w:eastAsia="宋体"/>
                      <w:color w:val="FF0000"/>
                      <w:sz w:val="21"/>
                      <w:szCs w:val="24"/>
                    </w:rPr>
                    <w:t>地下水污染风险得到有效控制</w:t>
                  </w:r>
                  <w:r>
                    <w:rPr>
                      <w:rFonts w:hint="eastAsia"/>
                      <w:color w:val="FF0000"/>
                      <w:sz w:val="21"/>
                      <w:szCs w:val="24"/>
                      <w:lang w:eastAsia="zh-CN"/>
                    </w:rPr>
                    <w:t>，</w:t>
                  </w:r>
                  <w:r>
                    <w:rPr>
                      <w:rFonts w:hint="eastAsia" w:eastAsia="宋体"/>
                      <w:color w:val="FF0000"/>
                      <w:sz w:val="21"/>
                      <w:szCs w:val="24"/>
                    </w:rPr>
                    <w:t>地下水超采得到严格控制</w:t>
                  </w:r>
                  <w:r>
                    <w:rPr>
                      <w:rFonts w:hint="eastAsia"/>
                      <w:color w:val="FF0000"/>
                      <w:sz w:val="21"/>
                      <w:szCs w:val="24"/>
                      <w:lang w:eastAsia="zh-CN"/>
                    </w:rPr>
                    <w:t>；</w:t>
                  </w:r>
                  <w:r>
                    <w:rPr>
                      <w:rFonts w:hint="eastAsia" w:eastAsia="宋体"/>
                      <w:color w:val="FF0000"/>
                      <w:sz w:val="21"/>
                      <w:szCs w:val="24"/>
                    </w:rPr>
                    <w:t>全州土壤环境质量保持稳定</w:t>
                  </w:r>
                  <w:r>
                    <w:rPr>
                      <w:rFonts w:hint="eastAsia"/>
                      <w:color w:val="FF0000"/>
                      <w:sz w:val="21"/>
                      <w:szCs w:val="24"/>
                      <w:lang w:eastAsia="zh-CN"/>
                    </w:rPr>
                    <w:t>，</w:t>
                  </w:r>
                  <w:r>
                    <w:rPr>
                      <w:rFonts w:hint="eastAsia" w:eastAsia="宋体"/>
                      <w:color w:val="FF0000"/>
                      <w:sz w:val="21"/>
                      <w:szCs w:val="24"/>
                    </w:rPr>
                    <w:t>污染地块安全利用水平稳中有升，土壤环境风险得到进一步管控。</w:t>
                  </w:r>
                </w:p>
              </w:tc>
              <w:tc>
                <w:tcPr>
                  <w:tcW w:w="20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本项目施工期采取有效措施防治大气、水污染，生产过程中产生的污染物在经过相应措施治理后，不会对当地空气及土壤环境质量造成影响。本项目采取的环保措施能确保污染物对环境质量影响降到最小，不突破所在区域环境质量底线。</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color w:val="FF0000"/>
                      <w:sz w:val="21"/>
                      <w:szCs w:val="24"/>
                    </w:rPr>
                  </w:pPr>
                  <w:r>
                    <w:rPr>
                      <w:rFonts w:hint="eastAsia" w:eastAsia="宋体"/>
                      <w:color w:val="FF0000"/>
                      <w:sz w:val="21"/>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资源利用上线。强化节约集约利用，持续提升资源能源利用效率</w:t>
                  </w:r>
                  <w:r>
                    <w:rPr>
                      <w:rFonts w:hint="eastAsia"/>
                      <w:color w:val="FF0000"/>
                      <w:sz w:val="21"/>
                      <w:szCs w:val="24"/>
                      <w:lang w:eastAsia="zh-CN"/>
                    </w:rPr>
                    <w:t>，</w:t>
                  </w:r>
                  <w:r>
                    <w:rPr>
                      <w:rFonts w:hint="eastAsia" w:eastAsia="宋体"/>
                      <w:color w:val="FF0000"/>
                      <w:sz w:val="21"/>
                      <w:szCs w:val="24"/>
                    </w:rPr>
                    <w:t>水资源、土地资源、能源消耗等达到自治区、自治州下达的总量和强度控制目标。加快区域低碳发展，积极推动昌吉市国家级低碳试点城市发挥低碳试点示范和引领作用。</w:t>
                  </w:r>
                </w:p>
              </w:tc>
              <w:tc>
                <w:tcPr>
                  <w:tcW w:w="20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color w:val="FF0000"/>
                      <w:sz w:val="21"/>
                      <w:szCs w:val="24"/>
                    </w:rPr>
                  </w:pPr>
                  <w:r>
                    <w:rPr>
                      <w:rFonts w:hint="eastAsia" w:eastAsia="宋体"/>
                      <w:color w:val="FF0000"/>
                      <w:sz w:val="21"/>
                      <w:szCs w:val="24"/>
                    </w:rPr>
                    <w:t>项目</w:t>
                  </w:r>
                  <w:r>
                    <w:rPr>
                      <w:rFonts w:hint="eastAsia"/>
                      <w:color w:val="FF0000"/>
                      <w:sz w:val="21"/>
                      <w:szCs w:val="24"/>
                      <w:lang w:val="en-US" w:eastAsia="zh-CN"/>
                    </w:rPr>
                    <w:t>土地利用类型为工业用地</w:t>
                  </w:r>
                  <w:r>
                    <w:rPr>
                      <w:rFonts w:hint="eastAsia" w:eastAsia="宋体"/>
                      <w:color w:val="FF0000"/>
                      <w:sz w:val="21"/>
                      <w:szCs w:val="24"/>
                    </w:rPr>
                    <w:t>，项目区域无珍稀濒危物种，工程占地面积较小，造成的自然资源损失的量较小。项目所在地不属于资源、能源紧缺区域，项目运营期资源利用量较少，不会超过划定的资源利用上线，可以满足资源利用要求。</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color w:val="FF0000"/>
                      <w:sz w:val="21"/>
                      <w:szCs w:val="24"/>
                    </w:rPr>
                  </w:pPr>
                  <w:r>
                    <w:rPr>
                      <w:rFonts w:hint="eastAsia" w:eastAsia="宋体"/>
                      <w:color w:val="FF0000"/>
                      <w:sz w:val="21"/>
                      <w:szCs w:val="24"/>
                    </w:rPr>
                    <w:t>符合</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Times New Roman" w:cs="Times New Roman"/>
                <w:color w:val="FF0000"/>
                <w:sz w:val="21"/>
                <w:szCs w:val="24"/>
              </w:rPr>
            </w:pPr>
            <w:r>
              <w:rPr>
                <w:rFonts w:hint="default" w:ascii="宋体" w:hAnsi="Times New Roman" w:eastAsia="宋体" w:cs="Times New Roman"/>
                <w:color w:val="FF0000"/>
                <w:sz w:val="21"/>
                <w:szCs w:val="24"/>
              </w:rPr>
              <w:t>本项目环境管控单元编码</w:t>
            </w:r>
            <w:r>
              <w:rPr>
                <w:rFonts w:hint="eastAsia" w:ascii="宋体" w:hAnsi="宋体" w:eastAsia="宋体" w:cs="宋体"/>
                <w:color w:val="FF0000"/>
                <w:sz w:val="21"/>
                <w:szCs w:val="24"/>
              </w:rPr>
              <w:t>为“</w:t>
            </w:r>
            <w:r>
              <w:rPr>
                <w:rFonts w:hint="default" w:ascii="Times New Roman" w:hAnsi="Times New Roman" w:eastAsia="宋体" w:cs="Times New Roman"/>
                <w:color w:val="FF0000"/>
                <w:sz w:val="21"/>
                <w:szCs w:val="24"/>
              </w:rPr>
              <w:t>ZH65230120002</w:t>
            </w:r>
            <w:r>
              <w:rPr>
                <w:rFonts w:hint="eastAsia" w:ascii="宋体" w:hAnsi="宋体" w:eastAsia="宋体" w:cs="宋体"/>
                <w:color w:val="FF0000"/>
                <w:sz w:val="21"/>
                <w:szCs w:val="24"/>
              </w:rPr>
              <w:t>”，属于“昌吉高新技术产业开发区重点管控单元”，重点管控单元要着力优化空间布局，不断提升资源利用效率，有针对性地加强污染物排放管控和环境风险防控，解决生态环境质量不达标、生态环境风险高等问题。本项目与《昌吉回族自治州“三线一单”环境管控单元分类图》相关位置关系</w:t>
            </w:r>
            <w:r>
              <w:rPr>
                <w:rFonts w:hint="default" w:ascii="Times New Roman" w:hAnsi="Times New Roman" w:eastAsia="宋体" w:cs="Times New Roman"/>
                <w:color w:val="FF0000"/>
                <w:sz w:val="21"/>
                <w:szCs w:val="24"/>
              </w:rPr>
              <w:t>见附图</w:t>
            </w:r>
            <w:r>
              <w:rPr>
                <w:rFonts w:hint="eastAsia" w:cs="Times New Roman"/>
                <w:color w:val="FF0000"/>
                <w:sz w:val="21"/>
                <w:szCs w:val="24"/>
                <w:lang w:val="en-US" w:eastAsia="zh-CN"/>
              </w:rPr>
              <w:t>3</w:t>
            </w:r>
            <w:r>
              <w:rPr>
                <w:rFonts w:hint="default" w:ascii="宋体" w:hAnsi="Times New Roman" w:eastAsia="宋体" w:cs="Times New Roman"/>
                <w:color w:val="FF0000"/>
                <w:sz w:val="21"/>
                <w:szCs w:val="24"/>
              </w:rPr>
              <w:t>。</w:t>
            </w:r>
          </w:p>
          <w:p>
            <w:pPr>
              <w:keepNext w:val="0"/>
              <w:keepLines w:val="0"/>
              <w:pageBreakBefore w:val="0"/>
              <w:widowControl/>
              <w:suppressLineNumbers w:val="0"/>
              <w:kinsoku/>
              <w:wordWrap/>
              <w:overflowPunct/>
              <w:topLinePunct w:val="0"/>
              <w:autoSpaceDE w:val="0"/>
              <w:autoSpaceDN/>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Times New Roman" w:cs="Times New Roman"/>
                <w:b/>
                <w:color w:val="FF0000"/>
                <w:sz w:val="21"/>
                <w:szCs w:val="21"/>
              </w:rPr>
            </w:pPr>
            <w:r>
              <w:rPr>
                <w:rFonts w:hint="default" w:ascii="宋体" w:hAnsi="Times New Roman" w:eastAsia="宋体" w:cs="Times New Roman"/>
                <w:color w:val="FF0000"/>
                <w:sz w:val="21"/>
                <w:szCs w:val="24"/>
              </w:rPr>
              <w:t>本项目与《昌吉回族自治州区域空间</w:t>
            </w:r>
            <w:r>
              <w:rPr>
                <w:rFonts w:hint="eastAsia" w:ascii="宋体" w:hAnsi="宋体" w:eastAsia="宋体" w:cs="宋体"/>
                <w:color w:val="FF0000"/>
                <w:sz w:val="21"/>
                <w:szCs w:val="24"/>
              </w:rPr>
              <w:t>生态环境评价暨“三线一单”生</w:t>
            </w:r>
            <w:r>
              <w:rPr>
                <w:rFonts w:hint="default" w:ascii="宋体" w:hAnsi="Times New Roman" w:eastAsia="宋体" w:cs="Times New Roman"/>
                <w:color w:val="FF0000"/>
                <w:sz w:val="21"/>
                <w:szCs w:val="24"/>
              </w:rPr>
              <w:t>态环境准入清单》符合性分</w:t>
            </w:r>
            <w:r>
              <w:rPr>
                <w:rFonts w:hint="default" w:ascii="Times New Roman" w:hAnsi="Times New Roman" w:eastAsia="宋体" w:cs="Times New Roman"/>
                <w:color w:val="FF0000"/>
                <w:sz w:val="21"/>
                <w:szCs w:val="24"/>
              </w:rPr>
              <w:t>析见</w:t>
            </w:r>
            <w:r>
              <w:rPr>
                <w:rFonts w:hint="eastAsia" w:cs="Times New Roman"/>
                <w:color w:val="FF0000"/>
                <w:sz w:val="21"/>
                <w:szCs w:val="24"/>
                <w:lang w:val="en-US" w:eastAsia="zh-CN"/>
              </w:rPr>
              <w:t>下</w:t>
            </w:r>
            <w:r>
              <w:rPr>
                <w:rFonts w:hint="default" w:ascii="Times New Roman" w:hAnsi="Times New Roman" w:eastAsia="宋体" w:cs="Times New Roman"/>
                <w:color w:val="FF0000"/>
                <w:sz w:val="21"/>
                <w:szCs w:val="24"/>
              </w:rPr>
              <w:t>表</w:t>
            </w:r>
            <w:r>
              <w:rPr>
                <w:rFonts w:hint="default" w:ascii="宋体" w:hAnsi="Times New Roman" w:eastAsia="宋体" w:cs="Times New Roman"/>
                <w:color w:val="FF0000"/>
                <w:sz w:val="21"/>
                <w:szCs w:val="24"/>
              </w:rPr>
              <w:t>。</w:t>
            </w:r>
          </w:p>
          <w:p>
            <w:pPr>
              <w:pStyle w:val="5"/>
              <w:suppressLineNumbers w:val="0"/>
              <w:spacing w:before="0" w:beforeLines="0" w:beforeAutospacing="0" w:after="0" w:afterLines="0" w:afterAutospacing="0" w:line="240" w:lineRule="auto"/>
              <w:ind w:left="0" w:right="0"/>
              <w:jc w:val="center"/>
              <w:rPr>
                <w:rFonts w:hint="eastAsia" w:ascii="宋体" w:hAnsi="宋体" w:eastAsia="宋体" w:cs="宋体"/>
                <w:b/>
                <w:bCs w:val="0"/>
                <w:color w:val="FF0000"/>
                <w:sz w:val="21"/>
                <w:szCs w:val="21"/>
              </w:rPr>
            </w:pPr>
            <w:r>
              <w:rPr>
                <w:rFonts w:hint="default" w:hAnsi="Times New Roman" w:eastAsia="宋体" w:cs="Times New Roman"/>
                <w:b/>
                <w:bCs w:val="0"/>
                <w:color w:val="FF0000"/>
                <w:sz w:val="21"/>
                <w:szCs w:val="21"/>
              </w:rPr>
              <w:t>表</w:t>
            </w:r>
            <w:r>
              <w:rPr>
                <w:rFonts w:hint="eastAsia" w:ascii="Times New Roman" w:hAnsi="Times New Roman" w:eastAsia="Times New Roman" w:cs="Times New Roman"/>
                <w:b/>
                <w:bCs w:val="0"/>
                <w:color w:val="FF0000"/>
                <w:sz w:val="21"/>
                <w:szCs w:val="21"/>
              </w:rPr>
              <w:t>1-</w:t>
            </w:r>
            <w:r>
              <w:rPr>
                <w:rFonts w:hint="eastAsia" w:cs="Times New Roman"/>
                <w:b/>
                <w:bCs w:val="0"/>
                <w:color w:val="FF0000"/>
                <w:sz w:val="21"/>
                <w:szCs w:val="21"/>
                <w:lang w:val="en-US" w:eastAsia="zh-CN"/>
              </w:rPr>
              <w:t>4</w:t>
            </w:r>
            <w:r>
              <w:rPr>
                <w:rFonts w:hint="eastAsia" w:ascii="Times New Roman" w:hAnsi="Times New Roman" w:eastAsia="Times New Roman" w:cs="Times New Roman"/>
                <w:b/>
                <w:bCs w:val="0"/>
                <w:color w:val="FF0000"/>
                <w:sz w:val="21"/>
                <w:szCs w:val="21"/>
              </w:rPr>
              <w:t xml:space="preserve">  </w:t>
            </w:r>
            <w:r>
              <w:rPr>
                <w:rFonts w:hint="default" w:hAnsi="Times New Roman" w:eastAsia="宋体" w:cs="Times New Roman"/>
                <w:b/>
                <w:bCs w:val="0"/>
                <w:color w:val="FF0000"/>
                <w:sz w:val="21"/>
                <w:szCs w:val="21"/>
              </w:rPr>
              <w:t>项目与昌吉回族自治州区域空间生态环境评价</w:t>
            </w:r>
            <w:r>
              <w:rPr>
                <w:rFonts w:hint="eastAsia" w:ascii="宋体" w:hAnsi="宋体" w:eastAsia="宋体" w:cs="宋体"/>
                <w:b/>
                <w:bCs w:val="0"/>
                <w:color w:val="FF0000"/>
                <w:sz w:val="21"/>
                <w:szCs w:val="21"/>
              </w:rPr>
              <w:t>暨“三线一单”</w:t>
            </w:r>
          </w:p>
          <w:p>
            <w:pPr>
              <w:pStyle w:val="5"/>
              <w:suppressLineNumbers w:val="0"/>
              <w:spacing w:before="0" w:beforeLines="0" w:beforeAutospacing="0" w:after="0" w:afterLines="0" w:afterAutospacing="0" w:line="240" w:lineRule="auto"/>
              <w:ind w:left="0" w:right="0"/>
              <w:jc w:val="center"/>
              <w:rPr>
                <w:rFonts w:hint="eastAsia" w:ascii="Times New Roman" w:hAnsi="Times New Roman" w:eastAsia="Times New Roman" w:cs="Times New Roman"/>
                <w:b/>
                <w:bCs w:val="0"/>
                <w:color w:val="FF0000"/>
                <w:sz w:val="21"/>
                <w:szCs w:val="21"/>
              </w:rPr>
            </w:pPr>
            <w:r>
              <w:rPr>
                <w:rFonts w:hint="default" w:hAnsi="Times New Roman" w:eastAsia="宋体" w:cs="Times New Roman"/>
                <w:b/>
                <w:bCs w:val="0"/>
                <w:color w:val="FF0000"/>
                <w:sz w:val="21"/>
                <w:szCs w:val="21"/>
              </w:rPr>
              <w:t>生态环境准入清单符合性分析一览表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4"/>
              <w:gridCol w:w="3207"/>
              <w:gridCol w:w="2490"/>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color w:val="FF0000"/>
                      <w:sz w:val="21"/>
                      <w:szCs w:val="21"/>
                    </w:rPr>
                  </w:pPr>
                  <w:r>
                    <w:rPr>
                      <w:rFonts w:hint="default" w:ascii="宋体" w:hAnsi="Times New Roman" w:eastAsia="宋体" w:cs="Times New Roman"/>
                      <w:b/>
                      <w:color w:val="FF0000"/>
                      <w:sz w:val="21"/>
                      <w:szCs w:val="21"/>
                    </w:rPr>
                    <w:t>管控维度</w:t>
                  </w:r>
                </w:p>
              </w:tc>
              <w:tc>
                <w:tcPr>
                  <w:tcW w:w="2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color w:val="FF0000"/>
                      <w:sz w:val="21"/>
                      <w:szCs w:val="21"/>
                    </w:rPr>
                  </w:pPr>
                  <w:r>
                    <w:rPr>
                      <w:rFonts w:hint="default" w:ascii="宋体" w:hAnsi="Times New Roman" w:eastAsia="宋体" w:cs="Times New Roman"/>
                      <w:b/>
                      <w:color w:val="FF0000"/>
                      <w:sz w:val="21"/>
                      <w:szCs w:val="21"/>
                    </w:rPr>
                    <w:t>管控要求</w:t>
                  </w:r>
                </w:p>
              </w:tc>
              <w:tc>
                <w:tcPr>
                  <w:tcW w:w="17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color w:val="FF0000"/>
                      <w:sz w:val="21"/>
                      <w:szCs w:val="21"/>
                    </w:rPr>
                  </w:pPr>
                  <w:r>
                    <w:rPr>
                      <w:rFonts w:hint="default" w:ascii="宋体" w:hAnsi="Times New Roman" w:eastAsia="宋体" w:cs="Times New Roman"/>
                      <w:b/>
                      <w:color w:val="FF0000"/>
                      <w:sz w:val="21"/>
                      <w:szCs w:val="21"/>
                    </w:rPr>
                    <w:t>项目情况</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color w:val="FF0000"/>
                      <w:sz w:val="21"/>
                      <w:szCs w:val="21"/>
                    </w:rPr>
                  </w:pPr>
                  <w:r>
                    <w:rPr>
                      <w:rFonts w:hint="default" w:ascii="宋体" w:hAnsi="Times New Roman" w:eastAsia="宋体" w:cs="Times New Roman"/>
                      <w:b/>
                      <w:color w:val="FF000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空间布局约束</w:t>
                  </w:r>
                </w:p>
              </w:tc>
              <w:tc>
                <w:tcPr>
                  <w:tcW w:w="2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1</w:t>
                  </w:r>
                  <w:r>
                    <w:rPr>
                      <w:rFonts w:hint="default" w:ascii="宋体" w:hAnsi="Times New Roman" w:eastAsia="宋体" w:cs="Times New Roman"/>
                      <w:color w:val="FF0000"/>
                      <w:sz w:val="21"/>
                      <w:szCs w:val="21"/>
                    </w:rPr>
                    <w:t>、执行自治区、乌昌石片区总体准入要求中关于重点管控单元空间布局约束的准入要求（表</w:t>
                  </w:r>
                  <w:r>
                    <w:rPr>
                      <w:rFonts w:hint="default" w:ascii="Times New Roman" w:hAnsi="Times New Roman" w:eastAsia="宋体" w:cs="Times New Roman"/>
                      <w:color w:val="FF0000"/>
                      <w:sz w:val="21"/>
                      <w:szCs w:val="21"/>
                    </w:rPr>
                    <w:t>2-3A6.1、表3.4-2B1</w:t>
                  </w:r>
                  <w:r>
                    <w:rPr>
                      <w:rFonts w:hint="default" w:ascii="宋体" w:hAnsi="Times New Roman" w:eastAsia="宋体" w:cs="Times New Roman"/>
                      <w:color w:val="FF0000"/>
                      <w:sz w:val="21"/>
                      <w:szCs w:val="21"/>
                    </w:rPr>
                    <w:t>）。</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2</w:t>
                  </w:r>
                  <w:r>
                    <w:rPr>
                      <w:rFonts w:hint="default" w:ascii="宋体" w:hAnsi="Times New Roman" w:eastAsia="宋体" w:cs="Times New Roman"/>
                      <w:color w:val="FF0000"/>
                      <w:sz w:val="21"/>
                      <w:szCs w:val="21"/>
                    </w:rPr>
                    <w:t>、入园企业需符合园区产业发展定位，产业发展以装备制造、新材料产业、生物科技、食品产业、现代服务业为主导。</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3</w:t>
                  </w:r>
                  <w:r>
                    <w:rPr>
                      <w:rFonts w:hint="default" w:ascii="宋体" w:hAnsi="Times New Roman" w:eastAsia="宋体" w:cs="Times New Roman"/>
                      <w:color w:val="FF0000"/>
                      <w:sz w:val="21"/>
                      <w:szCs w:val="21"/>
                    </w:rPr>
                    <w:t>、以水定产，严格限制发展高耗水、环境影响较大的行业。</w:t>
                  </w:r>
                </w:p>
              </w:tc>
              <w:tc>
                <w:tcPr>
                  <w:tcW w:w="17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left"/>
                    <w:rPr>
                      <w:rFonts w:hint="default"/>
                      <w:color w:val="FF0000"/>
                      <w:sz w:val="21"/>
                      <w:szCs w:val="24"/>
                    </w:rPr>
                  </w:pPr>
                  <w:r>
                    <w:rPr>
                      <w:rFonts w:hint="eastAsia" w:ascii="Times New Roman" w:hAnsi="Times New Roman" w:eastAsia="Times New Roman" w:cs="Times New Roman"/>
                      <w:color w:val="FF0000"/>
                      <w:kern w:val="0"/>
                      <w:sz w:val="21"/>
                      <w:szCs w:val="21"/>
                      <w:lang w:bidi="ar"/>
                    </w:rPr>
                    <w:t>1</w:t>
                  </w:r>
                  <w:r>
                    <w:rPr>
                      <w:rFonts w:hint="default" w:ascii="宋体" w:hAnsi="宋体" w:eastAsia="宋体" w:cs="宋体"/>
                      <w:color w:val="FF0000"/>
                      <w:kern w:val="0"/>
                      <w:sz w:val="21"/>
                      <w:szCs w:val="21"/>
                      <w:lang w:bidi="ar"/>
                    </w:rPr>
                    <w:t>、本项目不属于表</w:t>
                  </w:r>
                  <w:r>
                    <w:rPr>
                      <w:rFonts w:hint="eastAsia" w:ascii="Times New Roman" w:hAnsi="Times New Roman" w:eastAsia="Times New Roman" w:cs="Times New Roman"/>
                      <w:color w:val="FF0000"/>
                      <w:kern w:val="0"/>
                      <w:sz w:val="21"/>
                      <w:szCs w:val="21"/>
                      <w:lang w:bidi="ar"/>
                    </w:rPr>
                    <w:t>2-3A6.1</w:t>
                  </w:r>
                  <w:r>
                    <w:rPr>
                      <w:rFonts w:hint="default" w:ascii="宋体" w:hAnsi="宋体" w:eastAsia="宋体" w:cs="宋体"/>
                      <w:color w:val="FF0000"/>
                      <w:kern w:val="0"/>
                      <w:sz w:val="21"/>
                      <w:szCs w:val="21"/>
                      <w:lang w:bidi="ar"/>
                    </w:rPr>
                    <w:t>中重点管控单元空间布局约束的内容之列。</w:t>
                  </w:r>
                </w:p>
                <w:p>
                  <w:pPr>
                    <w:keepNext w:val="0"/>
                    <w:keepLines w:val="0"/>
                    <w:widowControl/>
                    <w:suppressLineNumbers w:val="0"/>
                    <w:spacing w:before="0" w:beforeLines="0" w:beforeAutospacing="0" w:after="0" w:afterLines="0" w:afterAutospacing="0"/>
                    <w:ind w:left="0" w:right="0"/>
                    <w:jc w:val="left"/>
                    <w:rPr>
                      <w:rFonts w:hint="default"/>
                      <w:color w:val="FF0000"/>
                      <w:sz w:val="21"/>
                      <w:szCs w:val="24"/>
                    </w:rPr>
                  </w:pPr>
                  <w:r>
                    <w:rPr>
                      <w:rFonts w:hint="eastAsia" w:ascii="Times New Roman" w:hAnsi="Times New Roman" w:eastAsia="Times New Roman" w:cs="Times New Roman"/>
                      <w:color w:val="FF0000"/>
                      <w:kern w:val="0"/>
                      <w:sz w:val="21"/>
                      <w:szCs w:val="21"/>
                      <w:lang w:bidi="ar"/>
                    </w:rPr>
                    <w:t>2</w:t>
                  </w:r>
                  <w:r>
                    <w:rPr>
                      <w:rFonts w:hint="default" w:ascii="宋体" w:hAnsi="宋体" w:eastAsia="宋体" w:cs="宋体"/>
                      <w:color w:val="FF0000"/>
                      <w:kern w:val="0"/>
                      <w:sz w:val="21"/>
                      <w:szCs w:val="21"/>
                      <w:lang w:bidi="ar"/>
                    </w:rPr>
                    <w:t>、本项目属于电线电缆填充材料生产，符合园区产业发展定位。</w:t>
                  </w:r>
                </w:p>
                <w:p>
                  <w:pPr>
                    <w:keepNext w:val="0"/>
                    <w:keepLines w:val="0"/>
                    <w:widowControl/>
                    <w:suppressLineNumbers w:val="0"/>
                    <w:spacing w:before="0" w:beforeLines="0" w:beforeAutospacing="0" w:after="0" w:afterLines="0" w:afterAutospacing="0"/>
                    <w:ind w:left="0" w:right="0"/>
                    <w:jc w:val="left"/>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kern w:val="0"/>
                      <w:sz w:val="21"/>
                      <w:szCs w:val="21"/>
                      <w:lang w:bidi="ar"/>
                    </w:rPr>
                    <w:t>3</w:t>
                  </w:r>
                  <w:r>
                    <w:rPr>
                      <w:rFonts w:hint="default" w:ascii="宋体" w:hAnsi="宋体" w:eastAsia="宋体" w:cs="宋体"/>
                      <w:color w:val="FF0000"/>
                      <w:kern w:val="0"/>
                      <w:sz w:val="21"/>
                      <w:szCs w:val="21"/>
                      <w:lang w:bidi="ar"/>
                    </w:rPr>
                    <w:t>、本项目不属于高耗水、环境影响较大的行业。</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污染物排放管控</w:t>
                  </w:r>
                </w:p>
              </w:tc>
              <w:tc>
                <w:tcPr>
                  <w:tcW w:w="2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1</w:t>
                  </w:r>
                  <w:r>
                    <w:rPr>
                      <w:rFonts w:hint="default" w:ascii="宋体" w:hAnsi="Times New Roman" w:eastAsia="宋体" w:cs="Times New Roman"/>
                      <w:color w:val="FF0000"/>
                      <w:sz w:val="21"/>
                      <w:szCs w:val="21"/>
                    </w:rPr>
                    <w:t>、执行自治区、乌昌石片区总体准入要求中关于重点管控单元污染物排放管控的准入要求（表</w:t>
                  </w:r>
                  <w:r>
                    <w:rPr>
                      <w:rFonts w:hint="default" w:ascii="Times New Roman" w:hAnsi="Times New Roman" w:eastAsia="宋体" w:cs="Times New Roman"/>
                      <w:color w:val="FF0000"/>
                      <w:sz w:val="21"/>
                      <w:szCs w:val="21"/>
                    </w:rPr>
                    <w:t>2-3A6.2、表3.4-2B2</w:t>
                  </w:r>
                  <w:r>
                    <w:rPr>
                      <w:rFonts w:hint="default" w:ascii="宋体" w:hAnsi="Times New Roman" w:eastAsia="宋体" w:cs="Times New Roman"/>
                      <w:color w:val="FF0000"/>
                      <w:sz w:val="21"/>
                      <w:szCs w:val="21"/>
                    </w:rPr>
                    <w:t>）。</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2</w:t>
                  </w:r>
                  <w:r>
                    <w:rPr>
                      <w:rFonts w:hint="default" w:ascii="宋体" w:hAnsi="Times New Roman" w:eastAsia="宋体" w:cs="Times New Roman"/>
                      <w:color w:val="FF0000"/>
                      <w:sz w:val="21"/>
                      <w:szCs w:val="21"/>
                    </w:rPr>
                    <w:t>、新（改、扩）建项目应执行最严格的大气污染物排放标准。</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3</w:t>
                  </w:r>
                  <w:r>
                    <w:rPr>
                      <w:rFonts w:hint="default" w:ascii="宋体" w:hAnsi="Times New Roman" w:eastAsia="宋体" w:cs="Times New Roman"/>
                      <w:color w:val="FF0000"/>
                      <w:sz w:val="21"/>
                      <w:szCs w:val="21"/>
                    </w:rPr>
                    <w:t>、</w:t>
                  </w:r>
                  <w:r>
                    <w:rPr>
                      <w:rFonts w:hint="default" w:ascii="Times New Roman" w:hAnsi="Times New Roman" w:eastAsia="宋体" w:cs="Times New Roman"/>
                      <w:color w:val="FF0000"/>
                      <w:sz w:val="21"/>
                      <w:szCs w:val="21"/>
                    </w:rPr>
                    <w:t>PM</w:t>
                  </w:r>
                  <w:r>
                    <w:rPr>
                      <w:rFonts w:hint="default" w:ascii="Times New Roman" w:hAnsi="Times New Roman" w:eastAsia="Times New Roman" w:cs="Times New Roman"/>
                      <w:color w:val="FF0000"/>
                      <w:sz w:val="21"/>
                      <w:szCs w:val="21"/>
                      <w:vertAlign w:val="subscript"/>
                    </w:rPr>
                    <w:t>2.5</w:t>
                  </w:r>
                  <w:r>
                    <w:rPr>
                      <w:rFonts w:hint="default" w:ascii="Times New Roman" w:hAnsi="Times New Roman" w:eastAsia="宋体" w:cs="Times New Roman"/>
                      <w:color w:val="FF0000"/>
                      <w:sz w:val="21"/>
                      <w:szCs w:val="21"/>
                    </w:rPr>
                    <w:t>年均浓度不达标城市，禁止新（改、扩）建未落实SO</w:t>
                  </w:r>
                  <w:r>
                    <w:rPr>
                      <w:rFonts w:hint="default" w:ascii="Times New Roman" w:hAnsi="Times New Roman" w:eastAsia="Times New Roman" w:cs="Times New Roman"/>
                      <w:color w:val="FF0000"/>
                      <w:sz w:val="21"/>
                      <w:szCs w:val="21"/>
                      <w:vertAlign w:val="subscript"/>
                    </w:rPr>
                    <w:t>2</w:t>
                  </w:r>
                  <w:r>
                    <w:rPr>
                      <w:rFonts w:hint="default" w:ascii="Times New Roman" w:hAnsi="Times New Roman" w:eastAsia="宋体" w:cs="Times New Roman"/>
                      <w:color w:val="FF0000"/>
                      <w:sz w:val="21"/>
                      <w:szCs w:val="21"/>
                    </w:rPr>
                    <w:t>、NO</w:t>
                  </w:r>
                  <w:r>
                    <w:rPr>
                      <w:rFonts w:hint="default" w:ascii="Times New Roman" w:hAnsi="Times New Roman" w:eastAsia="宋体" w:cs="Times New Roman"/>
                      <w:color w:val="FF0000"/>
                      <w:sz w:val="21"/>
                      <w:szCs w:val="21"/>
                      <w:vertAlign w:val="subscript"/>
                    </w:rPr>
                    <w:t>x</w:t>
                  </w:r>
                  <w:r>
                    <w:rPr>
                      <w:rFonts w:hint="default" w:ascii="宋体" w:hAnsi="Times New Roman" w:eastAsia="宋体" w:cs="Times New Roman"/>
                      <w:color w:val="FF0000"/>
                      <w:sz w:val="21"/>
                      <w:szCs w:val="21"/>
                    </w:rPr>
                    <w:t>、烟粉尘、挥发性有机物（</w:t>
                  </w:r>
                  <w:r>
                    <w:rPr>
                      <w:rFonts w:hint="default" w:ascii="Times New Roman" w:hAnsi="Times New Roman" w:eastAsia="宋体" w:cs="Times New Roman"/>
                      <w:color w:val="FF0000"/>
                      <w:sz w:val="21"/>
                      <w:szCs w:val="21"/>
                    </w:rPr>
                    <w:t>VOC</w:t>
                  </w:r>
                  <w:r>
                    <w:rPr>
                      <w:rFonts w:hint="default" w:ascii="Times New Roman" w:hAnsi="Times New Roman" w:eastAsia="宋体" w:cs="Times New Roman"/>
                      <w:color w:val="FF0000"/>
                      <w:sz w:val="21"/>
                      <w:szCs w:val="21"/>
                      <w:vertAlign w:val="subscript"/>
                    </w:rPr>
                    <w:t>s</w:t>
                  </w:r>
                  <w:r>
                    <w:rPr>
                      <w:rFonts w:hint="default" w:ascii="宋体" w:hAnsi="Times New Roman" w:eastAsia="宋体" w:cs="Times New Roman"/>
                      <w:color w:val="FF0000"/>
                      <w:sz w:val="21"/>
                      <w:szCs w:val="21"/>
                    </w:rPr>
                    <w:t>）等四项大气污染物总量指标昌吉州区域内倍量替代的项目。</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4</w:t>
                  </w:r>
                  <w:r>
                    <w:rPr>
                      <w:rFonts w:hint="default" w:ascii="宋体" w:hAnsi="Times New Roman" w:eastAsia="宋体" w:cs="Times New Roman"/>
                      <w:color w:val="FF0000"/>
                      <w:sz w:val="21"/>
                      <w:szCs w:val="21"/>
                    </w:rPr>
                    <w:t>、严格限制石化、化工、包装印刷、工业涂装等</w:t>
                  </w:r>
                  <w:r>
                    <w:rPr>
                      <w:rFonts w:hint="default" w:ascii="Times New Roman" w:hAnsi="Times New Roman" w:eastAsia="宋体" w:cs="Times New Roman"/>
                      <w:color w:val="FF0000"/>
                      <w:sz w:val="21"/>
                      <w:szCs w:val="21"/>
                    </w:rPr>
                    <w:t>高VOC</w:t>
                  </w:r>
                  <w:r>
                    <w:rPr>
                      <w:rFonts w:hint="default" w:ascii="Times New Roman" w:hAnsi="Times New Roman" w:eastAsia="宋体" w:cs="Times New Roman"/>
                      <w:color w:val="FF0000"/>
                      <w:sz w:val="21"/>
                      <w:szCs w:val="21"/>
                      <w:vertAlign w:val="subscript"/>
                    </w:rPr>
                    <w:t>s</w:t>
                  </w:r>
                  <w:r>
                    <w:rPr>
                      <w:rFonts w:hint="default" w:ascii="Times New Roman" w:hAnsi="Times New Roman" w:eastAsia="宋体" w:cs="Times New Roman"/>
                      <w:color w:val="FF0000"/>
                      <w:sz w:val="21"/>
                      <w:szCs w:val="21"/>
                    </w:rPr>
                    <w:t>排放建设项目，严格涉VOC</w:t>
                  </w:r>
                  <w:r>
                    <w:rPr>
                      <w:rFonts w:hint="default" w:ascii="Times New Roman" w:hAnsi="Times New Roman" w:eastAsia="宋体" w:cs="Times New Roman"/>
                      <w:color w:val="FF0000"/>
                      <w:sz w:val="21"/>
                      <w:szCs w:val="21"/>
                      <w:vertAlign w:val="subscript"/>
                    </w:rPr>
                    <w:t>s</w:t>
                  </w:r>
                  <w:r>
                    <w:rPr>
                      <w:rFonts w:hint="default" w:ascii="Times New Roman" w:hAnsi="Times New Roman" w:eastAsia="宋体" w:cs="Times New Roman"/>
                      <w:color w:val="FF0000"/>
                      <w:sz w:val="21"/>
                      <w:szCs w:val="21"/>
                    </w:rPr>
                    <w:t>建设项目环境影响评价，实行区域内VOC</w:t>
                  </w:r>
                  <w:r>
                    <w:rPr>
                      <w:rFonts w:hint="default" w:ascii="Times New Roman" w:hAnsi="Times New Roman" w:eastAsia="宋体" w:cs="Times New Roman"/>
                      <w:color w:val="FF0000"/>
                      <w:sz w:val="21"/>
                      <w:szCs w:val="21"/>
                      <w:vertAlign w:val="subscript"/>
                    </w:rPr>
                    <w:t>s</w:t>
                  </w:r>
                  <w:r>
                    <w:rPr>
                      <w:rFonts w:hint="default" w:ascii="Times New Roman" w:hAnsi="Times New Roman" w:eastAsia="宋体" w:cs="Times New Roman"/>
                      <w:color w:val="FF0000"/>
                      <w:sz w:val="21"/>
                      <w:szCs w:val="21"/>
                    </w:rPr>
                    <w:t>排放倍量削减替代，并将替代方案落实到企业排污许可证中，纳入环境执法管理。新、改、扩建涉VOC</w:t>
                  </w:r>
                  <w:r>
                    <w:rPr>
                      <w:rFonts w:hint="default" w:ascii="Times New Roman" w:hAnsi="Times New Roman" w:eastAsia="宋体" w:cs="Times New Roman"/>
                      <w:color w:val="FF0000"/>
                      <w:sz w:val="21"/>
                      <w:szCs w:val="21"/>
                      <w:vertAlign w:val="subscript"/>
                    </w:rPr>
                    <w:t>s</w:t>
                  </w:r>
                  <w:r>
                    <w:rPr>
                      <w:rFonts w:hint="default" w:ascii="Times New Roman" w:hAnsi="Times New Roman" w:eastAsia="宋体" w:cs="Times New Roman"/>
                      <w:color w:val="FF0000"/>
                      <w:sz w:val="21"/>
                      <w:szCs w:val="21"/>
                    </w:rPr>
                    <w:t>排放项目，应从源头加强</w:t>
                  </w:r>
                  <w:r>
                    <w:rPr>
                      <w:rFonts w:hint="default" w:ascii="宋体" w:hAnsi="Times New Roman" w:eastAsia="宋体" w:cs="Times New Roman"/>
                      <w:color w:val="FF0000"/>
                      <w:sz w:val="21"/>
                      <w:szCs w:val="21"/>
                    </w:rPr>
                    <w:t>控制，使用低（无）</w:t>
                  </w:r>
                  <w:r>
                    <w:rPr>
                      <w:rFonts w:hint="default" w:ascii="Times New Roman" w:hAnsi="Times New Roman" w:eastAsia="宋体" w:cs="Times New Roman"/>
                      <w:color w:val="FF0000"/>
                      <w:sz w:val="21"/>
                      <w:szCs w:val="21"/>
                    </w:rPr>
                    <w:t>VOC</w:t>
                  </w:r>
                  <w:r>
                    <w:rPr>
                      <w:rFonts w:hint="default" w:ascii="Times New Roman" w:hAnsi="Times New Roman" w:eastAsia="宋体" w:cs="Times New Roman"/>
                      <w:color w:val="FF0000"/>
                      <w:sz w:val="21"/>
                      <w:szCs w:val="21"/>
                      <w:vertAlign w:val="subscript"/>
                    </w:rPr>
                    <w:t>s</w:t>
                  </w:r>
                  <w:r>
                    <w:rPr>
                      <w:rFonts w:hint="default" w:ascii="Times New Roman" w:hAnsi="Times New Roman" w:eastAsia="宋体" w:cs="Times New Roman"/>
                      <w:color w:val="FF0000"/>
                      <w:sz w:val="21"/>
                      <w:szCs w:val="21"/>
                    </w:rPr>
                    <w:t>含</w:t>
                  </w:r>
                  <w:r>
                    <w:rPr>
                      <w:rFonts w:hint="default" w:ascii="宋体" w:hAnsi="Times New Roman" w:eastAsia="宋体" w:cs="Times New Roman"/>
                      <w:color w:val="FF0000"/>
                      <w:sz w:val="21"/>
                      <w:szCs w:val="21"/>
                    </w:rPr>
                    <w:t>量的原辅材料，加强废气收集，安装高效治理设施。</w:t>
                  </w:r>
                </w:p>
              </w:tc>
              <w:tc>
                <w:tcPr>
                  <w:tcW w:w="17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eastAsia="宋体" w:cs="Times New Roman"/>
                      <w:b w:val="0"/>
                      <w:bCs w:val="0"/>
                      <w:color w:val="FF0000"/>
                      <w:kern w:val="2"/>
                      <w:sz w:val="21"/>
                      <w:szCs w:val="21"/>
                    </w:rPr>
                  </w:pPr>
                  <w:r>
                    <w:rPr>
                      <w:rFonts w:hint="eastAsia" w:ascii="Times New Roman" w:hAnsi="Times New Roman" w:eastAsia="Times New Roman" w:cs="Times New Roman"/>
                      <w:color w:val="FF0000"/>
                      <w:sz w:val="21"/>
                      <w:szCs w:val="21"/>
                    </w:rPr>
                    <w:t>1</w:t>
                  </w:r>
                  <w:r>
                    <w:rPr>
                      <w:rFonts w:hint="default" w:ascii="宋体" w:hAnsi="Times New Roman" w:eastAsia="宋体" w:cs="Times New Roman"/>
                      <w:color w:val="FF0000"/>
                      <w:sz w:val="21"/>
                      <w:szCs w:val="21"/>
                    </w:rPr>
                    <w:t>、</w:t>
                  </w:r>
                  <w:r>
                    <w:rPr>
                      <w:rFonts w:hint="eastAsia" w:ascii="宋体" w:hAnsi="宋体" w:eastAsia="宋体" w:cs="宋体"/>
                      <w:b w:val="0"/>
                      <w:bCs w:val="0"/>
                      <w:color w:val="FF0000"/>
                      <w:kern w:val="2"/>
                      <w:sz w:val="21"/>
                      <w:szCs w:val="21"/>
                      <w:lang w:val="en-US" w:eastAsia="zh-CN" w:bidi="ar"/>
                    </w:rPr>
                    <w:t>本项目严格执行表</w:t>
                  </w:r>
                  <w:r>
                    <w:rPr>
                      <w:rFonts w:hint="default" w:ascii="Times New Roman" w:hAnsi="Times New Roman" w:eastAsia="宋体" w:cs="Times New Roman"/>
                      <w:b w:val="0"/>
                      <w:bCs w:val="0"/>
                      <w:color w:val="FF0000"/>
                      <w:kern w:val="2"/>
                      <w:sz w:val="21"/>
                      <w:szCs w:val="21"/>
                      <w:lang w:val="en-US" w:eastAsia="zh-CN" w:bidi="ar"/>
                    </w:rPr>
                    <w:t>2-3 A6.2</w:t>
                  </w:r>
                  <w:r>
                    <w:rPr>
                      <w:rFonts w:hint="eastAsia" w:ascii="宋体" w:hAnsi="宋体" w:eastAsia="宋体" w:cs="宋体"/>
                      <w:b w:val="0"/>
                      <w:bCs w:val="0"/>
                      <w:color w:val="FF0000"/>
                      <w:kern w:val="2"/>
                      <w:sz w:val="21"/>
                      <w:szCs w:val="21"/>
                      <w:lang w:val="en-US" w:eastAsia="zh-CN" w:bidi="ar"/>
                    </w:rPr>
                    <w:t>中重点管控单元污染物排放管控要求。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eastAsia="宋体" w:cs="Times New Roman"/>
                      <w:b w:val="0"/>
                      <w:bCs w:val="0"/>
                      <w:color w:val="FF0000"/>
                      <w:kern w:val="2"/>
                      <w:sz w:val="21"/>
                      <w:szCs w:val="21"/>
                    </w:rPr>
                  </w:pPr>
                  <w:r>
                    <w:rPr>
                      <w:rFonts w:hint="default" w:ascii="Times New Roman" w:hAnsi="Times New Roman" w:eastAsia="宋体" w:cs="Times New Roman"/>
                      <w:b w:val="0"/>
                      <w:bCs w:val="0"/>
                      <w:color w:val="FF0000"/>
                      <w:kern w:val="2"/>
                      <w:sz w:val="21"/>
                      <w:szCs w:val="21"/>
                      <w:lang w:val="en-US" w:eastAsia="zh-CN" w:bidi="ar"/>
                    </w:rPr>
                    <w:t>2</w:t>
                  </w:r>
                  <w:r>
                    <w:rPr>
                      <w:rFonts w:hint="eastAsia" w:ascii="宋体" w:hAnsi="宋体" w:eastAsia="宋体" w:cs="宋体"/>
                      <w:b w:val="0"/>
                      <w:bCs w:val="0"/>
                      <w:color w:val="FF0000"/>
                      <w:kern w:val="2"/>
                      <w:sz w:val="21"/>
                      <w:szCs w:val="21"/>
                      <w:lang w:val="en-US" w:eastAsia="zh-CN" w:bidi="ar"/>
                    </w:rPr>
                    <w:t>、本项目为</w:t>
                  </w:r>
                  <w:r>
                    <w:rPr>
                      <w:rFonts w:hint="eastAsia" w:ascii="宋体" w:hAnsi="宋体" w:cs="宋体"/>
                      <w:b w:val="0"/>
                      <w:bCs w:val="0"/>
                      <w:color w:val="FF0000"/>
                      <w:kern w:val="2"/>
                      <w:sz w:val="21"/>
                      <w:szCs w:val="21"/>
                      <w:lang w:val="en-US" w:eastAsia="zh-CN" w:bidi="ar"/>
                    </w:rPr>
                    <w:t>电线电缆填充材料生产线项目</w:t>
                  </w:r>
                  <w:r>
                    <w:rPr>
                      <w:rFonts w:hint="eastAsia" w:ascii="宋体" w:hAnsi="宋体" w:eastAsia="宋体" w:cs="宋体"/>
                      <w:b w:val="0"/>
                      <w:bCs w:val="0"/>
                      <w:color w:val="FF0000"/>
                      <w:kern w:val="2"/>
                      <w:sz w:val="21"/>
                      <w:szCs w:val="21"/>
                      <w:lang w:val="en-US" w:eastAsia="zh-CN" w:bidi="ar"/>
                    </w:rPr>
                    <w:t>，执行大气污染物特别排放限值要求。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color w:val="FF0000"/>
                    </w:rPr>
                  </w:pPr>
                  <w:r>
                    <w:rPr>
                      <w:rFonts w:hint="default" w:ascii="Times New Roman" w:hAnsi="Times New Roman" w:eastAsia="宋体" w:cs="Times New Roman"/>
                      <w:b w:val="0"/>
                      <w:bCs w:val="0"/>
                      <w:color w:val="FF0000"/>
                      <w:kern w:val="2"/>
                      <w:sz w:val="21"/>
                      <w:szCs w:val="21"/>
                      <w:lang w:val="en-US" w:eastAsia="zh-CN" w:bidi="ar"/>
                    </w:rPr>
                    <w:t>3</w:t>
                  </w:r>
                  <w:r>
                    <w:rPr>
                      <w:rFonts w:hint="eastAsia" w:ascii="宋体" w:hAnsi="宋体" w:eastAsia="宋体" w:cs="宋体"/>
                      <w:b w:val="0"/>
                      <w:bCs w:val="0"/>
                      <w:color w:val="FF0000"/>
                      <w:kern w:val="2"/>
                      <w:sz w:val="21"/>
                      <w:szCs w:val="21"/>
                      <w:lang w:val="en-US" w:eastAsia="zh-CN" w:bidi="ar"/>
                    </w:rPr>
                    <w:t>、本项目实行区域内</w:t>
                  </w:r>
                  <w:r>
                    <w:rPr>
                      <w:rFonts w:hint="default" w:ascii="Times New Roman" w:hAnsi="Times New Roman" w:eastAsia="宋体" w:cs="Times New Roman"/>
                      <w:b w:val="0"/>
                      <w:bCs w:val="0"/>
                      <w:color w:val="FF0000"/>
                      <w:kern w:val="2"/>
                      <w:sz w:val="21"/>
                      <w:szCs w:val="21"/>
                      <w:lang w:val="en-US" w:eastAsia="zh-CN" w:bidi="ar"/>
                    </w:rPr>
                    <w:t>VOCs</w:t>
                  </w:r>
                  <w:r>
                    <w:rPr>
                      <w:rFonts w:hint="eastAsia" w:ascii="宋体" w:hAnsi="宋体" w:eastAsia="宋体" w:cs="宋体"/>
                      <w:b w:val="0"/>
                      <w:bCs w:val="0"/>
                      <w:color w:val="FF0000"/>
                      <w:kern w:val="2"/>
                      <w:sz w:val="21"/>
                      <w:szCs w:val="21"/>
                      <w:lang w:val="en-US" w:eastAsia="zh-CN" w:bidi="ar"/>
                    </w:rPr>
                    <w:t>排放倍量削减替代，并将替代方案落实到排污许可证中。</w:t>
                  </w:r>
                </w:p>
                <w:p>
                  <w:pPr>
                    <w:keepNext w:val="0"/>
                    <w:keepLines w:val="0"/>
                    <w:suppressLineNumbers w:val="0"/>
                    <w:spacing w:before="0" w:beforeLines="0" w:beforeAutospacing="0" w:after="0" w:afterLines="0" w:afterAutospacing="0"/>
                    <w:ind w:left="0" w:right="0"/>
                    <w:jc w:val="left"/>
                    <w:rPr>
                      <w:rFonts w:hint="eastAsia" w:ascii="Times New Roman" w:hAnsi="Times New Roman" w:eastAsia="Times New Roman" w:cs="Times New Roman"/>
                      <w:color w:val="FF0000"/>
                      <w:sz w:val="21"/>
                      <w:szCs w:val="21"/>
                    </w:rPr>
                  </w:pPr>
                </w:p>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环境风险防控</w:t>
                  </w:r>
                </w:p>
              </w:tc>
              <w:tc>
                <w:tcPr>
                  <w:tcW w:w="2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1</w:t>
                  </w:r>
                  <w:r>
                    <w:rPr>
                      <w:rFonts w:hint="default" w:ascii="宋体" w:hAnsi="Times New Roman" w:eastAsia="宋体" w:cs="Times New Roman"/>
                      <w:color w:val="FF0000"/>
                      <w:sz w:val="21"/>
                      <w:szCs w:val="21"/>
                    </w:rPr>
                    <w:t>、执行自治区、乌昌石片区总体准入要求中关于重点管控单元环境风险防控的准入要求（表</w:t>
                  </w:r>
                  <w:r>
                    <w:rPr>
                      <w:rFonts w:hint="default" w:ascii="Times New Roman" w:hAnsi="Times New Roman" w:eastAsia="宋体" w:cs="Times New Roman"/>
                      <w:color w:val="FF0000"/>
                      <w:sz w:val="21"/>
                      <w:szCs w:val="21"/>
                    </w:rPr>
                    <w:t>2-3A6.3、表3.4-2B3</w:t>
                  </w:r>
                  <w:r>
                    <w:rPr>
                      <w:rFonts w:hint="default" w:ascii="宋体" w:hAnsi="Times New Roman" w:eastAsia="宋体" w:cs="Times New Roman"/>
                      <w:color w:val="FF0000"/>
                      <w:sz w:val="21"/>
                      <w:szCs w:val="21"/>
                    </w:rPr>
                    <w:t>）。</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2</w:t>
                  </w:r>
                  <w:r>
                    <w:rPr>
                      <w:rFonts w:hint="default" w:ascii="宋体" w:hAnsi="Times New Roman" w:eastAsia="宋体" w:cs="Times New Roman"/>
                      <w:color w:val="FF0000"/>
                      <w:sz w:val="21"/>
                      <w:szCs w:val="21"/>
                    </w:rPr>
                    <w:t>、严格落实错峰生产方案和重污染天气应急响应措施。</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3</w:t>
                  </w:r>
                  <w:r>
                    <w:rPr>
                      <w:rFonts w:hint="default" w:ascii="宋体" w:hAnsi="Times New Roman" w:eastAsia="宋体" w:cs="Times New Roman"/>
                      <w:color w:val="FF0000"/>
                      <w:sz w:val="21"/>
                      <w:szCs w:val="21"/>
                    </w:rPr>
                    <w:t>、生产、使用、贮存、运输、回收、处置、排放有毒有害物质的单位和个人，应当采取措施，防止有毒有害物质渗漏、流失、扬散，避免土壤受到污染。</w:t>
                  </w:r>
                </w:p>
              </w:tc>
              <w:tc>
                <w:tcPr>
                  <w:tcW w:w="17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eastAsia="宋体" w:cs="宋体"/>
                      <w:color w:val="FF0000"/>
                      <w:kern w:val="0"/>
                      <w:sz w:val="21"/>
                      <w:szCs w:val="21"/>
                      <w:lang w:bidi="ar"/>
                    </w:rPr>
                  </w:pPr>
                  <w:r>
                    <w:rPr>
                      <w:rFonts w:hint="eastAsia" w:ascii="Times New Roman" w:hAnsi="Times New Roman" w:eastAsia="Times New Roman" w:cs="Times New Roman"/>
                      <w:color w:val="FF0000"/>
                      <w:kern w:val="0"/>
                      <w:sz w:val="21"/>
                      <w:szCs w:val="21"/>
                      <w:lang w:bidi="ar"/>
                    </w:rPr>
                    <w:t>1</w:t>
                  </w:r>
                  <w:r>
                    <w:rPr>
                      <w:rFonts w:hint="default" w:ascii="宋体" w:hAnsi="宋体" w:eastAsia="宋体" w:cs="宋体"/>
                      <w:color w:val="FF0000"/>
                      <w:kern w:val="0"/>
                      <w:sz w:val="21"/>
                      <w:szCs w:val="21"/>
                      <w:lang w:bidi="ar"/>
                    </w:rPr>
                    <w:t>、本项目不属于表</w:t>
                  </w:r>
                  <w:r>
                    <w:rPr>
                      <w:rFonts w:hint="eastAsia" w:ascii="Times New Roman" w:hAnsi="Times New Roman" w:eastAsia="Times New Roman" w:cs="Times New Roman"/>
                      <w:color w:val="FF0000"/>
                      <w:kern w:val="0"/>
                      <w:sz w:val="21"/>
                      <w:szCs w:val="21"/>
                      <w:lang w:bidi="ar"/>
                    </w:rPr>
                    <w:t>2-3A6.3</w:t>
                  </w:r>
                  <w:r>
                    <w:rPr>
                      <w:rFonts w:hint="default" w:ascii="宋体" w:hAnsi="宋体" w:eastAsia="宋体" w:cs="宋体"/>
                      <w:color w:val="FF0000"/>
                      <w:kern w:val="0"/>
                      <w:sz w:val="21"/>
                      <w:szCs w:val="21"/>
                      <w:lang w:bidi="ar"/>
                    </w:rPr>
                    <w:t>中关于重点管控单元环境风险防控限制内容。</w:t>
                  </w:r>
                </w:p>
                <w:p>
                  <w:pPr>
                    <w:keepNext w:val="0"/>
                    <w:keepLines w:val="0"/>
                    <w:widowControl/>
                    <w:suppressLineNumbers w:val="0"/>
                    <w:spacing w:before="0" w:beforeLines="0" w:beforeAutospacing="0" w:after="0" w:afterLines="0" w:afterAutospacing="0"/>
                    <w:ind w:left="0" w:right="0"/>
                    <w:jc w:val="left"/>
                    <w:rPr>
                      <w:rFonts w:hint="default"/>
                      <w:color w:val="FF0000"/>
                      <w:sz w:val="21"/>
                      <w:szCs w:val="24"/>
                    </w:rPr>
                  </w:pPr>
                  <w:r>
                    <w:rPr>
                      <w:rFonts w:hint="eastAsia" w:ascii="Times New Roman" w:hAnsi="Times New Roman" w:eastAsia="Times New Roman" w:cs="Times New Roman"/>
                      <w:color w:val="FF0000"/>
                      <w:kern w:val="0"/>
                      <w:sz w:val="21"/>
                      <w:szCs w:val="21"/>
                      <w:lang w:bidi="ar"/>
                    </w:rPr>
                    <w:t>2</w:t>
                  </w:r>
                  <w:r>
                    <w:rPr>
                      <w:rFonts w:hint="default" w:ascii="宋体" w:hAnsi="宋体" w:eastAsia="宋体" w:cs="宋体"/>
                      <w:color w:val="FF0000"/>
                      <w:kern w:val="0"/>
                      <w:sz w:val="21"/>
                      <w:szCs w:val="21"/>
                      <w:lang w:bidi="ar"/>
                    </w:rPr>
                    <w:t>、本项目冬季</w:t>
                  </w:r>
                  <w:r>
                    <w:rPr>
                      <w:rFonts w:hint="eastAsia" w:ascii="宋体" w:hAnsi="宋体" w:cs="宋体"/>
                      <w:color w:val="FF0000"/>
                      <w:kern w:val="0"/>
                      <w:sz w:val="21"/>
                      <w:szCs w:val="21"/>
                      <w:lang w:val="en-US" w:eastAsia="zh-CN" w:bidi="ar"/>
                    </w:rPr>
                    <w:t>采用园区集中供暖</w:t>
                  </w:r>
                  <w:r>
                    <w:rPr>
                      <w:rFonts w:hint="default" w:ascii="宋体" w:hAnsi="宋体" w:eastAsia="宋体" w:cs="宋体"/>
                      <w:color w:val="FF0000"/>
                      <w:kern w:val="0"/>
                      <w:sz w:val="21"/>
                      <w:szCs w:val="21"/>
                      <w:lang w:bidi="ar"/>
                    </w:rPr>
                    <w:t>。</w:t>
                  </w:r>
                </w:p>
                <w:p>
                  <w:pPr>
                    <w:keepNext w:val="0"/>
                    <w:keepLines w:val="0"/>
                    <w:widowControl/>
                    <w:suppressLineNumbers w:val="0"/>
                    <w:spacing w:before="0" w:beforeLines="0" w:beforeAutospacing="0" w:after="0" w:afterLines="0" w:afterAutospacing="0"/>
                    <w:ind w:left="0" w:right="0"/>
                    <w:jc w:val="left"/>
                    <w:rPr>
                      <w:rFonts w:hint="eastAsia" w:ascii="Times New Roman" w:hAnsi="Times New Roman" w:eastAsia="Times New Roman" w:cs="Times New Roman"/>
                      <w:color w:val="FF0000"/>
                      <w:sz w:val="21"/>
                      <w:szCs w:val="21"/>
                    </w:rPr>
                  </w:pPr>
                  <w:r>
                    <w:rPr>
                      <w:rFonts w:hint="eastAsia" w:ascii="Times New Roman" w:hAnsi="Times New Roman" w:eastAsia="Times New Roman" w:cs="Times New Roman"/>
                      <w:color w:val="FF0000"/>
                      <w:kern w:val="0"/>
                      <w:sz w:val="21"/>
                      <w:szCs w:val="21"/>
                      <w:lang w:bidi="ar"/>
                    </w:rPr>
                    <w:t>3</w:t>
                  </w:r>
                  <w:r>
                    <w:rPr>
                      <w:rFonts w:hint="default" w:ascii="宋体" w:hAnsi="宋体" w:eastAsia="宋体" w:cs="宋体"/>
                      <w:color w:val="FF0000"/>
                      <w:kern w:val="0"/>
                      <w:sz w:val="21"/>
                      <w:szCs w:val="21"/>
                      <w:lang w:bidi="ar"/>
                    </w:rPr>
                    <w:t>、</w:t>
                  </w:r>
                  <w:r>
                    <w:rPr>
                      <w:rFonts w:hint="default" w:ascii="宋体" w:hAnsi="Times New Roman" w:eastAsia="宋体" w:cs="Times New Roman"/>
                      <w:color w:val="FF0000"/>
                      <w:sz w:val="21"/>
                      <w:szCs w:val="21"/>
                    </w:rPr>
                    <w:t>本项目严格落实本环评要求的措施，对项目区土壤影响较小</w:t>
                  </w:r>
                  <w:r>
                    <w:rPr>
                      <w:rFonts w:hint="default" w:ascii="宋体" w:hAnsi="宋体" w:eastAsia="宋体" w:cs="宋体"/>
                      <w:color w:val="FF0000"/>
                      <w:kern w:val="0"/>
                      <w:sz w:val="21"/>
                      <w:szCs w:val="21"/>
                      <w:lang w:bidi="ar"/>
                    </w:rPr>
                    <w:t>。</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资源利用效率</w:t>
                  </w:r>
                </w:p>
              </w:tc>
              <w:tc>
                <w:tcPr>
                  <w:tcW w:w="231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both"/>
                    <w:rPr>
                      <w:rFonts w:hint="default" w:ascii="Times New Roman" w:hAnsi="Times New Roman" w:eastAsia="Times New Roman" w:cs="Times New Roman"/>
                      <w:color w:val="FF0000"/>
                      <w:sz w:val="21"/>
                      <w:szCs w:val="21"/>
                    </w:rPr>
                  </w:pPr>
                  <w:r>
                    <w:rPr>
                      <w:rFonts w:hint="eastAsia" w:ascii="Times New Roman" w:hAnsi="Times New Roman" w:eastAsia="Times New Roman" w:cs="Times New Roman"/>
                      <w:color w:val="FF0000"/>
                      <w:sz w:val="21"/>
                      <w:szCs w:val="21"/>
                    </w:rPr>
                    <w:t>1</w:t>
                  </w:r>
                  <w:r>
                    <w:rPr>
                      <w:rFonts w:hint="default" w:ascii="宋体" w:hAnsi="Times New Roman" w:eastAsia="宋体" w:cs="Times New Roman"/>
                      <w:color w:val="FF0000"/>
                      <w:sz w:val="21"/>
                      <w:szCs w:val="21"/>
                    </w:rPr>
                    <w:t>、</w:t>
                  </w:r>
                  <w:r>
                    <w:rPr>
                      <w:rFonts w:hint="default" w:ascii="Times New Roman" w:hAnsi="Times New Roman" w:eastAsia="宋体" w:cs="Times New Roman"/>
                      <w:color w:val="FF0000"/>
                      <w:sz w:val="21"/>
                      <w:szCs w:val="21"/>
                    </w:rPr>
                    <w:t>执行自治区、乌昌石片区总体准入要求中关于重点管控单元资源利用效率的准入要求（表2-3A6.4、表3.4-2B4）。</w:t>
                  </w:r>
                </w:p>
                <w:p>
                  <w:pPr>
                    <w:keepNext w:val="0"/>
                    <w:keepLines w:val="0"/>
                    <w:suppressLineNumbers w:val="0"/>
                    <w:spacing w:before="0" w:beforeLines="0" w:beforeAutospacing="0" w:after="0" w:afterLines="0" w:afterAutospacing="0"/>
                    <w:ind w:left="0" w:right="0"/>
                    <w:jc w:val="both"/>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2</w:t>
                  </w:r>
                  <w:r>
                    <w:rPr>
                      <w:rFonts w:hint="default" w:ascii="Times New Roman" w:hAnsi="Times New Roman" w:eastAsia="宋体" w:cs="Times New Roman"/>
                      <w:color w:val="FF0000"/>
                      <w:sz w:val="21"/>
                      <w:szCs w:val="21"/>
                    </w:rPr>
                    <w:t>、污水处理率达到90%以上，中水回用率达到95%以上。</w:t>
                  </w:r>
                </w:p>
                <w:p>
                  <w:pPr>
                    <w:keepNext w:val="0"/>
                    <w:keepLines w:val="0"/>
                    <w:suppressLineNumbers w:val="0"/>
                    <w:spacing w:before="0" w:beforeLines="0" w:beforeAutospacing="0" w:after="0" w:afterLines="0" w:afterAutospacing="0"/>
                    <w:ind w:left="0" w:right="0"/>
                    <w:jc w:val="both"/>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3</w:t>
                  </w:r>
                  <w:r>
                    <w:rPr>
                      <w:rFonts w:hint="default" w:ascii="Times New Roman" w:hAnsi="Times New Roman" w:eastAsia="宋体" w:cs="Times New Roman"/>
                      <w:color w:val="FF0000"/>
                      <w:sz w:val="21"/>
                      <w:szCs w:val="21"/>
                    </w:rPr>
                    <w:t>、逐步停止开采地下水，优先使用地表水，地下水水源逐步转为备用水源。</w:t>
                  </w:r>
                </w:p>
                <w:p>
                  <w:pPr>
                    <w:keepNext w:val="0"/>
                    <w:keepLines w:val="0"/>
                    <w:suppressLineNumbers w:val="0"/>
                    <w:spacing w:before="0" w:beforeLines="0" w:beforeAutospacing="0" w:after="0" w:afterLines="0" w:afterAutospacing="0"/>
                    <w:ind w:left="0" w:right="0"/>
                    <w:jc w:val="both"/>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4</w:t>
                  </w:r>
                  <w:r>
                    <w:rPr>
                      <w:rFonts w:hint="default" w:ascii="Times New Roman" w:hAnsi="Times New Roman" w:eastAsia="宋体" w:cs="Times New Roman"/>
                      <w:color w:val="FF0000"/>
                      <w:sz w:val="21"/>
                      <w:szCs w:val="21"/>
                    </w:rPr>
                    <w:t>、工业固体废物综合利用率达到90%以上。</w:t>
                  </w:r>
                </w:p>
                <w:p>
                  <w:pPr>
                    <w:keepNext w:val="0"/>
                    <w:keepLines w:val="0"/>
                    <w:suppressLineNumbers w:val="0"/>
                    <w:spacing w:before="0" w:beforeLines="0" w:beforeAutospacing="0" w:after="0" w:afterLines="0" w:afterAutospacing="0"/>
                    <w:ind w:left="0" w:right="0"/>
                    <w:jc w:val="both"/>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5</w:t>
                  </w:r>
                  <w:r>
                    <w:rPr>
                      <w:rFonts w:hint="default" w:ascii="Times New Roman" w:hAnsi="Times New Roman" w:eastAsia="宋体" w:cs="Times New Roman"/>
                      <w:color w:val="FF0000"/>
                      <w:sz w:val="21"/>
                      <w:szCs w:val="21"/>
                    </w:rPr>
                    <w:t>、提高清洁能源使用占比，减少化石燃料使用量。</w:t>
                  </w:r>
                </w:p>
                <w:p>
                  <w:pPr>
                    <w:keepNext w:val="0"/>
                    <w:keepLines w:val="0"/>
                    <w:suppressLineNumbers w:val="0"/>
                    <w:spacing w:before="0" w:beforeLines="0" w:beforeAutospacing="0" w:after="0" w:afterLines="0" w:afterAutospacing="0"/>
                    <w:ind w:left="0" w:right="0"/>
                    <w:jc w:val="both"/>
                    <w:rPr>
                      <w:rFonts w:hint="eastAsia" w:ascii="Times New Roman" w:hAnsi="Times New Roman" w:eastAsia="Times New Roman" w:cs="Times New Roman"/>
                      <w:color w:val="FF0000"/>
                      <w:sz w:val="21"/>
                      <w:szCs w:val="21"/>
                    </w:rPr>
                  </w:pPr>
                  <w:r>
                    <w:rPr>
                      <w:rFonts w:hint="default" w:ascii="Times New Roman" w:hAnsi="Times New Roman" w:eastAsia="Times New Roman" w:cs="Times New Roman"/>
                      <w:color w:val="FF0000"/>
                      <w:sz w:val="21"/>
                      <w:szCs w:val="21"/>
                    </w:rPr>
                    <w:t>6</w:t>
                  </w:r>
                  <w:r>
                    <w:rPr>
                      <w:rFonts w:hint="default" w:ascii="Times New Roman" w:hAnsi="Times New Roman" w:eastAsia="宋体" w:cs="Times New Roman"/>
                      <w:color w:val="FF0000"/>
                      <w:sz w:val="21"/>
                      <w:szCs w:val="21"/>
                    </w:rPr>
                    <w:t>、园区水资源开发总量、土地投资强度、能耗消费增量等指标应达到水利、国土、能源等部门相应要求。</w:t>
                  </w:r>
                </w:p>
              </w:tc>
              <w:tc>
                <w:tcPr>
                  <w:tcW w:w="17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color w:val="FF0000"/>
                      <w:sz w:val="21"/>
                      <w:szCs w:val="24"/>
                    </w:rPr>
                  </w:pPr>
                  <w:r>
                    <w:rPr>
                      <w:rFonts w:hint="eastAsia" w:ascii="Times New Roman" w:hAnsi="Times New Roman" w:eastAsia="Times New Roman" w:cs="Times New Roman"/>
                      <w:color w:val="FF0000"/>
                      <w:kern w:val="0"/>
                      <w:sz w:val="21"/>
                      <w:szCs w:val="21"/>
                      <w:lang w:bidi="ar"/>
                    </w:rPr>
                    <w:t>1</w:t>
                  </w:r>
                  <w:r>
                    <w:rPr>
                      <w:rFonts w:hint="default" w:ascii="宋体" w:hAnsi="宋体" w:eastAsia="宋体" w:cs="宋体"/>
                      <w:color w:val="FF0000"/>
                      <w:kern w:val="0"/>
                      <w:sz w:val="21"/>
                      <w:szCs w:val="21"/>
                      <w:lang w:bidi="ar"/>
                    </w:rPr>
                    <w:t>、本项目不属于表</w:t>
                  </w:r>
                  <w:r>
                    <w:rPr>
                      <w:rFonts w:hint="eastAsia" w:ascii="Times New Roman" w:hAnsi="Times New Roman" w:eastAsia="Times New Roman" w:cs="Times New Roman"/>
                      <w:color w:val="FF0000"/>
                      <w:kern w:val="0"/>
                      <w:sz w:val="21"/>
                      <w:szCs w:val="21"/>
                      <w:lang w:bidi="ar"/>
                    </w:rPr>
                    <w:t>2-3A6.</w:t>
                  </w:r>
                  <w:r>
                    <w:rPr>
                      <w:rFonts w:hint="default" w:ascii="宋体" w:hAnsi="Times New Roman" w:eastAsia="宋体" w:cs="Times New Roman"/>
                      <w:color w:val="FF0000"/>
                      <w:kern w:val="0"/>
                      <w:sz w:val="21"/>
                      <w:szCs w:val="21"/>
                      <w:lang w:bidi="ar"/>
                    </w:rPr>
                    <w:t>4</w:t>
                  </w:r>
                  <w:r>
                    <w:rPr>
                      <w:rFonts w:hint="default" w:ascii="宋体" w:hAnsi="宋体" w:eastAsia="宋体" w:cs="宋体"/>
                      <w:color w:val="FF0000"/>
                      <w:kern w:val="0"/>
                      <w:sz w:val="21"/>
                      <w:szCs w:val="21"/>
                      <w:lang w:bidi="ar"/>
                    </w:rPr>
                    <w:t>、表</w:t>
                  </w:r>
                  <w:r>
                    <w:rPr>
                      <w:rFonts w:hint="eastAsia" w:ascii="Times New Roman" w:hAnsi="Times New Roman" w:eastAsia="Times New Roman" w:cs="Times New Roman"/>
                      <w:color w:val="FF0000"/>
                      <w:kern w:val="0"/>
                      <w:sz w:val="21"/>
                      <w:szCs w:val="21"/>
                      <w:lang w:bidi="ar"/>
                    </w:rPr>
                    <w:t>3.4-2B4</w:t>
                  </w:r>
                  <w:r>
                    <w:rPr>
                      <w:rFonts w:hint="default" w:ascii="宋体" w:hAnsi="宋体" w:eastAsia="宋体" w:cs="宋体"/>
                      <w:color w:val="FF0000"/>
                      <w:kern w:val="0"/>
                      <w:sz w:val="21"/>
                      <w:szCs w:val="21"/>
                      <w:lang w:bidi="ar"/>
                    </w:rPr>
                    <w:t>中关于重点管控单元资源利用效率限制内容。</w:t>
                  </w:r>
                </w:p>
                <w:p>
                  <w:pPr>
                    <w:keepNext w:val="0"/>
                    <w:keepLines w:val="0"/>
                    <w:widowControl/>
                    <w:suppressLineNumbers w:val="0"/>
                    <w:spacing w:before="0" w:beforeLines="0" w:beforeAutospacing="0" w:after="0" w:afterLines="0" w:afterAutospacing="0"/>
                    <w:ind w:left="0" w:right="0"/>
                    <w:jc w:val="both"/>
                    <w:rPr>
                      <w:rFonts w:hint="default"/>
                      <w:color w:val="FF0000"/>
                      <w:sz w:val="21"/>
                      <w:szCs w:val="24"/>
                    </w:rPr>
                  </w:pPr>
                  <w:r>
                    <w:rPr>
                      <w:rFonts w:hint="eastAsia" w:ascii="Times New Roman" w:hAnsi="Times New Roman" w:eastAsia="Times New Roman" w:cs="Times New Roman"/>
                      <w:color w:val="FF0000"/>
                      <w:kern w:val="0"/>
                      <w:sz w:val="21"/>
                      <w:szCs w:val="21"/>
                      <w:lang w:bidi="ar"/>
                    </w:rPr>
                    <w:t>2</w:t>
                  </w:r>
                  <w:r>
                    <w:rPr>
                      <w:rFonts w:hint="default" w:ascii="宋体" w:hAnsi="宋体" w:eastAsia="宋体" w:cs="宋体"/>
                      <w:color w:val="FF0000"/>
                      <w:kern w:val="0"/>
                      <w:sz w:val="21"/>
                      <w:szCs w:val="21"/>
                      <w:lang w:bidi="ar"/>
                    </w:rPr>
                    <w:t>、本项目无生产废水</w:t>
                  </w:r>
                  <w:r>
                    <w:rPr>
                      <w:rFonts w:hint="eastAsia" w:ascii="宋体" w:hAnsi="宋体" w:cs="宋体"/>
                      <w:color w:val="FF0000"/>
                      <w:kern w:val="0"/>
                      <w:sz w:val="21"/>
                      <w:szCs w:val="21"/>
                      <w:lang w:val="en-US" w:eastAsia="zh-CN" w:bidi="ar"/>
                    </w:rPr>
                    <w:t>产生</w:t>
                  </w:r>
                  <w:r>
                    <w:rPr>
                      <w:rFonts w:hint="default" w:ascii="宋体" w:hAnsi="宋体" w:eastAsia="宋体" w:cs="宋体"/>
                      <w:color w:val="FF0000"/>
                      <w:kern w:val="0"/>
                      <w:sz w:val="21"/>
                      <w:szCs w:val="21"/>
                      <w:lang w:bidi="ar"/>
                    </w:rPr>
                    <w:t>，生活污水排入园区管网。</w:t>
                  </w:r>
                </w:p>
                <w:p>
                  <w:pPr>
                    <w:keepNext w:val="0"/>
                    <w:keepLines w:val="0"/>
                    <w:widowControl/>
                    <w:suppressLineNumbers w:val="0"/>
                    <w:spacing w:before="0" w:beforeLines="0" w:beforeAutospacing="0" w:after="0" w:afterLines="0" w:afterAutospacing="0"/>
                    <w:ind w:left="0" w:right="0"/>
                    <w:jc w:val="both"/>
                    <w:rPr>
                      <w:rFonts w:hint="default"/>
                      <w:color w:val="FF0000"/>
                      <w:sz w:val="21"/>
                      <w:szCs w:val="24"/>
                    </w:rPr>
                  </w:pPr>
                  <w:r>
                    <w:rPr>
                      <w:rFonts w:hint="default" w:ascii="Times New Roman" w:hAnsi="Times New Roman" w:eastAsia="宋体" w:cs="Times New Roman"/>
                      <w:color w:val="FF0000"/>
                      <w:kern w:val="0"/>
                      <w:sz w:val="21"/>
                      <w:szCs w:val="21"/>
                      <w:lang w:bidi="ar"/>
                    </w:rPr>
                    <w:t>3、</w:t>
                  </w:r>
                  <w:r>
                    <w:rPr>
                      <w:rFonts w:hint="default" w:ascii="Times New Roman" w:hAnsi="Times New Roman" w:eastAsia="宋体" w:cs="Times New Roman"/>
                      <w:color w:val="FF0000"/>
                      <w:sz w:val="21"/>
                      <w:szCs w:val="21"/>
                    </w:rPr>
                    <w:t>本项目用水由园区供水点通过自来水管</w:t>
                  </w:r>
                  <w:r>
                    <w:rPr>
                      <w:rFonts w:hint="eastAsia" w:cs="Times New Roman"/>
                      <w:color w:val="FF0000"/>
                      <w:sz w:val="21"/>
                      <w:szCs w:val="21"/>
                      <w:lang w:val="en-US" w:eastAsia="zh-CN"/>
                    </w:rPr>
                    <w:t>网</w:t>
                  </w:r>
                  <w:r>
                    <w:rPr>
                      <w:rFonts w:hint="default" w:ascii="Times New Roman" w:hAnsi="Times New Roman" w:eastAsia="宋体" w:cs="Times New Roman"/>
                      <w:color w:val="FF0000"/>
                      <w:sz w:val="21"/>
                      <w:szCs w:val="21"/>
                    </w:rPr>
                    <w:t>供给，不开采地下水</w:t>
                  </w:r>
                  <w:r>
                    <w:rPr>
                      <w:rFonts w:hint="default" w:ascii="宋体" w:hAnsi="宋体" w:eastAsia="宋体" w:cs="宋体"/>
                      <w:color w:val="FF0000"/>
                      <w:kern w:val="0"/>
                      <w:sz w:val="21"/>
                      <w:szCs w:val="21"/>
                      <w:lang w:bidi="ar"/>
                    </w:rPr>
                    <w:t>。</w:t>
                  </w:r>
                </w:p>
                <w:p>
                  <w:pPr>
                    <w:keepNext w:val="0"/>
                    <w:keepLines w:val="0"/>
                    <w:widowControl/>
                    <w:suppressLineNumbers w:val="0"/>
                    <w:spacing w:before="0" w:beforeLines="0" w:beforeAutospacing="0" w:after="0" w:afterLines="0" w:afterAutospacing="0"/>
                    <w:ind w:left="0" w:right="0"/>
                    <w:jc w:val="left"/>
                    <w:rPr>
                      <w:rFonts w:hint="default" w:ascii="宋体" w:hAnsi="宋体" w:eastAsia="宋体" w:cs="宋体"/>
                      <w:color w:val="FF0000"/>
                      <w:kern w:val="0"/>
                      <w:sz w:val="21"/>
                      <w:szCs w:val="21"/>
                      <w:lang w:bidi="ar"/>
                    </w:rPr>
                  </w:pPr>
                  <w:r>
                    <w:rPr>
                      <w:rFonts w:hint="eastAsia" w:cs="Times New Roman"/>
                      <w:color w:val="FF0000"/>
                      <w:kern w:val="0"/>
                      <w:sz w:val="21"/>
                      <w:szCs w:val="21"/>
                      <w:lang w:val="en-US" w:eastAsia="zh-CN" w:bidi="ar"/>
                    </w:rPr>
                    <w:t>4</w:t>
                  </w:r>
                  <w:r>
                    <w:rPr>
                      <w:rFonts w:hint="default" w:ascii="Times New Roman" w:hAnsi="Times New Roman" w:eastAsia="宋体" w:cs="Times New Roman"/>
                      <w:color w:val="FF0000"/>
                      <w:kern w:val="0"/>
                      <w:sz w:val="21"/>
                      <w:szCs w:val="21"/>
                      <w:lang w:bidi="ar"/>
                    </w:rPr>
                    <w:t>、</w:t>
                  </w:r>
                  <w:r>
                    <w:rPr>
                      <w:rFonts w:hint="default" w:ascii="宋体" w:hAnsi="宋体" w:eastAsia="宋体" w:cs="宋体"/>
                      <w:color w:val="FF0000"/>
                      <w:kern w:val="0"/>
                      <w:sz w:val="21"/>
                      <w:szCs w:val="21"/>
                      <w:lang w:bidi="ar"/>
                    </w:rPr>
                    <w:t>本项目涉及的能耗主要为电力，属于清洁能源。</w:t>
                  </w:r>
                </w:p>
                <w:p>
                  <w:pPr>
                    <w:keepNext w:val="0"/>
                    <w:keepLines w:val="0"/>
                    <w:widowControl/>
                    <w:suppressLineNumbers w:val="0"/>
                    <w:spacing w:before="0" w:beforeLines="0" w:beforeAutospacing="0" w:after="0" w:afterLines="0" w:afterAutospacing="0"/>
                    <w:ind w:left="0" w:right="0"/>
                    <w:jc w:val="left"/>
                    <w:rPr>
                      <w:rFonts w:hint="eastAsia" w:ascii="Times New Roman" w:hAnsi="Times New Roman" w:eastAsia="宋体" w:cs="Times New Roman"/>
                      <w:color w:val="FF0000"/>
                      <w:sz w:val="21"/>
                      <w:szCs w:val="21"/>
                      <w:lang w:val="en-US" w:eastAsia="zh-CN"/>
                    </w:rPr>
                  </w:pPr>
                  <w:r>
                    <w:rPr>
                      <w:rFonts w:hint="eastAsia" w:cs="Times New Roman"/>
                      <w:color w:val="FF0000"/>
                      <w:kern w:val="0"/>
                      <w:sz w:val="21"/>
                      <w:szCs w:val="21"/>
                      <w:lang w:val="en-US" w:eastAsia="zh-CN" w:bidi="ar"/>
                    </w:rPr>
                    <w:t>5</w:t>
                  </w:r>
                  <w:r>
                    <w:rPr>
                      <w:rFonts w:hint="default" w:ascii="Times New Roman" w:hAnsi="Times New Roman" w:eastAsia="宋体" w:cs="Times New Roman"/>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本项目不涉及水资源开发。</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FF0000"/>
                      <w:sz w:val="21"/>
                      <w:szCs w:val="21"/>
                    </w:rPr>
                  </w:pPr>
                  <w:r>
                    <w:rPr>
                      <w:rFonts w:hint="default" w:ascii="宋体" w:hAnsi="Times New Roman" w:eastAsia="宋体" w:cs="Times New Roman"/>
                      <w:color w:val="FF0000"/>
                      <w:sz w:val="21"/>
                      <w:szCs w:val="21"/>
                    </w:rPr>
                    <w:t>符合</w:t>
                  </w:r>
                </w:p>
              </w:tc>
            </w:tr>
          </w:tbl>
          <w:p>
            <w:pPr>
              <w:keepNext w:val="0"/>
              <w:keepLines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jc w:val="both"/>
              <w:outlineLvl w:val="1"/>
              <w:rPr>
                <w:rFonts w:hint="default"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5</w:t>
            </w:r>
            <w:r>
              <w:rPr>
                <w:rFonts w:hint="eastAsia" w:ascii="宋体" w:hAnsi="宋体" w:eastAsia="宋体" w:cs="宋体"/>
                <w:b/>
                <w:bCs w:val="0"/>
                <w:color w:val="auto"/>
                <w:kern w:val="2"/>
                <w:sz w:val="21"/>
                <w:szCs w:val="21"/>
                <w:lang w:val="en-US" w:eastAsia="zh-CN" w:bidi="ar"/>
              </w:rPr>
              <w:t>与《关于加强乌鲁木齐、昌吉、石河子、五家渠区域环境同防同治的意见》的符合性分析</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396" w:firstLineChars="200"/>
              <w:jc w:val="both"/>
              <w:rPr>
                <w:rFonts w:hint="eastAsia" w:ascii="Times New Roman" w:hAnsi="Times New Roman" w:eastAsia="宋体" w:cs="Times New Roman"/>
                <w:color w:val="auto"/>
                <w:spacing w:val="-6"/>
                <w:kern w:val="2"/>
                <w:sz w:val="21"/>
                <w:szCs w:val="21"/>
              </w:rPr>
            </w:pPr>
            <w:r>
              <w:rPr>
                <w:rFonts w:hint="eastAsia" w:ascii="宋体" w:hAnsi="宋体" w:eastAsia="宋体" w:cs="宋体"/>
                <w:color w:val="auto"/>
                <w:spacing w:val="-6"/>
                <w:kern w:val="2"/>
                <w:sz w:val="21"/>
                <w:szCs w:val="21"/>
                <w:lang w:val="en-US" w:eastAsia="zh-CN" w:bidi="ar"/>
              </w:rPr>
              <w:t>《关于加强乌鲁木齐、昌吉、石河子、五家渠区域环境同防同治的意见》中同防同治区域包括乌鲁木齐市七区一县、昌吉市、阜康市、石河子市、五家渠市、玛纳斯县、呼图壁县、沙湾</w:t>
            </w:r>
            <w:r>
              <w:rPr>
                <w:rFonts w:hint="eastAsia" w:ascii="宋体" w:hAnsi="宋体" w:cs="宋体"/>
                <w:color w:val="auto"/>
                <w:spacing w:val="-6"/>
                <w:kern w:val="2"/>
                <w:sz w:val="21"/>
                <w:szCs w:val="21"/>
                <w:lang w:val="en-US" w:eastAsia="zh-CN" w:bidi="ar"/>
              </w:rPr>
              <w:t>市</w:t>
            </w:r>
            <w:r>
              <w:rPr>
                <w:rFonts w:hint="eastAsia" w:ascii="宋体" w:hAnsi="宋体" w:eastAsia="宋体" w:cs="宋体"/>
                <w:color w:val="auto"/>
                <w:spacing w:val="-6"/>
                <w:kern w:val="2"/>
                <w:sz w:val="21"/>
                <w:szCs w:val="21"/>
                <w:lang w:val="en-US" w:eastAsia="zh-CN" w:bidi="ar"/>
              </w:rPr>
              <w:t>、兵团第六师、第八师、第十二师。</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本项目位于昌吉市高新技术产业开发区，为同防同治区。</w:t>
            </w:r>
            <w:r>
              <w:rPr>
                <w:rFonts w:hint="eastAsia" w:ascii="宋体" w:hAnsi="宋体" w:cs="宋体"/>
                <w:color w:val="FF0000"/>
                <w:kern w:val="2"/>
                <w:sz w:val="21"/>
                <w:szCs w:val="21"/>
                <w:lang w:val="en-US" w:eastAsia="zh-CN" w:bidi="ar"/>
              </w:rPr>
              <w:t>本</w:t>
            </w:r>
            <w:r>
              <w:rPr>
                <w:rFonts w:hint="eastAsia" w:ascii="宋体" w:hAnsi="宋体" w:eastAsia="宋体" w:cs="宋体"/>
                <w:color w:val="FF0000"/>
                <w:kern w:val="2"/>
                <w:sz w:val="21"/>
                <w:szCs w:val="21"/>
                <w:lang w:val="en-US" w:eastAsia="zh-CN" w:bidi="ar"/>
              </w:rPr>
              <w:t>项目与乌昌石大气联防联控区相对位置关系</w:t>
            </w:r>
            <w:r>
              <w:rPr>
                <w:rFonts w:hint="eastAsia" w:ascii="宋体" w:hAnsi="宋体" w:cs="宋体"/>
                <w:color w:val="FF0000"/>
                <w:kern w:val="2"/>
                <w:sz w:val="21"/>
                <w:szCs w:val="21"/>
                <w:lang w:val="en-US" w:eastAsia="zh-CN" w:bidi="ar"/>
              </w:rPr>
              <w:t>详</w:t>
            </w:r>
            <w:r>
              <w:rPr>
                <w:rFonts w:hint="default" w:ascii="Times New Roman" w:hAnsi="Times New Roman" w:cs="Times New Roman"/>
                <w:color w:val="FF0000"/>
                <w:kern w:val="2"/>
                <w:sz w:val="21"/>
                <w:szCs w:val="21"/>
                <w:lang w:val="en-US" w:eastAsia="zh-CN" w:bidi="ar"/>
              </w:rPr>
              <w:t>见附图4</w:t>
            </w:r>
            <w:r>
              <w:rPr>
                <w:rFonts w:hint="eastAsia" w:ascii="宋体" w:hAnsi="宋体" w:cs="宋体"/>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应满足以下要求：</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cs="宋体"/>
                <w:color w:val="auto"/>
                <w:kern w:val="2"/>
                <w:sz w:val="21"/>
                <w:szCs w:val="21"/>
                <w:lang w:val="en-US" w:eastAsia="zh-CN" w:bidi="ar"/>
              </w:rPr>
              <w:t>（</w:t>
            </w:r>
            <w:r>
              <w:rPr>
                <w:rFonts w:hint="default" w:ascii="Times New Roman" w:hAnsi="Times New Roman" w:cs="Times New Roman"/>
                <w:color w:val="auto"/>
                <w:kern w:val="2"/>
                <w:sz w:val="21"/>
                <w:szCs w:val="21"/>
                <w:lang w:val="en-US" w:eastAsia="zh-CN" w:bidi="ar"/>
              </w:rPr>
              <w:t>1</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提高环境准入标准。严格执行国家产业、环境准入政策，防范过剩和落后产能跨地区转移。全面开展战略环评和行业、园区规划环评，将其作为项目环评审批的重要依据。重点区域不再布局建设煤化工、电解铝、</w:t>
            </w:r>
            <w:r>
              <w:rPr>
                <w:rFonts w:hint="eastAsia" w:ascii="宋体" w:hAnsi="宋体" w:cs="宋体"/>
                <w:color w:val="auto"/>
                <w:kern w:val="2"/>
                <w:sz w:val="21"/>
                <w:szCs w:val="21"/>
                <w:lang w:val="en-US" w:eastAsia="zh-CN" w:bidi="ar"/>
              </w:rPr>
              <w:t>燃煤</w:t>
            </w:r>
            <w:r>
              <w:rPr>
                <w:rFonts w:hint="eastAsia" w:ascii="宋体" w:hAnsi="宋体" w:eastAsia="宋体" w:cs="宋体"/>
                <w:color w:val="auto"/>
                <w:kern w:val="2"/>
                <w:sz w:val="21"/>
                <w:szCs w:val="21"/>
                <w:lang w:val="en-US" w:eastAsia="zh-CN" w:bidi="ar"/>
              </w:rPr>
              <w:t>发电机组、金属硅、碳化硅、聚氯乙烯（电石法）、焦炭（含半焦）等行业的新增产能项目。</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本项目符合《关于加强乌鲁木齐、昌吉、石河子、五家渠区域环境同防同治的意见》中的相关要求，不属于上述不再布局建设行业。</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cs="宋体"/>
                <w:color w:val="auto"/>
                <w:kern w:val="2"/>
                <w:sz w:val="21"/>
                <w:szCs w:val="21"/>
                <w:lang w:val="en-US" w:eastAsia="zh-CN" w:bidi="ar"/>
              </w:rPr>
              <w:t>（</w:t>
            </w:r>
            <w:r>
              <w:rPr>
                <w:rFonts w:hint="default" w:ascii="Times New Roman" w:hAnsi="Times New Roman" w:cs="Times New Roman"/>
                <w:color w:val="auto"/>
                <w:kern w:val="2"/>
                <w:sz w:val="21"/>
                <w:szCs w:val="21"/>
                <w:lang w:val="en-US" w:eastAsia="zh-CN" w:bidi="ar"/>
              </w:rPr>
              <w:t>2</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严格污染物排放标准。认真落实《重点区域大气污染物排放特别限值的公告》（环保厅</w:t>
            </w:r>
            <w:r>
              <w:rPr>
                <w:rFonts w:hint="default" w:ascii="Times New Roman" w:hAnsi="Times New Roman" w:eastAsia="宋体" w:cs="Times New Roman"/>
                <w:color w:val="auto"/>
                <w:kern w:val="2"/>
                <w:sz w:val="21"/>
                <w:szCs w:val="21"/>
                <w:lang w:val="en-US" w:eastAsia="zh-CN" w:bidi="ar"/>
              </w:rPr>
              <w:t>2016</w:t>
            </w: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45</w:t>
            </w:r>
            <w:r>
              <w:rPr>
                <w:rFonts w:hint="eastAsia" w:ascii="宋体" w:hAnsi="宋体" w:eastAsia="宋体" w:cs="宋体"/>
                <w:color w:val="auto"/>
                <w:kern w:val="2"/>
                <w:sz w:val="21"/>
                <w:szCs w:val="21"/>
                <w:lang w:val="en-US" w:eastAsia="zh-CN" w:bidi="ar"/>
              </w:rPr>
              <w:t>号）的要求，钢铁、石化、火电、水泥等行业和燃煤锅炉严格执行重点行业污染物特别排放限值要求。其他工业企业一律执行国家最新污染物排放标准，减少污染物排放总量。严格执行无组织排放监测浓度限值和恶臭污染物厂界标准。</w:t>
            </w:r>
          </w:p>
          <w:p>
            <w:pPr>
              <w:keepNext w:val="0"/>
              <w:keepLines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本项目为</w:t>
            </w:r>
            <w:r>
              <w:rPr>
                <w:rFonts w:hint="eastAsia" w:ascii="宋体" w:hAnsi="宋体" w:cs="宋体"/>
                <w:color w:val="auto"/>
                <w:kern w:val="2"/>
                <w:sz w:val="21"/>
                <w:szCs w:val="21"/>
                <w:lang w:val="en-US" w:eastAsia="zh-CN" w:bidi="ar"/>
              </w:rPr>
              <w:t>电线电缆填充材料生产线建设项目</w:t>
            </w:r>
            <w:r>
              <w:rPr>
                <w:rFonts w:hint="eastAsia" w:ascii="宋体" w:hAnsi="宋体" w:eastAsia="宋体" w:cs="宋体"/>
                <w:color w:val="auto"/>
                <w:kern w:val="2"/>
                <w:sz w:val="21"/>
                <w:szCs w:val="21"/>
                <w:lang w:val="en-US" w:eastAsia="zh-CN" w:bidi="ar"/>
              </w:rPr>
              <w:t>，不属于钢铁、石化、火电、水泥等重点行业，产生的</w:t>
            </w:r>
            <w:r>
              <w:rPr>
                <w:rFonts w:hint="eastAsia" w:ascii="宋体" w:hAnsi="宋体" w:cs="宋体"/>
                <w:color w:val="auto"/>
                <w:kern w:val="2"/>
                <w:sz w:val="21"/>
                <w:szCs w:val="21"/>
                <w:lang w:val="en-US" w:eastAsia="zh-CN" w:bidi="ar"/>
              </w:rPr>
              <w:t>污染物</w:t>
            </w:r>
            <w:r>
              <w:rPr>
                <w:rFonts w:hint="eastAsia" w:ascii="宋体" w:hAnsi="宋体" w:eastAsia="宋体" w:cs="宋体"/>
                <w:color w:val="auto"/>
                <w:kern w:val="2"/>
                <w:sz w:val="21"/>
                <w:szCs w:val="21"/>
                <w:lang w:val="en-US" w:eastAsia="zh-CN" w:bidi="ar"/>
              </w:rPr>
              <w:t>经</w:t>
            </w:r>
            <w:r>
              <w:rPr>
                <w:rFonts w:hint="eastAsia" w:ascii="宋体" w:hAnsi="宋体" w:cs="宋体"/>
                <w:color w:val="auto"/>
                <w:kern w:val="2"/>
                <w:sz w:val="21"/>
                <w:szCs w:val="21"/>
                <w:lang w:val="en-US" w:eastAsia="zh-CN" w:bidi="ar"/>
              </w:rPr>
              <w:t>环保设施</w:t>
            </w:r>
            <w:r>
              <w:rPr>
                <w:rFonts w:hint="eastAsia" w:ascii="宋体" w:hAnsi="宋体" w:eastAsia="宋体" w:cs="宋体"/>
                <w:color w:val="auto"/>
                <w:kern w:val="2"/>
                <w:sz w:val="21"/>
                <w:szCs w:val="21"/>
                <w:lang w:val="en-US" w:eastAsia="zh-CN" w:bidi="ar"/>
              </w:rPr>
              <w:t>处理后</w:t>
            </w:r>
            <w:r>
              <w:rPr>
                <w:rFonts w:hint="eastAsia" w:ascii="宋体" w:hAnsi="宋体" w:cs="宋体"/>
                <w:color w:val="auto"/>
                <w:kern w:val="2"/>
                <w:sz w:val="21"/>
                <w:szCs w:val="21"/>
                <w:lang w:val="en-US" w:eastAsia="zh-CN" w:bidi="ar"/>
              </w:rPr>
              <w:t>均能</w:t>
            </w:r>
            <w:r>
              <w:rPr>
                <w:rFonts w:hint="eastAsia" w:ascii="宋体" w:hAnsi="宋体" w:eastAsia="宋体" w:cs="宋体"/>
                <w:color w:val="auto"/>
                <w:kern w:val="2"/>
                <w:sz w:val="21"/>
                <w:szCs w:val="21"/>
                <w:lang w:val="en-US" w:eastAsia="zh-CN" w:bidi="ar"/>
              </w:rPr>
              <w:t>达标排放，污染物排放量较少，符合《关于加强乌鲁木齐、昌吉、石河子、五家渠区域环境同防同治的意见》相关要求。</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both"/>
              <w:outlineLvl w:val="1"/>
              <w:rPr>
                <w:rFonts w:hint="eastAsia"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6</w:t>
            </w:r>
            <w:r>
              <w:rPr>
                <w:rFonts w:hint="eastAsia" w:ascii="宋体" w:hAnsi="宋体" w:eastAsia="宋体" w:cs="宋体"/>
                <w:b/>
                <w:bCs w:val="0"/>
                <w:color w:val="auto"/>
                <w:kern w:val="2"/>
                <w:sz w:val="21"/>
                <w:szCs w:val="21"/>
                <w:lang w:val="en-US" w:eastAsia="zh-CN" w:bidi="ar"/>
              </w:rPr>
              <w:t>与《新疆生态环境保护“十四五”规划》符合性分析</w:t>
            </w:r>
          </w:p>
          <w:p>
            <w:pPr>
              <w:pStyle w:val="20"/>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项目与《新疆生态环境保护“十四五”规划》符合性分析见下表。</w:t>
            </w:r>
          </w:p>
          <w:p>
            <w:pPr>
              <w:pStyle w:val="20"/>
              <w:keepNext w:val="0"/>
              <w:keepLines w:val="0"/>
              <w:widowControl w:val="0"/>
              <w:suppressLineNumbers w:val="0"/>
              <w:autoSpaceDE w:val="0"/>
              <w:autoSpaceDN w:val="0"/>
              <w:snapToGrid w:val="0"/>
              <w:spacing w:before="0" w:beforeLines="0" w:beforeAutospacing="0" w:after="0" w:afterLines="0" w:afterAutospacing="0" w:line="240" w:lineRule="atLeast"/>
              <w:ind w:left="0" w:right="0" w:firstLine="422" w:firstLineChars="20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1-</w:t>
            </w:r>
            <w:r>
              <w:rPr>
                <w:rFonts w:hint="eastAsia" w:ascii="Times New Roman" w:hAnsi="Times New Roman" w:eastAsia="宋体"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与《新疆生态环境保护“十四五”规划》符合性分析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2"/>
              <w:gridCol w:w="3224"/>
              <w:gridCol w:w="207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1"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序号</w:t>
                  </w:r>
                </w:p>
              </w:tc>
              <w:tc>
                <w:tcPr>
                  <w:tcW w:w="2329"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具体条款</w:t>
                  </w:r>
                </w:p>
              </w:tc>
              <w:tc>
                <w:tcPr>
                  <w:tcW w:w="1501"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本项目情况</w:t>
                  </w:r>
                </w:p>
              </w:tc>
              <w:tc>
                <w:tcPr>
                  <w:tcW w:w="69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3"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232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suppressLineNumbers w:val="0"/>
                    <w:overflowPunct w:val="0"/>
                    <w:snapToGrid w:val="0"/>
                    <w:spacing w:before="0" w:after="0"/>
                    <w:ind w:left="0" w:right="0"/>
                    <w:rPr>
                      <w:rFonts w:hint="default" w:ascii="Times New Roman" w:hAnsi="Times New Roman" w:eastAsia="宋体" w:cs="Times New Roman"/>
                      <w:color w:val="auto"/>
                      <w:kern w:val="2"/>
                      <w:sz w:val="21"/>
                      <w:szCs w:val="21"/>
                    </w:rPr>
                  </w:pPr>
                  <w:r>
                    <w:rPr>
                      <w:rFonts w:hint="default" w:eastAsia="宋体" w:cs="宋体"/>
                      <w:color w:val="auto"/>
                      <w:sz w:val="21"/>
                      <w:szCs w:val="21"/>
                      <w:lang w:bidi="ar"/>
                    </w:rPr>
                    <w:t>健全国土空间开发保护制度。完善国土空间规划体系</w:t>
                  </w:r>
                  <w:r>
                    <w:rPr>
                      <w:rFonts w:hint="eastAsia" w:eastAsia="宋体" w:cs="宋体"/>
                      <w:color w:val="auto"/>
                      <w:sz w:val="21"/>
                      <w:szCs w:val="21"/>
                      <w:lang w:eastAsia="zh-CN" w:bidi="ar"/>
                    </w:rPr>
                    <w:t>，</w:t>
                  </w:r>
                  <w:r>
                    <w:rPr>
                      <w:rFonts w:hint="default" w:eastAsia="宋体" w:cs="宋体"/>
                      <w:color w:val="auto"/>
                      <w:sz w:val="21"/>
                      <w:szCs w:val="21"/>
                      <w:lang w:bidi="ar"/>
                    </w:rPr>
                    <w:t>划定并严格落实“三区三线”</w:t>
                  </w:r>
                  <w:r>
                    <w:rPr>
                      <w:rFonts w:hint="eastAsia" w:eastAsia="宋体" w:cs="宋体"/>
                      <w:color w:val="auto"/>
                      <w:sz w:val="21"/>
                      <w:szCs w:val="21"/>
                      <w:lang w:eastAsia="zh-CN" w:bidi="ar"/>
                    </w:rPr>
                    <w:t>，</w:t>
                  </w:r>
                  <w:r>
                    <w:rPr>
                      <w:rFonts w:hint="default" w:eastAsia="宋体" w:cs="宋体"/>
                      <w:color w:val="auto"/>
                      <w:sz w:val="21"/>
                      <w:szCs w:val="21"/>
                      <w:lang w:bidi="ar"/>
                    </w:rPr>
                    <w:t>明晰生态、农业、城镇三类空间及生态保护红线、永久基本农田、城镇开发边界三条控制线</w:t>
                  </w:r>
                  <w:r>
                    <w:rPr>
                      <w:rFonts w:hint="eastAsia" w:eastAsia="宋体" w:cs="宋体"/>
                      <w:color w:val="auto"/>
                      <w:sz w:val="21"/>
                      <w:szCs w:val="21"/>
                      <w:lang w:eastAsia="zh-CN" w:bidi="ar"/>
                    </w:rPr>
                    <w:t>，</w:t>
                  </w:r>
                  <w:r>
                    <w:rPr>
                      <w:rFonts w:hint="default" w:eastAsia="宋体" w:cs="宋体"/>
                      <w:color w:val="auto"/>
                      <w:sz w:val="21"/>
                      <w:szCs w:val="21"/>
                      <w:lang w:bidi="ar"/>
                    </w:rPr>
                    <w:t>持续优化城市化地区、农产品产区、生态功能区布局。合理确定新增建设用地规模</w:t>
                  </w:r>
                  <w:r>
                    <w:rPr>
                      <w:rFonts w:hint="eastAsia" w:eastAsia="宋体" w:cs="宋体"/>
                      <w:color w:val="auto"/>
                      <w:sz w:val="21"/>
                      <w:szCs w:val="21"/>
                      <w:lang w:eastAsia="zh-CN" w:bidi="ar"/>
                    </w:rPr>
                    <w:t>，</w:t>
                  </w:r>
                  <w:r>
                    <w:rPr>
                      <w:rFonts w:hint="default" w:eastAsia="宋体" w:cs="宋体"/>
                      <w:color w:val="auto"/>
                      <w:sz w:val="21"/>
                      <w:szCs w:val="21"/>
                      <w:lang w:bidi="ar"/>
                    </w:rPr>
                    <w:t>严格控制建设项目土地使用标准，提高资源利用效率。</w:t>
                  </w:r>
                </w:p>
              </w:tc>
              <w:tc>
                <w:tcPr>
                  <w:tcW w:w="1501"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suppressLineNumbers w:val="0"/>
                    <w:overflowPunct w:val="0"/>
                    <w:snapToGrid w:val="0"/>
                    <w:spacing w:before="0" w:after="0"/>
                    <w:ind w:left="0" w:right="0"/>
                    <w:rPr>
                      <w:rFonts w:hint="default" w:ascii="Times New Roman" w:hAnsi="Times New Roman" w:eastAsia="宋体" w:cs="Times New Roman"/>
                      <w:color w:val="auto"/>
                      <w:kern w:val="2"/>
                      <w:sz w:val="21"/>
                      <w:szCs w:val="21"/>
                    </w:rPr>
                  </w:pPr>
                  <w:r>
                    <w:rPr>
                      <w:rFonts w:hint="default" w:eastAsia="宋体" w:cs="宋体"/>
                      <w:color w:val="auto"/>
                      <w:sz w:val="21"/>
                      <w:szCs w:val="21"/>
                      <w:lang w:bidi="ar"/>
                    </w:rPr>
                    <w:t>本项目</w:t>
                  </w:r>
                  <w:r>
                    <w:rPr>
                      <w:rFonts w:hint="eastAsia" w:eastAsia="宋体" w:cs="宋体"/>
                      <w:color w:val="auto"/>
                      <w:sz w:val="21"/>
                      <w:szCs w:val="21"/>
                      <w:lang w:val="en-US" w:eastAsia="zh-CN" w:bidi="ar"/>
                    </w:rPr>
                    <w:t>位于</w:t>
                  </w:r>
                  <w:r>
                    <w:rPr>
                      <w:rFonts w:hint="default" w:eastAsia="宋体" w:cs="宋体"/>
                      <w:color w:val="auto"/>
                      <w:sz w:val="21"/>
                      <w:szCs w:val="21"/>
                      <w:lang w:bidi="ar"/>
                    </w:rPr>
                    <w:t>昌吉高新技术产业开发区内，</w:t>
                  </w:r>
                  <w:r>
                    <w:rPr>
                      <w:rFonts w:hint="eastAsia" w:eastAsia="宋体" w:cs="宋体"/>
                      <w:color w:val="auto"/>
                      <w:sz w:val="21"/>
                      <w:szCs w:val="21"/>
                      <w:lang w:val="en-US" w:eastAsia="zh-CN" w:bidi="ar"/>
                    </w:rPr>
                    <w:t>使用</w:t>
                  </w:r>
                  <w:r>
                    <w:rPr>
                      <w:rFonts w:hint="default" w:eastAsia="宋体" w:cs="宋体"/>
                      <w:color w:val="auto"/>
                      <w:sz w:val="21"/>
                      <w:szCs w:val="21"/>
                      <w:lang w:bidi="ar"/>
                    </w:rPr>
                    <w:t>闲置厂房建设本项目，不新增用地，项目用地性质符合园区总体规划要求。</w:t>
                  </w:r>
                </w:p>
              </w:tc>
              <w:tc>
                <w:tcPr>
                  <w:tcW w:w="69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w:t>
                  </w:r>
                </w:p>
              </w:tc>
              <w:tc>
                <w:tcPr>
                  <w:tcW w:w="232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suppressLineNumbers w:val="0"/>
                    <w:overflowPunct w:val="0"/>
                    <w:snapToGrid w:val="0"/>
                    <w:spacing w:before="0" w:after="0"/>
                    <w:ind w:left="0" w:right="0"/>
                    <w:rPr>
                      <w:rFonts w:hint="eastAsia" w:ascii="宋体" w:hAnsi="宋体" w:eastAsia="宋体" w:cs="宋体"/>
                      <w:color w:val="auto"/>
                      <w:kern w:val="2"/>
                      <w:sz w:val="21"/>
                      <w:szCs w:val="21"/>
                      <w:lang w:val="en-US" w:eastAsia="zh-CN" w:bidi="ar"/>
                    </w:rPr>
                  </w:pPr>
                  <w:r>
                    <w:rPr>
                      <w:rFonts w:hint="default" w:eastAsia="宋体" w:cs="宋体"/>
                      <w:color w:val="auto"/>
                      <w:sz w:val="21"/>
                      <w:szCs w:val="21"/>
                      <w:lang w:bidi="ar"/>
                    </w:rPr>
                    <w:t>严格控制煤炭消费。加强能耗双控管理，合理控制能源消费增量</w:t>
                  </w:r>
                  <w:r>
                    <w:rPr>
                      <w:rFonts w:hint="eastAsia" w:eastAsia="宋体" w:cs="宋体"/>
                      <w:color w:val="auto"/>
                      <w:sz w:val="21"/>
                      <w:szCs w:val="21"/>
                      <w:lang w:eastAsia="zh-CN" w:bidi="ar"/>
                    </w:rPr>
                    <w:t>，</w:t>
                  </w:r>
                  <w:r>
                    <w:rPr>
                      <w:rFonts w:hint="default" w:eastAsia="宋体" w:cs="宋体"/>
                      <w:color w:val="auto"/>
                      <w:sz w:val="21"/>
                      <w:szCs w:val="21"/>
                      <w:lang w:bidi="ar"/>
                    </w:rPr>
                    <w:t>优化能源消费结构，对“乌-昌-石”“奎-独-乌”等重点区域实施新建用煤项目等量或减量替代。合理控制煤电装机规模，有序淘汰煤电落后产能，推进燃煤电厂灵活性和供热改造。按照宜电则电、宜气则气的原则，继续推进“电气化新疆”建设，实施清洁能源行动计划，加快城乡结合部、农村民用和农业生产散烧煤的清洁能源替代</w:t>
                  </w:r>
                  <w:r>
                    <w:rPr>
                      <w:rFonts w:hint="eastAsia" w:eastAsia="宋体" w:cs="宋体"/>
                      <w:color w:val="auto"/>
                      <w:sz w:val="21"/>
                      <w:szCs w:val="21"/>
                      <w:lang w:eastAsia="zh-CN" w:bidi="ar"/>
                    </w:rPr>
                    <w:t>，</w:t>
                  </w:r>
                  <w:r>
                    <w:rPr>
                      <w:rFonts w:hint="default" w:eastAsia="宋体" w:cs="宋体"/>
                      <w:color w:val="auto"/>
                      <w:sz w:val="21"/>
                      <w:szCs w:val="21"/>
                      <w:lang w:bidi="ar"/>
                    </w:rPr>
                    <w:t>加大可再生能源消纳力度。</w:t>
                  </w:r>
                </w:p>
              </w:tc>
              <w:tc>
                <w:tcPr>
                  <w:tcW w:w="1501"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suppressLineNumbers w:val="0"/>
                    <w:overflowPunct w:val="0"/>
                    <w:snapToGrid w:val="0"/>
                    <w:spacing w:before="0" w:after="0"/>
                    <w:ind w:left="0" w:right="0"/>
                    <w:rPr>
                      <w:rFonts w:hint="eastAsia" w:ascii="宋体" w:hAnsi="宋体" w:eastAsia="宋体" w:cs="宋体"/>
                      <w:color w:val="auto"/>
                      <w:kern w:val="2"/>
                      <w:sz w:val="21"/>
                      <w:szCs w:val="21"/>
                      <w:lang w:val="en-US" w:eastAsia="zh-CN" w:bidi="ar"/>
                    </w:rPr>
                  </w:pPr>
                  <w:r>
                    <w:rPr>
                      <w:rFonts w:hint="default" w:eastAsia="宋体" w:cs="宋体"/>
                      <w:color w:val="auto"/>
                      <w:sz w:val="21"/>
                      <w:szCs w:val="21"/>
                      <w:lang w:bidi="ar"/>
                    </w:rPr>
                    <w:t>本项目生产</w:t>
                  </w:r>
                  <w:r>
                    <w:rPr>
                      <w:rFonts w:hint="eastAsia" w:eastAsia="宋体" w:cs="宋体"/>
                      <w:color w:val="auto"/>
                      <w:sz w:val="21"/>
                      <w:szCs w:val="21"/>
                      <w:lang w:val="en-US" w:eastAsia="zh-CN" w:bidi="ar"/>
                    </w:rPr>
                    <w:t>不使用煤炭</w:t>
                  </w:r>
                  <w:r>
                    <w:rPr>
                      <w:rFonts w:hint="eastAsia" w:eastAsia="宋体" w:cs="宋体"/>
                      <w:color w:val="auto"/>
                      <w:sz w:val="21"/>
                      <w:szCs w:val="21"/>
                      <w:lang w:eastAsia="zh-CN" w:bidi="ar"/>
                    </w:rPr>
                    <w:t>，</w:t>
                  </w:r>
                  <w:r>
                    <w:rPr>
                      <w:rFonts w:hint="default" w:eastAsia="宋体" w:cs="宋体"/>
                      <w:color w:val="auto"/>
                      <w:sz w:val="21"/>
                      <w:szCs w:val="21"/>
                      <w:lang w:bidi="ar"/>
                    </w:rPr>
                    <w:t>冬季</w:t>
                  </w:r>
                  <w:r>
                    <w:rPr>
                      <w:rFonts w:hint="eastAsia" w:eastAsia="宋体" w:cs="宋体"/>
                      <w:color w:val="auto"/>
                      <w:sz w:val="21"/>
                      <w:szCs w:val="21"/>
                      <w:lang w:val="en-US" w:eastAsia="zh-CN" w:bidi="ar"/>
                    </w:rPr>
                    <w:t>采用园区集中</w:t>
                  </w:r>
                  <w:r>
                    <w:rPr>
                      <w:rFonts w:hint="default" w:eastAsia="宋体" w:cs="宋体"/>
                      <w:color w:val="auto"/>
                      <w:sz w:val="21"/>
                      <w:szCs w:val="21"/>
                      <w:lang w:bidi="ar"/>
                    </w:rPr>
                    <w:t>供暖。</w:t>
                  </w:r>
                </w:p>
              </w:tc>
              <w:tc>
                <w:tcPr>
                  <w:tcW w:w="69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符合</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bCs/>
                <w:color w:val="auto"/>
                <w:kern w:val="2"/>
                <w:sz w:val="21"/>
                <w:szCs w:val="21"/>
              </w:rPr>
            </w:pPr>
            <w:r>
              <w:rPr>
                <w:rFonts w:hint="eastAsia" w:cs="Times New Roman"/>
                <w:b/>
                <w:bCs/>
                <w:color w:val="auto"/>
                <w:kern w:val="2"/>
                <w:sz w:val="21"/>
                <w:szCs w:val="21"/>
                <w:lang w:val="en-US" w:eastAsia="zh-CN" w:bidi="ar"/>
              </w:rPr>
              <w:t>7</w:t>
            </w:r>
            <w:r>
              <w:rPr>
                <w:rFonts w:hint="eastAsia" w:ascii="宋体" w:hAnsi="宋体" w:eastAsia="宋体" w:cs="宋体"/>
                <w:b/>
                <w:bCs w:val="0"/>
                <w:color w:val="auto"/>
                <w:kern w:val="2"/>
                <w:sz w:val="21"/>
                <w:szCs w:val="21"/>
                <w:lang w:val="en-US" w:eastAsia="zh-CN" w:bidi="ar"/>
              </w:rPr>
              <w:t>与《昌吉州生态环境保护“十四五”规划》（征求意见版）符合性分析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《昌吉州生态环境保护“十四五”规划》（征求意见版）提出，以“乌－昌－石”重点区域内</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县市、</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园区为主战场，全面落实环境空气质量强化管控九项专项行动方案，以明显降低细颗粒物（</w:t>
            </w: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2.5</w:t>
            </w:r>
            <w:r>
              <w:rPr>
                <w:rFonts w:hint="eastAsia" w:ascii="宋体" w:hAnsi="宋体" w:eastAsia="宋体" w:cs="宋体"/>
                <w:color w:val="auto"/>
                <w:kern w:val="2"/>
                <w:sz w:val="21"/>
                <w:szCs w:val="21"/>
                <w:lang w:val="en-US" w:eastAsia="zh-CN" w:bidi="ar"/>
              </w:rPr>
              <w:t>）浓度、提升空气质量优良率为重点，以减少重污染天数为主攻方向，以采暖季为重点时段，分区控制与区域协作相结合，强化重点区域、重点行业、重点企业的污染防治，协同防治，科学施策、精准治污，明显改善环境空气质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《规划》提出，强化高污染燃料禁燃区监督管理，加强“乌</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昌</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石”区域</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县市禁燃区监督管理工作，禁燃区内工业生产、居民生活全部使用清洁能源，全面禁止销售和使用高污染燃料。积极推进城市建成区、工业园区热电联供，加快推进集中供热、“煤改电”工程建设。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color w:val="auto"/>
              </w:rPr>
            </w:pPr>
            <w:r>
              <w:rPr>
                <w:rFonts w:hint="eastAsia" w:ascii="宋体" w:hAnsi="宋体" w:eastAsia="宋体" w:cs="宋体"/>
                <w:color w:val="auto"/>
                <w:kern w:val="2"/>
                <w:sz w:val="21"/>
                <w:szCs w:val="21"/>
                <w:lang w:val="en-US" w:eastAsia="zh-CN" w:bidi="ar"/>
              </w:rPr>
              <w:t>本项目位于“乌</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昌</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石”重点区域内</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县市、</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园区的昌吉高新技术开发区内，</w:t>
            </w:r>
            <w:r>
              <w:rPr>
                <w:rFonts w:hint="eastAsia" w:ascii="宋体" w:hAnsi="宋体" w:cs="宋体"/>
                <w:color w:val="auto"/>
                <w:kern w:val="2"/>
                <w:sz w:val="21"/>
                <w:szCs w:val="21"/>
                <w:lang w:val="en-US" w:eastAsia="zh-CN" w:bidi="ar"/>
              </w:rPr>
              <w:t>不使用高污染燃料</w:t>
            </w:r>
            <w:r>
              <w:rPr>
                <w:rFonts w:hint="eastAsia" w:ascii="宋体" w:hAnsi="宋体" w:eastAsia="宋体" w:cs="宋体"/>
                <w:color w:val="auto"/>
                <w:kern w:val="2"/>
                <w:sz w:val="21"/>
                <w:szCs w:val="21"/>
                <w:lang w:val="en-US" w:eastAsia="zh-CN" w:bidi="ar"/>
              </w:rPr>
              <w:t>，积极响应《规划》提出的相关要求。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both"/>
              <w:textAlignment w:val="auto"/>
              <w:outlineLvl w:val="1"/>
              <w:rPr>
                <w:rFonts w:hint="eastAsia"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8</w:t>
            </w:r>
            <w:r>
              <w:rPr>
                <w:rFonts w:hint="eastAsia" w:ascii="宋体" w:hAnsi="宋体" w:eastAsia="宋体" w:cs="宋体"/>
                <w:b/>
                <w:bCs w:val="0"/>
                <w:color w:val="auto"/>
                <w:kern w:val="2"/>
                <w:sz w:val="21"/>
                <w:szCs w:val="21"/>
                <w:lang w:val="en-US" w:eastAsia="zh-CN" w:bidi="ar"/>
              </w:rPr>
              <w:t>与《关于加强高耗能、高排放建设项目生态环境源头防控的指导意见》符合性分析</w:t>
            </w:r>
          </w:p>
          <w:p>
            <w:pPr>
              <w:pStyle w:val="49"/>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项目与《关于加强高耗能、高排放建设项目生态环境源头防控的指导意见》符合性分析见下表。</w:t>
            </w:r>
          </w:p>
          <w:p>
            <w:pPr>
              <w:pStyle w:val="49"/>
              <w:keepNext w:val="0"/>
              <w:keepLines w:val="0"/>
              <w:widowControl w:val="0"/>
              <w:suppressLineNumbers w:val="0"/>
              <w:autoSpaceDE w:val="0"/>
              <w:autoSpaceDN w:val="0"/>
              <w:spacing w:before="0" w:beforeLines="0" w:beforeAutospacing="0" w:after="0" w:afterLines="0" w:afterAutospacing="0" w:line="240" w:lineRule="atLeast"/>
              <w:ind w:left="0" w:right="0" w:firstLine="422" w:firstLineChars="20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表</w:t>
            </w:r>
            <w:r>
              <w:rPr>
                <w:rFonts w:hint="default" w:ascii="Times New Roman" w:hAnsi="Times New Roman" w:eastAsia="宋体" w:cs="Times New Roman"/>
                <w:b/>
                <w:bCs/>
                <w:color w:val="auto"/>
                <w:kern w:val="2"/>
                <w:sz w:val="21"/>
                <w:szCs w:val="21"/>
              </w:rPr>
              <w:t>1-</w:t>
            </w:r>
            <w:r>
              <w:rPr>
                <w:rFonts w:hint="eastAsia" w:cs="Times New Roman"/>
                <w:b/>
                <w:bCs/>
                <w:color w:val="auto"/>
                <w:kern w:val="2"/>
                <w:sz w:val="21"/>
                <w:szCs w:val="21"/>
                <w:lang w:val="en-US" w:eastAsia="zh-CN"/>
              </w:rPr>
              <w:t>6</w:t>
            </w:r>
            <w:r>
              <w:rPr>
                <w:rFonts w:hint="default" w:ascii="Times New Roman" w:hAnsi="Times New Roman" w:eastAsia="宋体" w:cs="Times New Roman"/>
                <w:b/>
                <w:bCs/>
                <w:color w:val="auto"/>
                <w:kern w:val="2"/>
                <w:sz w:val="21"/>
                <w:szCs w:val="21"/>
              </w:rPr>
              <w:t xml:space="preserve">  </w:t>
            </w:r>
            <w:r>
              <w:rPr>
                <w:rFonts w:hint="eastAsia" w:ascii="宋体" w:hAnsi="宋体" w:eastAsia="宋体" w:cs="宋体"/>
                <w:b/>
                <w:bCs/>
                <w:color w:val="auto"/>
                <w:kern w:val="2"/>
                <w:sz w:val="21"/>
                <w:szCs w:val="21"/>
              </w:rPr>
              <w:t>与《关于加强高耗能、高排放建设项目生态环境源头防控的指导意见》符合性分析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1"/>
              <w:gridCol w:w="2787"/>
              <w:gridCol w:w="2661"/>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1"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指导意见</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具体条款</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本项目情况</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1" w:hRule="atLeast"/>
                <w:jc w:val="center"/>
              </w:trPr>
              <w:tc>
                <w:tcPr>
                  <w:tcW w:w="478"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加强生态环境分区管控和规划约束</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深入实施“三线一单”。各级生态环境部门应加快推进“三线一单”成果在“两高”行业产业布局和结构调整、重大项目选址中的应用。</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经分析，本项目符合“三线一单”要求，符合《昌吉回族自治州“三线一单”生态环境分区管控方案》附件生态环境准入清单中的具体管控要求。</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1" w:hRule="atLeast"/>
                <w:jc w:val="center"/>
              </w:trPr>
              <w:tc>
                <w:tcPr>
                  <w:tcW w:w="478"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强化规划环评效力。推动煤电能源基地、现代煤化工示范区、石化产业基地等开展规划环境影响跟踪评价，完善生态环境保护措施并适时优化调整规划。</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经分析，本项目符合《昌吉高新技术产业开发区总体规划（</w:t>
                  </w:r>
                  <w:r>
                    <w:rPr>
                      <w:rFonts w:hint="default" w:ascii="Times New Roman" w:hAnsi="Times New Roman" w:eastAsia="宋体" w:cs="Times New Roman"/>
                      <w:color w:val="auto"/>
                      <w:kern w:val="2"/>
                      <w:sz w:val="21"/>
                      <w:szCs w:val="21"/>
                      <w:lang w:val="en-US" w:eastAsia="zh-CN" w:bidi="ar"/>
                    </w:rPr>
                    <w:t>2014-2030</w:t>
                  </w:r>
                  <w:r>
                    <w:rPr>
                      <w:rFonts w:hint="eastAsia" w:ascii="宋体" w:hAnsi="宋体" w:eastAsia="宋体" w:cs="宋体"/>
                      <w:color w:val="auto"/>
                      <w:kern w:val="2"/>
                      <w:sz w:val="21"/>
                      <w:szCs w:val="21"/>
                      <w:lang w:val="en-US" w:eastAsia="zh-CN" w:bidi="ar"/>
                    </w:rPr>
                    <w:t>）环境影响报告书》及批复中的相关要求。</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4" w:hRule="atLeast"/>
                <w:jc w:val="center"/>
              </w:trPr>
              <w:tc>
                <w:tcPr>
                  <w:tcW w:w="478"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严格“两高”项目环评审批</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经分析，本项目选址于昌吉市高新技术产业开发区，园区依法设立并经规划环评，本项目符合园区规划及规划环评要求。</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9" w:hRule="atLeast"/>
                <w:jc w:val="center"/>
              </w:trPr>
              <w:tc>
                <w:tcPr>
                  <w:tcW w:w="478"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w:t>
                  </w:r>
                  <w:r>
                    <w:rPr>
                      <w:rFonts w:hint="eastAsia" w:ascii="宋体" w:hAnsi="宋体" w:cs="宋体"/>
                      <w:color w:val="auto"/>
                      <w:kern w:val="2"/>
                      <w:sz w:val="21"/>
                      <w:szCs w:val="21"/>
                      <w:lang w:val="en-US" w:eastAsia="zh-CN" w:bidi="ar"/>
                    </w:rPr>
                    <w:t>不属于“两高”项目</w:t>
                  </w:r>
                  <w:r>
                    <w:rPr>
                      <w:rFonts w:hint="eastAsia" w:ascii="宋体" w:hAnsi="宋体" w:eastAsia="宋体" w:cs="宋体"/>
                      <w:color w:val="auto"/>
                      <w:kern w:val="2"/>
                      <w:sz w:val="21"/>
                      <w:szCs w:val="21"/>
                      <w:lang w:val="en-US" w:eastAsia="zh-CN" w:bidi="ar"/>
                    </w:rPr>
                    <w:t>。</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5" w:hRule="atLeast"/>
                <w:jc w:val="center"/>
              </w:trPr>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依排污许可证强化监管执法</w:t>
                  </w:r>
                </w:p>
              </w:tc>
              <w:tc>
                <w:tcPr>
                  <w:tcW w:w="20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加强排污许可证管理；强化以排污许可证为主要依据的执法监管。</w:t>
                  </w:r>
                </w:p>
              </w:tc>
              <w:tc>
                <w:tcPr>
                  <w:tcW w:w="19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本项目建成投产前将按照《排污许可管理办法（试行）》及《固定污染源排污许可证分类管理名录（</w:t>
                  </w:r>
                  <w:r>
                    <w:rPr>
                      <w:rFonts w:hint="default" w:ascii="Times New Roman" w:hAnsi="Times New Roman" w:eastAsia="宋体" w:cs="Times New Roman"/>
                      <w:color w:val="auto"/>
                      <w:kern w:val="2"/>
                      <w:sz w:val="21"/>
                      <w:szCs w:val="21"/>
                      <w:lang w:val="en-US" w:eastAsia="zh-CN" w:bidi="ar"/>
                    </w:rPr>
                    <w:t>2019</w:t>
                  </w:r>
                  <w:r>
                    <w:rPr>
                      <w:rFonts w:hint="eastAsia" w:ascii="宋体" w:hAnsi="宋体" w:eastAsia="宋体" w:cs="宋体"/>
                      <w:color w:val="auto"/>
                      <w:kern w:val="2"/>
                      <w:sz w:val="21"/>
                      <w:szCs w:val="21"/>
                      <w:lang w:val="en-US" w:eastAsia="zh-CN" w:bidi="ar"/>
                    </w:rPr>
                    <w:t>年版）》要求进行管理</w:t>
                  </w:r>
                  <w:r>
                    <w:rPr>
                      <w:rFonts w:hint="eastAsia" w:ascii="宋体" w:hAnsi="宋体" w:cs="宋体"/>
                      <w:color w:val="auto"/>
                      <w:kern w:val="2"/>
                      <w:sz w:val="21"/>
                      <w:szCs w:val="21"/>
                      <w:lang w:val="en-US" w:eastAsia="zh-CN" w:bidi="ar"/>
                    </w:rPr>
                    <w:t>。</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bl>
          <w:p>
            <w:pPr>
              <w:keepNext w:val="0"/>
              <w:keepLines w:val="0"/>
              <w:widowControl w:val="0"/>
              <w:suppressLineNumbers w:val="0"/>
              <w:overflowPunct w:val="0"/>
              <w:autoSpaceDE w:val="0"/>
              <w:autoSpaceDN/>
              <w:adjustRightInd w:val="0"/>
              <w:snapToGrid w:val="0"/>
              <w:spacing w:before="0" w:beforeLines="0" w:beforeAutospacing="0" w:after="0" w:afterLines="0" w:afterAutospacing="0" w:line="360" w:lineRule="auto"/>
              <w:ind w:left="0" w:right="0"/>
              <w:jc w:val="both"/>
              <w:textAlignment w:val="baseline"/>
              <w:rPr>
                <w:rFonts w:hint="default" w:ascii="Times New Roman" w:hAnsi="Times New Roman" w:eastAsia="宋体" w:cs="Times New Roman"/>
                <w:b/>
                <w:bCs w:val="0"/>
                <w:color w:val="auto"/>
                <w:kern w:val="2"/>
                <w:sz w:val="21"/>
                <w:szCs w:val="21"/>
                <w:vertAlign w:val="baseline"/>
              </w:rPr>
            </w:pPr>
            <w:r>
              <w:rPr>
                <w:rFonts w:hint="eastAsia" w:cs="Times New Roman"/>
                <w:b/>
                <w:bCs w:val="0"/>
                <w:color w:val="auto"/>
                <w:kern w:val="2"/>
                <w:sz w:val="21"/>
                <w:szCs w:val="21"/>
                <w:vertAlign w:val="baseline"/>
                <w:lang w:val="en-US" w:eastAsia="zh-CN" w:bidi="ar"/>
              </w:rPr>
              <w:t>9</w:t>
            </w:r>
            <w:r>
              <w:rPr>
                <w:rFonts w:hint="eastAsia" w:ascii="宋体" w:hAnsi="宋体" w:eastAsia="宋体" w:cs="宋体"/>
                <w:b/>
                <w:bCs w:val="0"/>
                <w:color w:val="auto"/>
                <w:kern w:val="2"/>
                <w:sz w:val="21"/>
                <w:szCs w:val="21"/>
                <w:vertAlign w:val="baseline"/>
                <w:lang w:val="en-US" w:eastAsia="zh-CN" w:bidi="ar"/>
              </w:rPr>
              <w:t>项目与《“乌-昌-石”区域大气环境整治</w:t>
            </w:r>
            <w:r>
              <w:rPr>
                <w:rFonts w:hint="default" w:ascii="Times New Roman" w:hAnsi="Times New Roman" w:eastAsia="宋体" w:cs="Times New Roman"/>
                <w:b/>
                <w:bCs w:val="0"/>
                <w:color w:val="auto"/>
                <w:kern w:val="2"/>
                <w:sz w:val="21"/>
                <w:szCs w:val="21"/>
                <w:vertAlign w:val="baseline"/>
                <w:lang w:val="en-US" w:eastAsia="zh-CN" w:bidi="ar"/>
              </w:rPr>
              <w:t>2023</w:t>
            </w:r>
            <w:r>
              <w:rPr>
                <w:rFonts w:hint="eastAsia" w:ascii="宋体" w:hAnsi="宋体" w:eastAsia="宋体" w:cs="宋体"/>
                <w:b/>
                <w:bCs w:val="0"/>
                <w:color w:val="auto"/>
                <w:kern w:val="2"/>
                <w:sz w:val="21"/>
                <w:szCs w:val="21"/>
                <w:vertAlign w:val="baseline"/>
                <w:lang w:val="en-US" w:eastAsia="zh-CN" w:bidi="ar"/>
              </w:rPr>
              <w:t>年行动方案》符合性分析</w:t>
            </w:r>
          </w:p>
          <w:p>
            <w:pPr>
              <w:keepNext w:val="0"/>
              <w:keepLines w:val="0"/>
              <w:widowControl w:val="0"/>
              <w:suppressLineNumbers w:val="0"/>
              <w:autoSpaceDE w:val="0"/>
              <w:autoSpaceDN/>
              <w:adjustRightInd w:val="0"/>
              <w:snapToGrid w:val="0"/>
              <w:spacing w:before="0" w:beforeLines="0" w:beforeAutospacing="0" w:after="0" w:afterLines="0" w:afterAutospacing="0" w:line="360" w:lineRule="auto"/>
              <w:ind w:left="0" w:right="0" w:firstLine="420" w:firstLineChars="200"/>
              <w:jc w:val="both"/>
              <w:rPr>
                <w:rFonts w:hint="default" w:ascii="Times New Roman" w:hAnsi="Times New Roman" w:eastAsia="宋体" w:cs="Times New Roman"/>
                <w:b/>
                <w:bCs w:val="0"/>
                <w:color w:val="auto"/>
                <w:kern w:val="2"/>
                <w:sz w:val="21"/>
                <w:szCs w:val="21"/>
              </w:rPr>
            </w:pPr>
            <w:r>
              <w:rPr>
                <w:rFonts w:hint="eastAsia" w:ascii="宋体" w:hAnsi="宋体" w:eastAsia="宋体" w:cs="宋体"/>
                <w:color w:val="auto"/>
                <w:kern w:val="2"/>
                <w:sz w:val="21"/>
                <w:szCs w:val="21"/>
                <w:lang w:val="en-US" w:eastAsia="zh-CN" w:bidi="ar"/>
              </w:rPr>
              <w:t>本项目与《“乌-昌-石”区域大气环境整治</w:t>
            </w:r>
            <w:r>
              <w:rPr>
                <w:rFonts w:hint="default" w:ascii="Times New Roman" w:hAnsi="Times New Roman" w:eastAsia="宋体" w:cs="Times New Roman"/>
                <w:color w:val="auto"/>
                <w:kern w:val="2"/>
                <w:sz w:val="21"/>
                <w:szCs w:val="21"/>
                <w:lang w:val="en-US" w:eastAsia="zh-CN" w:bidi="ar"/>
              </w:rPr>
              <w:t>2023</w:t>
            </w:r>
            <w:r>
              <w:rPr>
                <w:rFonts w:hint="eastAsia" w:ascii="宋体" w:hAnsi="宋体" w:eastAsia="宋体" w:cs="宋体"/>
                <w:color w:val="auto"/>
                <w:kern w:val="2"/>
                <w:sz w:val="21"/>
                <w:szCs w:val="21"/>
                <w:lang w:val="en-US" w:eastAsia="zh-CN" w:bidi="ar"/>
              </w:rPr>
              <w:t>年行动方案》，符合性分析详见下表。</w:t>
            </w:r>
          </w:p>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lang w:val="en-US"/>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1</w:t>
            </w:r>
            <w:r>
              <w:rPr>
                <w:rFonts w:hint="eastAsia" w:cs="Times New Roman"/>
                <w:b/>
                <w:bCs w:val="0"/>
                <w:color w:val="auto"/>
                <w:kern w:val="2"/>
                <w:sz w:val="21"/>
                <w:szCs w:val="21"/>
                <w:lang w:val="en-US" w:eastAsia="zh-CN" w:bidi="ar"/>
              </w:rPr>
              <w:t>-7</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项目与《“乌-昌-石”区域大气环境整治</w:t>
            </w:r>
            <w:r>
              <w:rPr>
                <w:rFonts w:hint="default" w:ascii="Times New Roman" w:hAnsi="Times New Roman" w:eastAsia="宋体" w:cs="Times New Roman"/>
                <w:b/>
                <w:bCs w:val="0"/>
                <w:color w:val="auto"/>
                <w:kern w:val="2"/>
                <w:sz w:val="21"/>
                <w:szCs w:val="21"/>
                <w:lang w:val="en-US" w:eastAsia="zh-CN" w:bidi="ar"/>
              </w:rPr>
              <w:t>2023</w:t>
            </w:r>
            <w:r>
              <w:rPr>
                <w:rFonts w:hint="eastAsia" w:ascii="宋体" w:hAnsi="宋体" w:eastAsia="宋体" w:cs="宋体"/>
                <w:b/>
                <w:bCs w:val="0"/>
                <w:color w:val="auto"/>
                <w:kern w:val="2"/>
                <w:sz w:val="21"/>
                <w:szCs w:val="21"/>
                <w:lang w:val="en-US" w:eastAsia="zh-CN" w:bidi="ar"/>
              </w:rPr>
              <w:t>年行动方案》</w:t>
            </w:r>
            <w:r>
              <w:rPr>
                <w:rFonts w:hint="eastAsia" w:ascii="宋体" w:hAnsi="宋体" w:cs="宋体"/>
                <w:b/>
                <w:bCs w:val="0"/>
                <w:color w:val="auto"/>
                <w:kern w:val="2"/>
                <w:sz w:val="21"/>
                <w:szCs w:val="21"/>
                <w:lang w:val="en-US" w:eastAsia="zh-CN" w:bidi="ar"/>
              </w:rPr>
              <w:t>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41"/>
              <w:gridCol w:w="269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3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要求</w:t>
                  </w:r>
                </w:p>
              </w:tc>
              <w:tc>
                <w:tcPr>
                  <w:tcW w:w="194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符合性分析</w:t>
                  </w:r>
                </w:p>
              </w:tc>
              <w:tc>
                <w:tcPr>
                  <w:tcW w:w="70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3" w:hRule="atLeast"/>
                <w:jc w:val="center"/>
              </w:trPr>
              <w:tc>
                <w:tcPr>
                  <w:tcW w:w="23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Lines="0" w:beforeAutospacing="0" w:after="0" w:afterLines="0" w:afterAutospacing="0"/>
                    <w:ind w:left="0" w:right="0" w:firstLine="420" w:firstLineChars="20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开展燃煤锅炉和工业炉窑分类整治。区域内不再新建</w:t>
                  </w:r>
                  <w:r>
                    <w:rPr>
                      <w:rFonts w:hint="default" w:ascii="Times New Roman" w:hAnsi="Times New Roman" w:eastAsia="宋体" w:cs="Times New Roman"/>
                      <w:color w:val="auto"/>
                      <w:kern w:val="0"/>
                      <w:sz w:val="21"/>
                      <w:szCs w:val="21"/>
                      <w:lang w:val="en-US" w:eastAsia="zh-CN" w:bidi="ar"/>
                    </w:rPr>
                    <w:t>65</w:t>
                  </w:r>
                  <w:r>
                    <w:rPr>
                      <w:rFonts w:hint="eastAsia" w:ascii="宋体" w:hAnsi="宋体" w:eastAsia="宋体" w:cs="宋体"/>
                      <w:color w:val="auto"/>
                      <w:kern w:val="0"/>
                      <w:sz w:val="21"/>
                      <w:szCs w:val="21"/>
                      <w:lang w:val="en-US" w:eastAsia="zh-CN" w:bidi="ar"/>
                    </w:rPr>
                    <w:t>蒸吨</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小时以下的燃煤锅炉，</w:t>
                  </w:r>
                  <w:r>
                    <w:rPr>
                      <w:rFonts w:hint="default" w:ascii="Times New Roman" w:hAnsi="Times New Roman" w:eastAsia="宋体" w:cs="Times New Roman"/>
                      <w:color w:val="auto"/>
                      <w:kern w:val="0"/>
                      <w:sz w:val="21"/>
                      <w:szCs w:val="21"/>
                      <w:lang w:val="en-US" w:eastAsia="zh-CN" w:bidi="ar"/>
                    </w:rPr>
                    <w:t>2023</w:t>
                  </w:r>
                  <w:r>
                    <w:rPr>
                      <w:rFonts w:hint="eastAsia" w:ascii="宋体" w:hAnsi="宋体" w:eastAsia="宋体" w:cs="宋体"/>
                      <w:color w:val="auto"/>
                      <w:kern w:val="0"/>
                      <w:sz w:val="21"/>
                      <w:szCs w:val="21"/>
                      <w:lang w:val="en-US" w:eastAsia="zh-CN" w:bidi="ar"/>
                    </w:rPr>
                    <w:t>年</w:t>
                  </w:r>
                  <w:r>
                    <w:rPr>
                      <w:rFonts w:hint="default" w:ascii="Times New Roman" w:hAnsi="Times New Roman" w:eastAsia="宋体" w:cs="Times New Roman"/>
                      <w:color w:val="auto"/>
                      <w:kern w:val="0"/>
                      <w:sz w:val="21"/>
                      <w:szCs w:val="21"/>
                      <w:lang w:val="en-US" w:eastAsia="zh-CN" w:bidi="ar"/>
                    </w:rPr>
                    <w:t>10</w:t>
                  </w:r>
                  <w:r>
                    <w:rPr>
                      <w:rFonts w:hint="eastAsia" w:ascii="宋体" w:hAnsi="宋体" w:eastAsia="宋体" w:cs="宋体"/>
                      <w:color w:val="auto"/>
                      <w:kern w:val="0"/>
                      <w:sz w:val="21"/>
                      <w:szCs w:val="21"/>
                      <w:lang w:val="en-US" w:eastAsia="zh-CN" w:bidi="ar"/>
                    </w:rPr>
                    <w:t>月前基本淘汰</w:t>
                  </w:r>
                  <w:r>
                    <w:rPr>
                      <w:rFonts w:hint="default" w:ascii="Times New Roman" w:hAnsi="Times New Roman" w:eastAsia="宋体" w:cs="Times New Roman"/>
                      <w:color w:val="auto"/>
                      <w:kern w:val="0"/>
                      <w:sz w:val="21"/>
                      <w:szCs w:val="21"/>
                      <w:lang w:val="en-US" w:eastAsia="zh-CN" w:bidi="ar"/>
                    </w:rPr>
                    <w:t>65</w:t>
                  </w:r>
                  <w:r>
                    <w:rPr>
                      <w:rFonts w:hint="eastAsia" w:ascii="宋体" w:hAnsi="宋体" w:eastAsia="宋体" w:cs="宋体"/>
                      <w:color w:val="auto"/>
                      <w:kern w:val="0"/>
                      <w:sz w:val="21"/>
                      <w:szCs w:val="21"/>
                      <w:lang w:val="en-US" w:eastAsia="zh-CN" w:bidi="ar"/>
                    </w:rPr>
                    <w:t>蒸吨</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小时以下燃煤锅炉，完成</w:t>
                  </w:r>
                  <w:r>
                    <w:rPr>
                      <w:rFonts w:hint="default" w:ascii="Times New Roman" w:hAnsi="Times New Roman" w:eastAsia="宋体" w:cs="Times New Roman"/>
                      <w:color w:val="auto"/>
                      <w:kern w:val="0"/>
                      <w:sz w:val="21"/>
                      <w:szCs w:val="21"/>
                      <w:lang w:val="en-US" w:eastAsia="zh-CN" w:bidi="ar"/>
                    </w:rPr>
                    <w:t>65</w:t>
                  </w:r>
                  <w:r>
                    <w:rPr>
                      <w:rFonts w:hint="eastAsia" w:ascii="宋体" w:hAnsi="宋体" w:eastAsia="宋体" w:cs="宋体"/>
                      <w:color w:val="auto"/>
                      <w:kern w:val="0"/>
                      <w:sz w:val="21"/>
                      <w:szCs w:val="21"/>
                      <w:lang w:val="en-US" w:eastAsia="zh-CN" w:bidi="ar"/>
                    </w:rPr>
                    <w:t>蒸吨</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小时及以上燃煤锅炉超低排放改造。</w:t>
                  </w:r>
                </w:p>
              </w:tc>
              <w:tc>
                <w:tcPr>
                  <w:tcW w:w="194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Lines="0" w:beforeAutospacing="0" w:after="0" w:afterLines="0" w:afterAutospacing="0"/>
                    <w:ind w:left="0" w:right="0" w:firstLine="420" w:firstLineChars="20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本项目生产不需供热，不使用煤炭；冬季</w:t>
                  </w:r>
                  <w:r>
                    <w:rPr>
                      <w:rFonts w:hint="eastAsia" w:eastAsia="宋体" w:cs="宋体"/>
                      <w:color w:val="auto"/>
                      <w:kern w:val="0"/>
                      <w:sz w:val="21"/>
                      <w:szCs w:val="21"/>
                      <w:lang w:val="en-US" w:eastAsia="zh-CN" w:bidi="ar"/>
                    </w:rPr>
                    <w:t>采用园区集中供暖</w:t>
                  </w:r>
                  <w:r>
                    <w:rPr>
                      <w:rFonts w:hint="eastAsia" w:ascii="宋体" w:hAnsi="宋体" w:eastAsia="宋体" w:cs="宋体"/>
                      <w:color w:val="auto"/>
                      <w:kern w:val="0"/>
                      <w:sz w:val="21"/>
                      <w:szCs w:val="21"/>
                      <w:lang w:val="en-US" w:eastAsia="zh-CN" w:bidi="ar"/>
                    </w:rPr>
                    <w:t>。</w:t>
                  </w:r>
                </w:p>
              </w:tc>
              <w:tc>
                <w:tcPr>
                  <w:tcW w:w="70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Lines="0" w:beforeAutospacing="0" w:after="200" w:afterLines="0" w:afterAutospacing="0" w:line="360" w:lineRule="exac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03" w:hRule="atLeast"/>
                <w:jc w:val="center"/>
              </w:trPr>
              <w:tc>
                <w:tcPr>
                  <w:tcW w:w="23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Lines="0" w:beforeAutospacing="0" w:after="0" w:afterLines="0" w:afterAutospacing="0"/>
                    <w:ind w:left="0" w:right="0" w:firstLine="420" w:firstLineChars="20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2"/>
                      <w:sz w:val="21"/>
                      <w:szCs w:val="21"/>
                      <w:lang w:val="en-US" w:eastAsia="zh-CN" w:bidi="ar"/>
                    </w:rPr>
                    <w:t>推进污染物高效回收利用。研究推广区域钢铁、石化、电解铝、煤化工、煤电等重点行业二氧化硫、氮氧化物和挥发性有机物高效回收利用技术。推动钢铁、石化、有色金属冶炼、煤电、煤化工等重点企业开展污染物高效收集利用试点工程。</w:t>
                  </w:r>
                </w:p>
              </w:tc>
              <w:tc>
                <w:tcPr>
                  <w:tcW w:w="194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本项目产生的</w:t>
                  </w:r>
                  <w:r>
                    <w:rPr>
                      <w:rFonts w:hint="eastAsia" w:eastAsia="宋体" w:cs="宋体"/>
                      <w:color w:val="auto"/>
                      <w:kern w:val="0"/>
                      <w:sz w:val="21"/>
                      <w:szCs w:val="21"/>
                      <w:lang w:val="en-US" w:eastAsia="zh-CN" w:bidi="ar"/>
                    </w:rPr>
                    <w:t>有机</w:t>
                  </w:r>
                  <w:r>
                    <w:rPr>
                      <w:rFonts w:hint="eastAsia" w:ascii="宋体" w:hAnsi="宋体" w:eastAsia="宋体" w:cs="宋体"/>
                      <w:color w:val="auto"/>
                      <w:kern w:val="0"/>
                      <w:sz w:val="21"/>
                      <w:szCs w:val="21"/>
                      <w:lang w:val="en-US" w:eastAsia="zh-CN" w:bidi="ar"/>
                    </w:rPr>
                    <w:t>废气收集后经“催化燃烧+活性炭吸附装置”处理后通</w:t>
                  </w:r>
                  <w:r>
                    <w:rPr>
                      <w:rFonts w:hint="default" w:ascii="Times New Roman" w:hAnsi="Times New Roman" w:eastAsia="宋体" w:cs="Times New Roman"/>
                      <w:color w:val="auto"/>
                      <w:kern w:val="0"/>
                      <w:sz w:val="21"/>
                      <w:szCs w:val="21"/>
                      <w:lang w:val="en-US" w:eastAsia="zh-CN" w:bidi="ar"/>
                    </w:rPr>
                    <w:t>过15m高</w:t>
                  </w:r>
                  <w:r>
                    <w:rPr>
                      <w:rFonts w:hint="eastAsia" w:ascii="宋体" w:hAnsi="宋体" w:eastAsia="宋体" w:cs="宋体"/>
                      <w:color w:val="auto"/>
                      <w:kern w:val="0"/>
                      <w:sz w:val="21"/>
                      <w:szCs w:val="21"/>
                      <w:lang w:val="en-US" w:eastAsia="zh-CN" w:bidi="ar"/>
                    </w:rPr>
                    <w:t>排气筒排放。</w:t>
                  </w:r>
                </w:p>
              </w:tc>
              <w:tc>
                <w:tcPr>
                  <w:tcW w:w="709" w:type="pct"/>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Lines="0" w:beforeAutospacing="0" w:after="200" w:afterLines="0" w:afterAutospacing="0" w:line="360" w:lineRule="exac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bl>
          <w:p>
            <w:pPr>
              <w:keepNext w:val="0"/>
              <w:keepLines w:val="0"/>
              <w:widowControl w:val="0"/>
              <w:suppressLineNumbers w:val="0"/>
              <w:overflowPunct w:val="0"/>
              <w:autoSpaceDE w:val="0"/>
              <w:autoSpaceDN/>
              <w:adjustRightInd w:val="0"/>
              <w:snapToGrid w:val="0"/>
              <w:spacing w:before="0" w:beforeLines="0" w:beforeAutospacing="0" w:after="0" w:afterLines="0" w:afterAutospacing="0" w:line="360" w:lineRule="auto"/>
              <w:ind w:left="0" w:right="0"/>
              <w:jc w:val="both"/>
              <w:textAlignment w:val="baseline"/>
              <w:rPr>
                <w:rFonts w:hint="default" w:ascii="Times New Roman" w:hAnsi="Times New Roman" w:eastAsia="宋体" w:cs="Times New Roman"/>
                <w:b/>
                <w:bCs w:val="0"/>
                <w:color w:val="auto"/>
                <w:kern w:val="2"/>
                <w:sz w:val="21"/>
                <w:szCs w:val="21"/>
                <w:vertAlign w:val="baseline"/>
              </w:rPr>
            </w:pPr>
            <w:r>
              <w:rPr>
                <w:rFonts w:hint="eastAsia" w:cs="Times New Roman"/>
                <w:b/>
                <w:bCs w:val="0"/>
                <w:color w:val="auto"/>
                <w:kern w:val="2"/>
                <w:sz w:val="21"/>
                <w:szCs w:val="21"/>
                <w:vertAlign w:val="baseline"/>
                <w:lang w:val="en-US" w:eastAsia="zh-CN" w:bidi="ar"/>
              </w:rPr>
              <w:t>10</w:t>
            </w:r>
            <w:r>
              <w:rPr>
                <w:rFonts w:hint="eastAsia" w:ascii="宋体" w:hAnsi="宋体" w:eastAsia="宋体" w:cs="宋体"/>
                <w:b/>
                <w:bCs w:val="0"/>
                <w:color w:val="auto"/>
                <w:kern w:val="2"/>
                <w:sz w:val="21"/>
                <w:szCs w:val="21"/>
                <w:vertAlign w:val="baseline"/>
                <w:lang w:val="en-US" w:eastAsia="zh-CN" w:bidi="ar"/>
              </w:rPr>
              <w:t>项目与《挥发性有机物（</w:t>
            </w:r>
            <w:r>
              <w:rPr>
                <w:rFonts w:hint="default" w:ascii="Times New Roman" w:hAnsi="Times New Roman" w:eastAsia="宋体" w:cs="Times New Roman"/>
                <w:b/>
                <w:bCs w:val="0"/>
                <w:color w:val="auto"/>
                <w:kern w:val="2"/>
                <w:sz w:val="21"/>
                <w:szCs w:val="21"/>
                <w:vertAlign w:val="baseline"/>
                <w:lang w:val="en-US" w:eastAsia="zh-CN" w:bidi="ar"/>
              </w:rPr>
              <w:t>VOC</w:t>
            </w:r>
            <w:r>
              <w:rPr>
                <w:rFonts w:hint="default" w:ascii="Times New Roman" w:hAnsi="Times New Roman" w:eastAsia="宋体" w:cs="Times New Roman"/>
                <w:b/>
                <w:bCs w:val="0"/>
                <w:color w:val="auto"/>
                <w:kern w:val="2"/>
                <w:sz w:val="21"/>
                <w:szCs w:val="21"/>
                <w:vertAlign w:val="subscript"/>
                <w:lang w:val="en-US" w:eastAsia="zh-CN" w:bidi="ar"/>
              </w:rPr>
              <w:t>s</w:t>
            </w:r>
            <w:r>
              <w:rPr>
                <w:rFonts w:hint="eastAsia" w:ascii="宋体" w:hAnsi="宋体" w:eastAsia="宋体" w:cs="宋体"/>
                <w:b/>
                <w:bCs w:val="0"/>
                <w:color w:val="auto"/>
                <w:kern w:val="2"/>
                <w:sz w:val="21"/>
                <w:szCs w:val="21"/>
                <w:vertAlign w:val="baseline"/>
                <w:lang w:val="en-US" w:eastAsia="zh-CN" w:bidi="ar"/>
              </w:rPr>
              <w:t>）污染防治技术政策》符合性分析</w:t>
            </w:r>
          </w:p>
          <w:p>
            <w:pPr>
              <w:keepNext w:val="0"/>
              <w:keepLines w:val="0"/>
              <w:widowControl w:val="0"/>
              <w:suppressLineNumbers w:val="0"/>
              <w:autoSpaceDE w:val="0"/>
              <w:autoSpaceDN/>
              <w:adjustRightInd w:val="0"/>
              <w:snapToGrid w:val="0"/>
              <w:spacing w:before="0" w:beforeLines="0" w:beforeAutospacing="0" w:after="0" w:afterLines="0" w:afterAutospacing="0" w:line="360" w:lineRule="auto"/>
              <w:ind w:left="0" w:right="0" w:firstLine="420" w:firstLineChars="200"/>
              <w:jc w:val="both"/>
              <w:rPr>
                <w:rFonts w:hint="default" w:ascii="Times New Roman" w:hAnsi="Times New Roman" w:eastAsia="宋体" w:cs="Times New Roman"/>
                <w:b/>
                <w:bCs w:val="0"/>
                <w:color w:val="auto"/>
                <w:kern w:val="2"/>
                <w:sz w:val="21"/>
                <w:szCs w:val="21"/>
              </w:rPr>
            </w:pPr>
            <w:r>
              <w:rPr>
                <w:rFonts w:hint="eastAsia" w:ascii="宋体" w:hAnsi="宋体" w:eastAsia="宋体" w:cs="宋体"/>
                <w:color w:val="auto"/>
                <w:kern w:val="2"/>
                <w:sz w:val="21"/>
                <w:szCs w:val="21"/>
                <w:lang w:val="en-US" w:eastAsia="zh-CN" w:bidi="ar"/>
              </w:rPr>
              <w:t>本项目与《挥发性有机物（</w:t>
            </w:r>
            <w:r>
              <w:rPr>
                <w:rFonts w:hint="default" w:ascii="Times New Roman" w:hAnsi="Times New Roman" w:eastAsia="宋体" w:cs="Times New Roman"/>
                <w:color w:val="auto"/>
                <w:kern w:val="2"/>
                <w:sz w:val="21"/>
                <w:szCs w:val="21"/>
                <w:lang w:val="en-US" w:eastAsia="zh-CN" w:bidi="ar"/>
              </w:rPr>
              <w:t>VOC</w:t>
            </w:r>
            <w:r>
              <w:rPr>
                <w:rFonts w:hint="default" w:ascii="Times New Roman" w:hAnsi="Times New Roman" w:eastAsia="宋体" w:cs="Times New Roman"/>
                <w:color w:val="auto"/>
                <w:kern w:val="2"/>
                <w:sz w:val="21"/>
                <w:szCs w:val="21"/>
                <w:vertAlign w:val="subscript"/>
                <w:lang w:val="en-US" w:eastAsia="zh-CN" w:bidi="ar"/>
              </w:rPr>
              <w:t>s</w:t>
            </w:r>
            <w:r>
              <w:rPr>
                <w:rFonts w:hint="eastAsia" w:ascii="宋体" w:hAnsi="宋体" w:eastAsia="宋体" w:cs="宋体"/>
                <w:color w:val="auto"/>
                <w:kern w:val="2"/>
                <w:sz w:val="21"/>
                <w:szCs w:val="21"/>
                <w:lang w:val="en-US" w:eastAsia="zh-CN" w:bidi="ar"/>
              </w:rPr>
              <w:t>）污染防治技术政策》，符合性分析详见下表。</w:t>
            </w:r>
          </w:p>
          <w:p>
            <w:pPr>
              <w:keepNext w:val="0"/>
              <w:keepLines w:val="0"/>
              <w:suppressLineNumbers w:val="0"/>
              <w:spacing w:before="0" w:beforeAutospacing="0" w:after="0" w:afterAutospacing="0"/>
              <w:ind w:left="0" w:right="0"/>
              <w:jc w:val="center"/>
              <w:rPr>
                <w:rFonts w:hint="default"/>
                <w:color w:val="auto"/>
                <w:kern w:val="0"/>
                <w:sz w:val="21"/>
                <w:szCs w:val="21"/>
              </w:rPr>
            </w:pPr>
            <w:r>
              <w:rPr>
                <w:rFonts w:hint="default" w:ascii="宋体" w:hAnsi="宋体" w:cs="宋体"/>
                <w:b/>
                <w:color w:val="auto"/>
                <w:sz w:val="21"/>
                <w:szCs w:val="21"/>
                <w:lang w:bidi="ar"/>
              </w:rPr>
              <w:t>表</w:t>
            </w:r>
            <w:r>
              <w:rPr>
                <w:rFonts w:hint="default" w:ascii="Times New Roman" w:hAnsi="Times New Roman" w:cs="Times New Roman"/>
                <w:b/>
                <w:color w:val="auto"/>
                <w:sz w:val="21"/>
                <w:szCs w:val="21"/>
                <w:lang w:bidi="ar"/>
              </w:rPr>
              <w:t>1-</w:t>
            </w:r>
            <w:r>
              <w:rPr>
                <w:rFonts w:hint="eastAsia" w:cs="Times New Roman"/>
                <w:b/>
                <w:color w:val="auto"/>
                <w:sz w:val="21"/>
                <w:szCs w:val="21"/>
                <w:lang w:val="en-US" w:eastAsia="zh-CN" w:bidi="ar"/>
              </w:rPr>
              <w:t>8</w:t>
            </w:r>
            <w:r>
              <w:rPr>
                <w:rFonts w:hint="default" w:ascii="Times New Roman" w:hAnsi="Times New Roman" w:cs="Times New Roman"/>
                <w:b/>
                <w:color w:val="auto"/>
                <w:sz w:val="21"/>
                <w:szCs w:val="21"/>
                <w:lang w:bidi="ar"/>
              </w:rPr>
              <w:t xml:space="preserve"> </w:t>
            </w:r>
            <w:r>
              <w:rPr>
                <w:rFonts w:hint="default" w:ascii="宋体"/>
                <w:b/>
                <w:color w:val="auto"/>
                <w:sz w:val="21"/>
                <w:szCs w:val="21"/>
                <w:lang w:bidi="ar"/>
              </w:rPr>
              <w:t xml:space="preserve"> </w:t>
            </w:r>
            <w:r>
              <w:rPr>
                <w:rFonts w:hint="default" w:ascii="宋体" w:hAnsi="宋体" w:cs="宋体"/>
                <w:b/>
                <w:color w:val="auto"/>
                <w:sz w:val="21"/>
                <w:szCs w:val="21"/>
                <w:lang w:bidi="ar"/>
              </w:rPr>
              <w:t>项目与《挥发性有机物（</w:t>
            </w:r>
            <w:r>
              <w:rPr>
                <w:rFonts w:hint="default" w:ascii="Times New Roman" w:hAnsi="Times New Roman" w:cs="Times New Roman"/>
                <w:b/>
                <w:color w:val="auto"/>
                <w:sz w:val="21"/>
                <w:szCs w:val="21"/>
                <w:lang w:bidi="ar"/>
              </w:rPr>
              <w:t>VOC</w:t>
            </w:r>
            <w:r>
              <w:rPr>
                <w:rFonts w:hint="default" w:ascii="Times New Roman" w:hAnsi="Times New Roman" w:cs="Times New Roman"/>
                <w:b/>
                <w:color w:val="auto"/>
                <w:sz w:val="21"/>
                <w:szCs w:val="21"/>
                <w:vertAlign w:val="subscript"/>
                <w:lang w:bidi="ar"/>
              </w:rPr>
              <w:t>s</w:t>
            </w:r>
            <w:r>
              <w:rPr>
                <w:rFonts w:hint="default" w:ascii="宋体" w:hAnsi="宋体" w:cs="宋体"/>
                <w:b/>
                <w:color w:val="auto"/>
                <w:sz w:val="21"/>
                <w:szCs w:val="21"/>
                <w:lang w:bidi="ar"/>
              </w:rPr>
              <w:t>）污染防治技术政策》符合性分析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310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要求</w:t>
                  </w:r>
                </w:p>
              </w:tc>
              <w:tc>
                <w:tcPr>
                  <w:tcW w:w="2242"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符合性分析</w:t>
                  </w:r>
                </w:p>
              </w:tc>
              <w:tc>
                <w:tcPr>
                  <w:tcW w:w="62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3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ascii="Times New Roman" w:hAnsi="Times New Roman" w:eastAsia="宋体" w:cs="Times New Roman"/>
                      <w:color w:val="auto"/>
                      <w:sz w:val="21"/>
                      <w:szCs w:val="21"/>
                      <w:lang w:bidi="ar"/>
                    </w:rPr>
                    <w:t>含VOC</w:t>
                  </w:r>
                  <w:r>
                    <w:rPr>
                      <w:rFonts w:hint="default" w:ascii="Times New Roman" w:hAnsi="Times New Roman" w:eastAsia="宋体" w:cs="Times New Roman"/>
                      <w:color w:val="auto"/>
                      <w:sz w:val="21"/>
                      <w:szCs w:val="21"/>
                      <w:vertAlign w:val="subscript"/>
                      <w:lang w:bidi="ar"/>
                    </w:rPr>
                    <w:t>s</w:t>
                  </w:r>
                  <w:r>
                    <w:rPr>
                      <w:rFonts w:hint="default" w:ascii="Times New Roman" w:hAnsi="Times New Roman" w:eastAsia="宋体" w:cs="Times New Roman"/>
                      <w:color w:val="auto"/>
                      <w:sz w:val="21"/>
                      <w:szCs w:val="21"/>
                      <w:lang w:bidi="ar"/>
                    </w:rPr>
                    <w:t>产品的使用过程中，应采取废气收集措施，提高废气收集效率，减少废气的无组织排放与逸散，并对收集后的废气进行回收或处理后达标排</w:t>
                  </w:r>
                  <w:r>
                    <w:rPr>
                      <w:rFonts w:hint="default" w:eastAsia="宋体" w:cs="宋体"/>
                      <w:color w:val="auto"/>
                      <w:sz w:val="21"/>
                      <w:szCs w:val="21"/>
                      <w:lang w:bidi="ar"/>
                    </w:rPr>
                    <w:t>放</w:t>
                  </w:r>
                  <w:r>
                    <w:rPr>
                      <w:rFonts w:hint="default" w:hAnsi="Times New Roman" w:eastAsia="宋体"/>
                      <w:color w:val="auto"/>
                      <w:sz w:val="21"/>
                      <w:szCs w:val="21"/>
                      <w:lang w:bidi="ar"/>
                    </w:rPr>
                    <w:t>。</w:t>
                  </w:r>
                </w:p>
              </w:tc>
              <w:tc>
                <w:tcPr>
                  <w:tcW w:w="2242"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eastAsia="宋体" w:cs="宋体"/>
                      <w:color w:val="auto"/>
                      <w:sz w:val="21"/>
                      <w:szCs w:val="21"/>
                      <w:lang w:bidi="ar"/>
                    </w:rPr>
                    <w:t>本项目在</w:t>
                  </w:r>
                  <w:r>
                    <w:rPr>
                      <w:rFonts w:hint="eastAsia" w:eastAsia="宋体" w:cs="宋体"/>
                      <w:color w:val="auto"/>
                      <w:sz w:val="21"/>
                      <w:szCs w:val="21"/>
                      <w:lang w:val="en-US" w:eastAsia="zh-CN" w:bidi="ar"/>
                    </w:rPr>
                    <w:t>挤出</w:t>
                  </w:r>
                  <w:r>
                    <w:rPr>
                      <w:rFonts w:hint="default" w:eastAsia="宋体" w:cs="宋体"/>
                      <w:color w:val="auto"/>
                      <w:sz w:val="21"/>
                      <w:szCs w:val="21"/>
                      <w:lang w:bidi="ar"/>
                    </w:rPr>
                    <w:t>机上方设置负压集气罩+软帘收集</w:t>
                  </w:r>
                  <w:r>
                    <w:rPr>
                      <w:rFonts w:hint="eastAsia" w:eastAsia="宋体" w:cs="宋体"/>
                      <w:color w:val="auto"/>
                      <w:sz w:val="21"/>
                      <w:szCs w:val="21"/>
                      <w:lang w:val="en-US" w:eastAsia="zh-CN" w:bidi="ar"/>
                    </w:rPr>
                    <w:t>装置</w:t>
                  </w:r>
                  <w:r>
                    <w:rPr>
                      <w:rFonts w:hint="default" w:eastAsia="宋体" w:cs="宋体"/>
                      <w:color w:val="auto"/>
                      <w:sz w:val="21"/>
                      <w:szCs w:val="21"/>
                      <w:lang w:bidi="ar"/>
                    </w:rPr>
                    <w:t>，通过“催化燃烧+活性炭吸附装置”</w:t>
                  </w:r>
                  <w:r>
                    <w:rPr>
                      <w:rFonts w:hint="eastAsia" w:eastAsia="宋体" w:cs="宋体"/>
                      <w:color w:val="auto"/>
                      <w:sz w:val="21"/>
                      <w:szCs w:val="21"/>
                      <w:lang w:val="en-US" w:eastAsia="zh-CN" w:bidi="ar"/>
                    </w:rPr>
                    <w:t>处理后排放</w:t>
                  </w:r>
                  <w:r>
                    <w:rPr>
                      <w:rFonts w:hint="default" w:eastAsia="宋体" w:cs="宋体"/>
                      <w:color w:val="auto"/>
                      <w:sz w:val="21"/>
                      <w:szCs w:val="21"/>
                      <w:lang w:bidi="ar"/>
                    </w:rPr>
                    <w:t>。</w:t>
                  </w:r>
                </w:p>
              </w:tc>
              <w:tc>
                <w:tcPr>
                  <w:tcW w:w="62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200" w:line="360" w:lineRule="exact"/>
                    <w:ind w:left="0" w:right="0"/>
                    <w:rPr>
                      <w:rFonts w:hint="default" w:ascii="Times New Roman" w:hAnsi="Times New Roman" w:eastAsia="宋体"/>
                      <w:color w:val="auto"/>
                      <w:sz w:val="21"/>
                      <w:szCs w:val="21"/>
                    </w:rPr>
                  </w:pPr>
                  <w:r>
                    <w:rPr>
                      <w:rFonts w:hint="default" w:eastAsia="宋体" w:cs="宋体"/>
                      <w:color w:val="auto"/>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213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eastAsia="宋体" w:cs="宋体"/>
                      <w:color w:val="auto"/>
                      <w:kern w:val="2"/>
                      <w:sz w:val="21"/>
                      <w:szCs w:val="21"/>
                      <w:lang w:bidi="ar"/>
                    </w:rPr>
                    <w:t>对于含中等浓</w:t>
                  </w:r>
                  <w:r>
                    <w:rPr>
                      <w:rFonts w:hint="default" w:ascii="Times New Roman" w:hAnsi="Times New Roman" w:eastAsia="宋体" w:cs="Times New Roman"/>
                      <w:color w:val="auto"/>
                      <w:kern w:val="2"/>
                      <w:sz w:val="21"/>
                      <w:szCs w:val="21"/>
                      <w:lang w:bidi="ar"/>
                    </w:rPr>
                    <w:t>度VOC</w:t>
                  </w:r>
                  <w:r>
                    <w:rPr>
                      <w:rFonts w:hint="default" w:ascii="Times New Roman" w:hAnsi="Times New Roman" w:eastAsia="宋体" w:cs="Times New Roman"/>
                      <w:color w:val="auto"/>
                      <w:kern w:val="2"/>
                      <w:sz w:val="21"/>
                      <w:szCs w:val="21"/>
                      <w:vertAlign w:val="subscript"/>
                      <w:lang w:bidi="ar"/>
                    </w:rPr>
                    <w:t>s</w:t>
                  </w:r>
                  <w:r>
                    <w:rPr>
                      <w:rFonts w:hint="default" w:ascii="Times New Roman" w:hAnsi="Times New Roman" w:eastAsia="宋体" w:cs="Times New Roman"/>
                      <w:color w:val="auto"/>
                      <w:kern w:val="2"/>
                      <w:sz w:val="21"/>
                      <w:szCs w:val="21"/>
                      <w:lang w:bidi="ar"/>
                    </w:rPr>
                    <w:t>的废</w:t>
                  </w:r>
                  <w:r>
                    <w:rPr>
                      <w:rFonts w:hint="default" w:eastAsia="宋体" w:cs="宋体"/>
                      <w:color w:val="auto"/>
                      <w:kern w:val="2"/>
                      <w:sz w:val="21"/>
                      <w:szCs w:val="21"/>
                      <w:lang w:bidi="ar"/>
                    </w:rPr>
                    <w:t>气，可采用吸附技术回收有机溶剂，或采用催化燃烧和热力焚烧技术净化后达标排放。</w:t>
                  </w:r>
                </w:p>
              </w:tc>
              <w:tc>
                <w:tcPr>
                  <w:tcW w:w="2242"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firstLine="420" w:firstLineChars="200"/>
                    <w:jc w:val="both"/>
                    <w:rPr>
                      <w:rFonts w:hint="default" w:ascii="Times New Roman" w:hAnsi="Times New Roman" w:eastAsia="宋体"/>
                      <w:color w:val="auto"/>
                      <w:sz w:val="21"/>
                      <w:szCs w:val="21"/>
                    </w:rPr>
                  </w:pPr>
                  <w:r>
                    <w:rPr>
                      <w:rFonts w:hint="default" w:eastAsia="宋体" w:cs="宋体"/>
                      <w:color w:val="auto"/>
                      <w:sz w:val="21"/>
                      <w:szCs w:val="21"/>
                      <w:lang w:bidi="ar"/>
                    </w:rPr>
                    <w:t>本项目产生的有机废气收集后经“催化燃烧+活性炭吸附装置”处理后</w:t>
                  </w:r>
                  <w:r>
                    <w:rPr>
                      <w:rFonts w:hint="default" w:ascii="Times New Roman" w:hAnsi="Times New Roman" w:eastAsia="宋体" w:cs="Times New Roman"/>
                      <w:color w:val="auto"/>
                      <w:sz w:val="21"/>
                      <w:szCs w:val="21"/>
                      <w:lang w:bidi="ar"/>
                    </w:rPr>
                    <w:t>通过15m高排气</w:t>
                  </w:r>
                  <w:r>
                    <w:rPr>
                      <w:rFonts w:hint="default" w:eastAsia="宋体" w:cs="宋体"/>
                      <w:color w:val="auto"/>
                      <w:sz w:val="21"/>
                      <w:szCs w:val="21"/>
                      <w:lang w:bidi="ar"/>
                    </w:rPr>
                    <w:t>筒排放</w:t>
                  </w:r>
                  <w:r>
                    <w:rPr>
                      <w:rFonts w:hint="default" w:hAnsi="Times New Roman" w:eastAsia="宋体"/>
                      <w:color w:val="auto"/>
                      <w:sz w:val="21"/>
                      <w:szCs w:val="21"/>
                      <w:lang w:bidi="ar"/>
                    </w:rPr>
                    <w:t>。</w:t>
                  </w:r>
                </w:p>
              </w:tc>
              <w:tc>
                <w:tcPr>
                  <w:tcW w:w="62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200" w:line="360" w:lineRule="exact"/>
                    <w:ind w:left="0" w:right="0"/>
                    <w:rPr>
                      <w:rFonts w:hint="default" w:ascii="Times New Roman" w:hAnsi="Times New Roman" w:eastAsia="宋体"/>
                      <w:color w:val="auto"/>
                      <w:sz w:val="21"/>
                      <w:szCs w:val="21"/>
                    </w:rPr>
                  </w:pPr>
                  <w:r>
                    <w:rPr>
                      <w:rFonts w:hint="default" w:eastAsia="宋体" w:cs="宋体"/>
                      <w:color w:val="auto"/>
                      <w:sz w:val="21"/>
                      <w:szCs w:val="21"/>
                      <w:lang w:bidi="ar"/>
                    </w:rPr>
                    <w:t>符合</w:t>
                  </w:r>
                </w:p>
              </w:tc>
            </w:tr>
          </w:tbl>
          <w:p>
            <w:pPr>
              <w:keepNext w:val="0"/>
              <w:keepLines w:val="0"/>
              <w:suppressLineNumbers w:val="0"/>
              <w:overflowPunct w:val="0"/>
              <w:autoSpaceDE w:val="0"/>
              <w:adjustRightInd w:val="0"/>
              <w:snapToGrid w:val="0"/>
              <w:spacing w:before="0" w:beforeLines="0" w:beforeAutospacing="0" w:after="0" w:afterLines="0" w:afterAutospacing="0" w:line="360" w:lineRule="auto"/>
              <w:ind w:left="0" w:right="0"/>
              <w:textAlignment w:val="baseline"/>
              <w:rPr>
                <w:rFonts w:hint="default"/>
                <w:b/>
                <w:color w:val="auto"/>
                <w:sz w:val="21"/>
                <w:szCs w:val="21"/>
              </w:rPr>
            </w:pPr>
            <w:r>
              <w:rPr>
                <w:rFonts w:hint="eastAsia"/>
                <w:b/>
                <w:color w:val="auto"/>
                <w:sz w:val="21"/>
                <w:szCs w:val="21"/>
                <w:lang w:val="en-US" w:eastAsia="zh-CN" w:bidi="ar"/>
              </w:rPr>
              <w:t>11</w:t>
            </w:r>
            <w:r>
              <w:rPr>
                <w:rFonts w:hint="default" w:ascii="宋体" w:hAnsi="宋体" w:cs="宋体"/>
                <w:b/>
                <w:color w:val="auto"/>
                <w:sz w:val="21"/>
                <w:szCs w:val="21"/>
                <w:lang w:bidi="ar"/>
              </w:rPr>
              <w:t>项目与《关于自治区加快解决当前挥发性有机物治理突出问题的通知》符合性分析</w:t>
            </w:r>
          </w:p>
          <w:p>
            <w:pPr>
              <w:keepNext w:val="0"/>
              <w:keepLines w:val="0"/>
              <w:suppressLineNumbers w:val="0"/>
              <w:autoSpaceDE w:val="0"/>
              <w:adjustRightInd w:val="0"/>
              <w:snapToGrid w:val="0"/>
              <w:spacing w:before="0" w:beforeLines="0" w:beforeAutospacing="0" w:after="0" w:afterLines="0" w:afterAutospacing="0" w:line="360" w:lineRule="auto"/>
              <w:ind w:left="0" w:right="0" w:firstLine="420" w:firstLineChars="200"/>
              <w:rPr>
                <w:rFonts w:hint="default"/>
                <w:b/>
                <w:color w:val="auto"/>
                <w:sz w:val="21"/>
                <w:szCs w:val="21"/>
              </w:rPr>
            </w:pPr>
            <w:r>
              <w:rPr>
                <w:rFonts w:hint="default" w:ascii="宋体" w:hAnsi="宋体" w:cs="宋体"/>
                <w:color w:val="auto"/>
                <w:sz w:val="21"/>
                <w:szCs w:val="21"/>
                <w:lang w:bidi="ar"/>
              </w:rPr>
              <w:t>本项目与《关于自治区加快解决当前挥发性有机物治理突出问题的通知》，符合性分析详见下表。</w:t>
            </w:r>
          </w:p>
          <w:p>
            <w:pPr>
              <w:keepNext w:val="0"/>
              <w:keepLines w:val="0"/>
              <w:suppressLineNumbers w:val="0"/>
              <w:spacing w:before="0" w:beforeAutospacing="0" w:after="0" w:afterAutospacing="0"/>
              <w:ind w:left="0" w:right="0"/>
              <w:jc w:val="center"/>
              <w:rPr>
                <w:rFonts w:hint="default"/>
                <w:color w:val="auto"/>
                <w:kern w:val="0"/>
                <w:sz w:val="21"/>
                <w:szCs w:val="21"/>
              </w:rPr>
            </w:pPr>
            <w:r>
              <w:rPr>
                <w:rFonts w:hint="default" w:ascii="宋体" w:hAnsi="宋体" w:cs="宋体"/>
                <w:b/>
                <w:color w:val="auto"/>
                <w:sz w:val="21"/>
                <w:szCs w:val="21"/>
                <w:lang w:bidi="ar"/>
              </w:rPr>
              <w:t>表</w:t>
            </w:r>
            <w:r>
              <w:rPr>
                <w:rFonts w:hint="default"/>
                <w:b/>
                <w:color w:val="auto"/>
                <w:sz w:val="21"/>
                <w:szCs w:val="21"/>
                <w:lang w:bidi="ar"/>
              </w:rPr>
              <w:t>1-</w:t>
            </w:r>
            <w:r>
              <w:rPr>
                <w:rFonts w:hint="eastAsia"/>
                <w:b/>
                <w:color w:val="auto"/>
                <w:sz w:val="21"/>
                <w:szCs w:val="21"/>
                <w:lang w:val="en-US" w:eastAsia="zh-CN" w:bidi="ar"/>
              </w:rPr>
              <w:t>9</w:t>
            </w:r>
            <w:r>
              <w:rPr>
                <w:rFonts w:hint="default" w:ascii="宋体" w:hAnsi="宋体" w:cs="宋体"/>
                <w:b/>
                <w:color w:val="auto"/>
                <w:sz w:val="21"/>
                <w:szCs w:val="21"/>
                <w:lang w:bidi="ar"/>
              </w:rPr>
              <w:t>项目与《关于自治区加快解决当前挥发性有机物治理突出问题的通知》</w:t>
            </w:r>
            <w:r>
              <w:rPr>
                <w:rFonts w:hint="eastAsia" w:ascii="宋体" w:hAnsi="宋体" w:cs="宋体"/>
                <w:b/>
                <w:color w:val="auto"/>
                <w:sz w:val="21"/>
                <w:szCs w:val="21"/>
                <w:lang w:eastAsia="zh-CN" w:bidi="ar"/>
              </w:rPr>
              <w:t>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294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要求</w:t>
                  </w:r>
                </w:p>
              </w:tc>
              <w:tc>
                <w:tcPr>
                  <w:tcW w:w="2125"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符合性分析</w:t>
                  </w:r>
                </w:p>
              </w:tc>
              <w:tc>
                <w:tcPr>
                  <w:tcW w:w="67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rPr>
                      <w:rFonts w:hint="default" w:ascii="Times New Roman" w:hAnsi="Times New Roman" w:eastAsia="宋体"/>
                      <w:b/>
                      <w:color w:val="auto"/>
                      <w:sz w:val="21"/>
                      <w:szCs w:val="21"/>
                    </w:rPr>
                  </w:pPr>
                  <w:r>
                    <w:rPr>
                      <w:rFonts w:hint="default" w:eastAsia="宋体" w:cs="宋体"/>
                      <w:b/>
                      <w:color w:val="auto"/>
                      <w:sz w:val="21"/>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1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hAnsi="Times New Roman" w:eastAsia="宋体"/>
                      <w:color w:val="auto"/>
                      <w:sz w:val="21"/>
                      <w:szCs w:val="21"/>
                      <w:lang w:bidi="ar"/>
                    </w:rPr>
                    <w:t>产</w:t>
                  </w:r>
                  <w:r>
                    <w:rPr>
                      <w:rFonts w:hint="default" w:ascii="Times New Roman" w:hAnsi="Times New Roman" w:eastAsia="宋体" w:cs="Times New Roman"/>
                      <w:color w:val="auto"/>
                      <w:sz w:val="21"/>
                      <w:szCs w:val="21"/>
                      <w:lang w:bidi="ar"/>
                    </w:rPr>
                    <w:t>生VOC</w:t>
                  </w:r>
                  <w:r>
                    <w:rPr>
                      <w:rFonts w:hint="default" w:ascii="Times New Roman" w:hAnsi="Times New Roman" w:eastAsia="宋体" w:cs="Times New Roman"/>
                      <w:color w:val="auto"/>
                      <w:sz w:val="21"/>
                      <w:szCs w:val="21"/>
                      <w:vertAlign w:val="subscript"/>
                      <w:lang w:bidi="ar"/>
                    </w:rPr>
                    <w:t>s</w:t>
                  </w:r>
                  <w:r>
                    <w:rPr>
                      <w:rFonts w:hint="default" w:ascii="Times New Roman" w:hAnsi="Times New Roman" w:eastAsia="宋体" w:cs="Times New Roman"/>
                      <w:color w:val="auto"/>
                      <w:sz w:val="21"/>
                      <w:szCs w:val="21"/>
                      <w:lang w:bidi="ar"/>
                    </w:rPr>
                    <w:t>的</w:t>
                  </w:r>
                  <w:r>
                    <w:rPr>
                      <w:rFonts w:hint="default" w:hAnsi="Times New Roman" w:eastAsia="宋体"/>
                      <w:color w:val="auto"/>
                      <w:sz w:val="21"/>
                      <w:szCs w:val="21"/>
                      <w:lang w:bidi="ar"/>
                    </w:rPr>
                    <w:t>生产环节优先采用密闭设备、在密闭空间中操作或采用全密闭集气罩收集方式，并保持负压运行。</w:t>
                  </w:r>
                </w:p>
              </w:tc>
              <w:tc>
                <w:tcPr>
                  <w:tcW w:w="2125"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eastAsia="宋体" w:cs="宋体"/>
                      <w:color w:val="auto"/>
                      <w:sz w:val="21"/>
                      <w:szCs w:val="21"/>
                      <w:lang w:bidi="ar"/>
                    </w:rPr>
                    <w:t>本项目在挤出机上方设置负压集气罩+软帘收集装置，通过“催化燃烧+活性炭吸附装置”处理后排放。</w:t>
                  </w:r>
                </w:p>
              </w:tc>
              <w:tc>
                <w:tcPr>
                  <w:tcW w:w="67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200" w:line="360" w:lineRule="exact"/>
                    <w:ind w:left="0" w:right="0"/>
                    <w:rPr>
                      <w:rFonts w:hint="default" w:ascii="Times New Roman" w:hAnsi="Times New Roman" w:eastAsia="宋体"/>
                      <w:color w:val="auto"/>
                      <w:sz w:val="21"/>
                      <w:szCs w:val="21"/>
                    </w:rPr>
                  </w:pPr>
                  <w:r>
                    <w:rPr>
                      <w:rFonts w:hint="default" w:eastAsia="宋体" w:cs="宋体"/>
                      <w:color w:val="auto"/>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21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0"/>
                    <w:ind w:left="0" w:right="0" w:firstLine="420" w:firstLineChars="200"/>
                    <w:jc w:val="both"/>
                    <w:rPr>
                      <w:rFonts w:hint="default" w:ascii="Times New Roman" w:hAnsi="Times New Roman" w:eastAsia="宋体"/>
                      <w:color w:val="auto"/>
                      <w:sz w:val="21"/>
                      <w:szCs w:val="21"/>
                    </w:rPr>
                  </w:pPr>
                  <w:r>
                    <w:rPr>
                      <w:rFonts w:hint="default" w:eastAsia="宋体" w:cs="宋体"/>
                      <w:color w:val="auto"/>
                      <w:kern w:val="2"/>
                      <w:sz w:val="21"/>
                      <w:szCs w:val="21"/>
                      <w:lang w:bidi="ar"/>
                    </w:rPr>
                    <w:t>企业新建治污设施或对现有治污设施实施改造，应依据排放废气特征、</w:t>
                  </w:r>
                  <w:r>
                    <w:rPr>
                      <w:rFonts w:hint="default" w:ascii="Times New Roman" w:hAnsi="Times New Roman" w:eastAsia="宋体"/>
                      <w:color w:val="auto"/>
                      <w:kern w:val="2"/>
                      <w:sz w:val="21"/>
                      <w:szCs w:val="21"/>
                      <w:lang w:bidi="ar"/>
                    </w:rPr>
                    <w:t>VOC</w:t>
                  </w:r>
                  <w:r>
                    <w:rPr>
                      <w:rFonts w:hint="default" w:ascii="Times New Roman" w:hAnsi="Times New Roman" w:eastAsia="宋体"/>
                      <w:color w:val="auto"/>
                      <w:kern w:val="2"/>
                      <w:sz w:val="21"/>
                      <w:szCs w:val="21"/>
                      <w:vertAlign w:val="subscript"/>
                      <w:lang w:bidi="ar"/>
                    </w:rPr>
                    <w:t>s</w:t>
                  </w:r>
                  <w:r>
                    <w:rPr>
                      <w:rFonts w:hint="default" w:hAnsi="Times New Roman" w:eastAsia="宋体"/>
                      <w:color w:val="auto"/>
                      <w:kern w:val="2"/>
                      <w:sz w:val="21"/>
                      <w:szCs w:val="21"/>
                      <w:lang w:bidi="ar"/>
                    </w:rPr>
                    <w:t>组</w:t>
                  </w:r>
                  <w:r>
                    <w:rPr>
                      <w:rFonts w:hint="default" w:eastAsia="宋体" w:cs="宋体"/>
                      <w:color w:val="auto"/>
                      <w:kern w:val="2"/>
                      <w:sz w:val="21"/>
                      <w:szCs w:val="21"/>
                      <w:lang w:bidi="ar"/>
                    </w:rPr>
                    <w:t>分及浓度、生产工况等，合理选择治理技术。</w:t>
                  </w:r>
                </w:p>
              </w:tc>
              <w:tc>
                <w:tcPr>
                  <w:tcW w:w="2125"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suppressLineNumbers w:val="0"/>
                    <w:adjustRightInd w:val="0"/>
                    <w:snapToGrid w:val="0"/>
                    <w:spacing w:before="0" w:after="0" w:line="360" w:lineRule="exact"/>
                    <w:ind w:left="0" w:right="0" w:firstLine="420" w:firstLineChars="200"/>
                    <w:jc w:val="both"/>
                    <w:rPr>
                      <w:rFonts w:hint="default" w:ascii="Times New Roman" w:hAnsi="Times New Roman" w:eastAsia="宋体"/>
                      <w:color w:val="auto"/>
                      <w:sz w:val="21"/>
                      <w:szCs w:val="21"/>
                    </w:rPr>
                  </w:pPr>
                  <w:r>
                    <w:rPr>
                      <w:rFonts w:hint="default" w:eastAsia="宋体" w:cs="宋体"/>
                      <w:color w:val="auto"/>
                      <w:sz w:val="21"/>
                      <w:szCs w:val="21"/>
                      <w:lang w:bidi="ar"/>
                    </w:rPr>
                    <w:t>本项目产生的有机废气收集后经“催化燃烧+活性炭吸附装置”处理后</w:t>
                  </w:r>
                  <w:r>
                    <w:rPr>
                      <w:rFonts w:hint="default" w:ascii="Times New Roman" w:hAnsi="Times New Roman" w:eastAsia="宋体" w:cs="Times New Roman"/>
                      <w:color w:val="auto"/>
                      <w:sz w:val="21"/>
                      <w:szCs w:val="21"/>
                      <w:lang w:bidi="ar"/>
                    </w:rPr>
                    <w:t>通过15m高</w:t>
                  </w:r>
                  <w:r>
                    <w:rPr>
                      <w:rFonts w:hint="default" w:eastAsia="宋体" w:cs="宋体"/>
                      <w:color w:val="auto"/>
                      <w:sz w:val="21"/>
                      <w:szCs w:val="21"/>
                      <w:lang w:bidi="ar"/>
                    </w:rPr>
                    <w:t>排气筒排放</w:t>
                  </w:r>
                  <w:r>
                    <w:rPr>
                      <w:rFonts w:hint="default" w:hAnsi="Times New Roman" w:eastAsia="宋体"/>
                      <w:color w:val="auto"/>
                      <w:sz w:val="21"/>
                      <w:szCs w:val="21"/>
                      <w:lang w:bidi="ar"/>
                    </w:rPr>
                    <w:t>。</w:t>
                  </w:r>
                </w:p>
              </w:tc>
              <w:tc>
                <w:tcPr>
                  <w:tcW w:w="674" w:type="pct"/>
                  <w:tcBorders>
                    <w:top w:val="single" w:color="auto" w:sz="4" w:space="0"/>
                    <w:left w:val="nil"/>
                    <w:bottom w:val="single" w:color="auto" w:sz="4" w:space="0"/>
                    <w:right w:val="single" w:color="auto" w:sz="4" w:space="0"/>
                    <w:tl2br w:val="nil"/>
                    <w:tr2bl w:val="nil"/>
                  </w:tcBorders>
                  <w:noWrap w:val="0"/>
                  <w:vAlign w:val="center"/>
                </w:tcPr>
                <w:p>
                  <w:pPr>
                    <w:pStyle w:val="20"/>
                    <w:keepNext w:val="0"/>
                    <w:keepLines w:val="0"/>
                    <w:widowControl w:val="0"/>
                    <w:suppressLineNumbers w:val="0"/>
                    <w:adjustRightInd w:val="0"/>
                    <w:snapToGrid w:val="0"/>
                    <w:spacing w:before="0" w:after="200" w:line="360" w:lineRule="exact"/>
                    <w:ind w:left="0" w:right="0"/>
                    <w:rPr>
                      <w:rFonts w:hint="default" w:ascii="Times New Roman" w:hAnsi="Times New Roman" w:eastAsia="宋体"/>
                      <w:color w:val="auto"/>
                      <w:sz w:val="21"/>
                      <w:szCs w:val="21"/>
                    </w:rPr>
                  </w:pPr>
                  <w:r>
                    <w:rPr>
                      <w:rFonts w:hint="default" w:eastAsia="宋体" w:cs="宋体"/>
                      <w:color w:val="auto"/>
                      <w:sz w:val="21"/>
                      <w:szCs w:val="21"/>
                      <w:lang w:bidi="ar"/>
                    </w:rPr>
                    <w:t>符合</w:t>
                  </w:r>
                </w:p>
              </w:tc>
            </w:tr>
          </w:tbl>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jc w:val="both"/>
              <w:textAlignment w:val="auto"/>
              <w:outlineLvl w:val="1"/>
              <w:rPr>
                <w:rFonts w:hint="default"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12</w:t>
            </w:r>
            <w:r>
              <w:rPr>
                <w:rFonts w:hint="eastAsia" w:ascii="宋体" w:hAnsi="宋体" w:eastAsia="宋体" w:cs="宋体"/>
                <w:b/>
                <w:bCs w:val="0"/>
                <w:color w:val="auto"/>
                <w:kern w:val="2"/>
                <w:sz w:val="21"/>
                <w:szCs w:val="21"/>
                <w:lang w:val="en-US" w:eastAsia="zh-CN" w:bidi="ar"/>
              </w:rPr>
              <w:t>选址合理性</w:t>
            </w:r>
          </w:p>
          <w:p>
            <w:pPr>
              <w:pStyle w:val="49"/>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本项目位于昌吉高新技术产业开发区内，根据《昌吉高新技术产业开发区总体规划（</w:t>
            </w:r>
            <w:r>
              <w:rPr>
                <w:rFonts w:hint="default" w:ascii="Times New Roman" w:hAnsi="Times New Roman" w:eastAsia="宋体" w:cs="Times New Roman"/>
                <w:color w:val="auto"/>
                <w:kern w:val="2"/>
                <w:sz w:val="21"/>
                <w:szCs w:val="21"/>
              </w:rPr>
              <w:t>2014-2030</w:t>
            </w:r>
            <w:r>
              <w:rPr>
                <w:rFonts w:hint="eastAsia" w:ascii="宋体" w:hAnsi="宋体" w:eastAsia="宋体" w:cs="宋体"/>
                <w:color w:val="auto"/>
                <w:kern w:val="2"/>
                <w:sz w:val="21"/>
                <w:szCs w:val="21"/>
              </w:rPr>
              <w:t>）》，园区发展定位以装备制造业、新材料产业、生物科技和食品产业为主，配套现代服务业，将园区打造成为全区重要先进制造业基地，昌吉州生产性服务业创新中心。近年来，昌吉国家高新区按照自治州主体功能区规划和产业转型升级意见，突出“主导产业快速增长、科技金融不断创新、区镇一体化加快推进、投资服务环境持续优化”四大任务，先后创建为国家级新型工业化产业示范基地、国家输变电装备高新技术产业化基地、国家现代节水材料高新技术产业化基地、国家农副产品加工示范基地、国家级科技孵化器，自治区循环经济试点园区。</w:t>
            </w:r>
          </w:p>
          <w:p>
            <w:pPr>
              <w:pStyle w:val="49"/>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本项目为电线电缆填充材料生产线建设项目，属于园区允许发展的循环经济产业，项目采用国内较先进工艺进行生产</w:t>
            </w:r>
            <w:r>
              <w:rPr>
                <w:rFonts w:hint="eastAsia" w:ascii="宋体" w:hAnsi="宋体" w:cs="宋体"/>
                <w:color w:val="auto"/>
                <w:kern w:val="2"/>
                <w:sz w:val="21"/>
                <w:szCs w:val="21"/>
                <w:lang w:eastAsia="zh-CN"/>
              </w:rPr>
              <w:t>，</w:t>
            </w:r>
            <w:r>
              <w:rPr>
                <w:rFonts w:hint="eastAsia" w:ascii="宋体" w:hAnsi="宋体" w:eastAsia="宋体" w:cs="宋体"/>
                <w:color w:val="auto"/>
                <w:kern w:val="2"/>
                <w:sz w:val="21"/>
                <w:szCs w:val="21"/>
              </w:rPr>
              <w:t>“三废”及噪声均得到合理处置，属于低污染类企业，符合园区的环境准入标准，符合园区产业发展思路。</w:t>
            </w:r>
          </w:p>
          <w:p>
            <w:pPr>
              <w:pStyle w:val="49"/>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根据《昌吉高新技术产业开发区总体规划（</w:t>
            </w:r>
            <w:r>
              <w:rPr>
                <w:rFonts w:hint="default" w:ascii="Times New Roman" w:hAnsi="Times New Roman" w:eastAsia="宋体" w:cs="Times New Roman"/>
                <w:color w:val="auto"/>
                <w:kern w:val="2"/>
                <w:sz w:val="21"/>
                <w:szCs w:val="21"/>
              </w:rPr>
              <w:t>2014-2030</w:t>
            </w:r>
            <w:r>
              <w:rPr>
                <w:rFonts w:hint="eastAsia" w:ascii="宋体" w:hAnsi="宋体" w:eastAsia="宋体" w:cs="宋体"/>
                <w:color w:val="auto"/>
                <w:kern w:val="2"/>
                <w:sz w:val="21"/>
                <w:szCs w:val="21"/>
              </w:rPr>
              <w:t>）环境影响报告书的审查意见》（新环审</w:t>
            </w:r>
            <w:r>
              <w:rPr>
                <w:rFonts w:hint="default" w:ascii="Times New Roman" w:hAnsi="Times New Roman" w:eastAsia="宋体" w:cs="Times New Roman"/>
                <w:color w:val="auto"/>
                <w:kern w:val="2"/>
                <w:sz w:val="21"/>
                <w:szCs w:val="21"/>
              </w:rPr>
              <w:t>〔2015〕306</w:t>
            </w:r>
            <w:r>
              <w:rPr>
                <w:rFonts w:hint="eastAsia" w:ascii="宋体" w:hAnsi="宋体" w:eastAsia="宋体" w:cs="宋体"/>
                <w:color w:val="auto"/>
                <w:kern w:val="2"/>
                <w:sz w:val="21"/>
                <w:szCs w:val="21"/>
              </w:rPr>
              <w:t>号）中：坚持实行入园企业环保准入审核制度，与产业定位方向不符的项目一律不得入园，对于入园的建设项目必须开展建设项目环境影响评价，并严格执行建设项目“三同时”环境管理制度。加快基础设施建设，优先建设集中供热设施；企业生活、生产废水须经处理达到相应标准后，方可排入园区污水处理厂；严格按照国家有关规定进行危险废物贮存，处理和处置，产生的固废优先综合利用，不能利用的按照规范安全处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color w:val="auto"/>
              </w:rPr>
            </w:pPr>
            <w:r>
              <w:rPr>
                <w:rFonts w:hint="eastAsia" w:ascii="宋体" w:hAnsi="宋体" w:eastAsia="宋体" w:cs="宋体"/>
                <w:color w:val="auto"/>
                <w:kern w:val="2"/>
                <w:sz w:val="21"/>
                <w:szCs w:val="21"/>
                <w:lang w:val="en-US" w:eastAsia="zh-CN" w:bidi="ar"/>
              </w:rPr>
              <w:t>本项目属于园区允许发展的循环经济产业，项目投产后各类污染物排放能够满足国家和自治区最新污染物排放标准要求。本项目符合国家产业政策，符合</w:t>
            </w:r>
            <w:r>
              <w:rPr>
                <w:rFonts w:hint="eastAsia" w:ascii="宋体" w:hAnsi="宋体" w:cs="宋体"/>
                <w:color w:val="auto"/>
                <w:kern w:val="2"/>
                <w:sz w:val="21"/>
                <w:szCs w:val="21"/>
                <w:lang w:val="en-US" w:eastAsia="zh-CN" w:bidi="ar"/>
              </w:rPr>
              <w:t>园区</w:t>
            </w:r>
            <w:r>
              <w:rPr>
                <w:rFonts w:hint="eastAsia" w:ascii="宋体" w:hAnsi="宋体" w:eastAsia="宋体" w:cs="宋体"/>
                <w:color w:val="auto"/>
                <w:kern w:val="2"/>
                <w:sz w:val="21"/>
                <w:szCs w:val="21"/>
                <w:lang w:val="en-US" w:eastAsia="zh-CN" w:bidi="ar"/>
              </w:rPr>
              <w:t>企业环保准入审核制度，不属于规划及规划环评中禁止建设类型，符合园区产业规划定位及规划环评审查意见相关要求。</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本项目位于</w:t>
            </w:r>
            <w:r>
              <w:rPr>
                <w:rFonts w:hint="eastAsia" w:ascii="宋体" w:hAnsi="宋体" w:cs="宋体"/>
                <w:color w:val="auto"/>
                <w:kern w:val="2"/>
                <w:sz w:val="21"/>
                <w:szCs w:val="21"/>
                <w:lang w:val="en-US" w:eastAsia="zh-CN" w:bidi="ar"/>
              </w:rPr>
              <w:t>昌吉市高新技术产业开发区辉煌大道与经五路交汇处昌吉创业创新示范基地</w:t>
            </w:r>
            <w:r>
              <w:rPr>
                <w:rFonts w:hint="default" w:ascii="Times New Roman" w:hAnsi="Times New Roman" w:cs="Times New Roman"/>
                <w:color w:val="auto"/>
                <w:kern w:val="2"/>
                <w:sz w:val="21"/>
                <w:szCs w:val="21"/>
                <w:lang w:val="en-US" w:eastAsia="zh-CN" w:bidi="ar"/>
              </w:rPr>
              <w:t>4#厂</w:t>
            </w:r>
            <w:r>
              <w:rPr>
                <w:rFonts w:hint="eastAsia" w:ascii="宋体" w:hAnsi="宋体" w:cs="宋体"/>
                <w:color w:val="auto"/>
                <w:kern w:val="2"/>
                <w:sz w:val="21"/>
                <w:szCs w:val="21"/>
                <w:lang w:val="en-US" w:eastAsia="zh-CN" w:bidi="ar"/>
              </w:rPr>
              <w:t>房北面</w:t>
            </w:r>
            <w:r>
              <w:rPr>
                <w:rFonts w:hint="eastAsia" w:ascii="宋体" w:hAnsi="宋体" w:eastAsia="宋体" w:cs="宋体"/>
                <w:color w:val="auto"/>
                <w:kern w:val="2"/>
                <w:sz w:val="21"/>
                <w:szCs w:val="21"/>
                <w:lang w:val="en-US" w:eastAsia="zh-CN" w:bidi="ar"/>
              </w:rPr>
              <w:t>，用地为规划工业用地，项目建设符合园区规划。项目建成后，未改变项目建设区域环境功能，对污染物的排放也采用各项污染防治措施，项目选址满足用地规划、产业定位、环境保护等要求；项目所在地没有处在自然保护区、风景名胜区、饮用水水源地和其他需要特殊保护的地区等环境功能区划级别高的地区，从环境功能区划的角度看对本项目建设制约较小。</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项目区周围交通便利，供水、供电均依托园区配套设施，能够满足项目需要；本项目投入运营后污染物在采取本环评要求的环保措施后，均能实现达标排放，不会对周围环境造成大的不利影响。</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textAlignment w:val="auto"/>
              <w:rPr>
                <w:rFonts w:hint="eastAsia"/>
                <w:color w:val="auto"/>
                <w:lang w:val="en-US" w:eastAsia="zh-CN"/>
              </w:rPr>
            </w:pPr>
            <w:r>
              <w:rPr>
                <w:rFonts w:hint="eastAsia" w:ascii="宋体" w:hAnsi="宋体" w:eastAsia="宋体" w:cs="宋体"/>
                <w:color w:val="auto"/>
                <w:kern w:val="2"/>
                <w:sz w:val="21"/>
                <w:szCs w:val="21"/>
                <w:lang w:val="en-US" w:eastAsia="zh-CN" w:bidi="ar"/>
              </w:rPr>
              <w:t>综上，本项目选址合理。</w:t>
            </w:r>
          </w:p>
        </w:tc>
      </w:tr>
    </w:tbl>
    <w:p>
      <w:pPr>
        <w:pStyle w:val="20"/>
        <w:keepNext w:val="0"/>
        <w:keepLines w:val="0"/>
        <w:pageBreakBefore/>
        <w:widowControl/>
        <w:kinsoku/>
        <w:wordWrap/>
        <w:overflowPunct/>
        <w:topLinePunct w:val="0"/>
        <w:autoSpaceDE/>
        <w:autoSpaceDN/>
        <w:bidi w:val="0"/>
        <w:adjustRightInd w:val="0"/>
        <w:snapToGrid w:val="0"/>
        <w:spacing w:line="240" w:lineRule="auto"/>
        <w:textAlignment w:val="center"/>
        <w:outlineLvl w:val="0"/>
        <w:rPr>
          <w:rFonts w:hint="eastAsia"/>
          <w:color w:val="auto"/>
        </w:rPr>
      </w:pPr>
      <w:r>
        <w:rPr>
          <w:rFonts w:hint="eastAsia"/>
          <w:color w:val="auto"/>
        </w:rPr>
        <w:t>二、建设项目工程分析</w:t>
      </w:r>
    </w:p>
    <w:tbl>
      <w:tblPr>
        <w:tblStyle w:val="23"/>
        <w:tblW w:w="88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84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6" w:type="dxa"/>
            <w:tcBorders>
              <w:top w:val="single" w:color="auto" w:sz="8" w:space="0"/>
              <w:left w:val="single" w:color="auto" w:sz="8" w:space="0"/>
              <w:bottom w:val="single" w:color="auto" w:sz="8" w:space="0"/>
              <w:right w:val="single" w:color="auto" w:sz="4" w:space="0"/>
            </w:tcBorders>
            <w:shd w:val="clear" w:color="auto" w:fill="auto"/>
            <w:vAlign w:val="center"/>
          </w:tcPr>
          <w:p>
            <w:pPr>
              <w:keepNext w:val="0"/>
              <w:keepLines w:val="0"/>
              <w:suppressLineNumbers w:val="0"/>
              <w:tabs>
                <w:tab w:val="left" w:pos="1358"/>
              </w:tabs>
              <w:kinsoku/>
              <w:wordWrap/>
              <w:bidi w:val="0"/>
              <w:adjustRightInd/>
              <w:snapToGrid/>
              <w:spacing w:before="0" w:beforeAutospacing="0" w:after="0" w:afterAutospacing="0"/>
              <w:ind w:left="0" w:right="0"/>
              <w:jc w:val="lef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eastAsia="zh-CN"/>
              </w:rPr>
              <w:tab/>
            </w:r>
            <w:r>
              <w:rPr>
                <w:rFonts w:hint="default" w:ascii="Times New Roman" w:hAnsi="Times New Roman" w:eastAsia="宋体" w:cs="Times New Roman"/>
                <w:color w:val="auto"/>
                <w:kern w:val="0"/>
                <w:sz w:val="21"/>
                <w:szCs w:val="21"/>
                <w:lang w:val="en-US" w:eastAsia="zh-CN" w:bidi="ar"/>
              </w:rPr>
              <w:t>建设内容</w:t>
            </w:r>
          </w:p>
        </w:tc>
        <w:tc>
          <w:tcPr>
            <w:tcW w:w="8440" w:type="dxa"/>
            <w:tcBorders>
              <w:top w:val="single" w:color="auto" w:sz="8" w:space="0"/>
              <w:left w:val="single" w:color="auto" w:sz="4" w:space="0"/>
              <w:bottom w:val="single" w:color="auto" w:sz="8" w:space="0"/>
              <w:right w:val="single" w:color="auto" w:sz="8" w:space="0"/>
            </w:tcBorders>
            <w:shd w:val="clear" w:color="auto" w:fill="auto"/>
            <w:vAlign w:val="top"/>
          </w:tcPr>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1</w:t>
            </w:r>
            <w:r>
              <w:rPr>
                <w:rFonts w:hint="eastAsia" w:ascii="宋体" w:hAnsi="宋体" w:cs="宋体"/>
                <w:b/>
                <w:bCs/>
                <w:color w:val="auto"/>
                <w:kern w:val="0"/>
                <w:sz w:val="21"/>
                <w:szCs w:val="21"/>
                <w:lang w:val="en-US" w:eastAsia="zh-CN" w:bidi="ar"/>
              </w:rPr>
              <w:t>工程概括</w:t>
            </w:r>
          </w:p>
          <w:p>
            <w:pPr>
              <w:pStyle w:val="20"/>
              <w:keepNext w:val="0"/>
              <w:keepLines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w:t>
            </w:r>
            <w:r>
              <w:rPr>
                <w:rFonts w:hint="default" w:ascii="Times New Roman" w:hAnsi="Times New Roman" w:eastAsia="宋体" w:cs="Times New Roman"/>
                <w:b w:val="0"/>
                <w:bCs w:val="0"/>
                <w:color w:val="auto"/>
                <w:kern w:val="0"/>
                <w:sz w:val="21"/>
                <w:szCs w:val="21"/>
                <w:lang w:val="en-US" w:eastAsia="zh-CN" w:bidi="ar"/>
              </w:rPr>
              <w:t>位于昌吉市高新技术开发区</w:t>
            </w:r>
            <w:r>
              <w:rPr>
                <w:rFonts w:hint="eastAsia" w:ascii="Times New Roman" w:hAnsi="Times New Roman" w:eastAsia="宋体" w:cs="Times New Roman"/>
                <w:b w:val="0"/>
                <w:bCs w:val="0"/>
                <w:color w:val="auto"/>
                <w:kern w:val="0"/>
                <w:sz w:val="21"/>
                <w:szCs w:val="21"/>
                <w:lang w:val="en-US" w:eastAsia="zh-CN" w:bidi="ar"/>
              </w:rPr>
              <w:t>辉煌大道与经五路交汇处昌吉创业创新示范基地4#厂房北侧</w:t>
            </w:r>
            <w:r>
              <w:rPr>
                <w:rFonts w:hint="default" w:ascii="Times New Roman" w:hAnsi="Times New Roman" w:eastAsia="宋体" w:cs="Times New Roman"/>
                <w:b w:val="0"/>
                <w:bCs w:val="0"/>
                <w:color w:val="auto"/>
                <w:kern w:val="0"/>
                <w:sz w:val="21"/>
                <w:szCs w:val="21"/>
                <w:lang w:val="en-US" w:eastAsia="zh-CN" w:bidi="ar"/>
              </w:rPr>
              <w:t>。项目区东侧为</w:t>
            </w:r>
            <w:r>
              <w:rPr>
                <w:rFonts w:hint="eastAsia" w:ascii="Times New Roman" w:hAnsi="Times New Roman" w:eastAsia="宋体" w:cs="Times New Roman"/>
                <w:b w:val="0"/>
                <w:bCs w:val="0"/>
                <w:color w:val="auto"/>
                <w:kern w:val="0"/>
                <w:sz w:val="21"/>
                <w:szCs w:val="21"/>
                <w:lang w:val="en-US" w:eastAsia="zh-CN" w:bidi="ar"/>
              </w:rPr>
              <w:t>经五路，</w:t>
            </w:r>
            <w:r>
              <w:rPr>
                <w:rFonts w:hint="default" w:ascii="Times New Roman" w:hAnsi="Times New Roman" w:eastAsia="宋体" w:cs="Times New Roman"/>
                <w:b w:val="0"/>
                <w:bCs w:val="0"/>
                <w:color w:val="auto"/>
                <w:kern w:val="0"/>
                <w:sz w:val="21"/>
                <w:szCs w:val="21"/>
                <w:lang w:val="en-US" w:eastAsia="zh-CN" w:bidi="ar"/>
              </w:rPr>
              <w:t>南侧为</w:t>
            </w:r>
            <w:r>
              <w:rPr>
                <w:rFonts w:hint="eastAsia" w:ascii="Times New Roman" w:hAnsi="Times New Roman" w:eastAsia="宋体" w:cs="Times New Roman"/>
                <w:b w:val="0"/>
                <w:bCs w:val="0"/>
                <w:color w:val="auto"/>
                <w:kern w:val="0"/>
                <w:sz w:val="21"/>
                <w:szCs w:val="21"/>
                <w:lang w:val="en-US" w:eastAsia="zh-CN" w:bidi="ar"/>
              </w:rPr>
              <w:t>新疆恒利环保科技有限公司，</w:t>
            </w:r>
            <w:r>
              <w:rPr>
                <w:rFonts w:hint="default" w:ascii="Times New Roman" w:hAnsi="Times New Roman" w:eastAsia="宋体" w:cs="Times New Roman"/>
                <w:b w:val="0"/>
                <w:bCs w:val="0"/>
                <w:color w:val="auto"/>
                <w:kern w:val="0"/>
                <w:sz w:val="21"/>
                <w:szCs w:val="21"/>
                <w:lang w:val="en-US" w:eastAsia="zh-CN" w:bidi="ar"/>
              </w:rPr>
              <w:t>西侧为</w:t>
            </w:r>
            <w:r>
              <w:rPr>
                <w:rFonts w:hint="eastAsia" w:ascii="Times New Roman" w:hAnsi="Times New Roman" w:eastAsia="宋体" w:cs="Times New Roman"/>
                <w:b w:val="0"/>
                <w:bCs w:val="0"/>
                <w:color w:val="auto"/>
                <w:kern w:val="0"/>
                <w:sz w:val="21"/>
                <w:szCs w:val="21"/>
                <w:lang w:val="en-US" w:eastAsia="zh-CN" w:bidi="ar"/>
              </w:rPr>
              <w:t>新疆中能油气设备有限公司，</w:t>
            </w:r>
            <w:r>
              <w:rPr>
                <w:rFonts w:hint="default" w:ascii="Times New Roman" w:hAnsi="Times New Roman" w:eastAsia="宋体" w:cs="Times New Roman"/>
                <w:b w:val="0"/>
                <w:bCs w:val="0"/>
                <w:color w:val="auto"/>
                <w:kern w:val="0"/>
                <w:sz w:val="21"/>
                <w:szCs w:val="21"/>
                <w:lang w:val="en-US" w:eastAsia="zh-CN" w:bidi="ar"/>
              </w:rPr>
              <w:t>北侧为</w:t>
            </w:r>
            <w:r>
              <w:rPr>
                <w:rFonts w:hint="eastAsia" w:ascii="Times New Roman" w:hAnsi="Times New Roman" w:eastAsia="宋体" w:cs="Times New Roman"/>
                <w:b w:val="0"/>
                <w:bCs w:val="0"/>
                <w:color w:val="auto"/>
                <w:kern w:val="0"/>
                <w:sz w:val="21"/>
                <w:szCs w:val="21"/>
                <w:lang w:val="en-US" w:eastAsia="zh-CN" w:bidi="ar"/>
              </w:rPr>
              <w:t>腾飞大道。项目区地理位置见附图5，项目周边关系见附图6。</w:t>
            </w:r>
          </w:p>
          <w:p>
            <w:pPr>
              <w:pStyle w:val="20"/>
              <w:keepNext w:val="0"/>
              <w:keepLines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本项目在园区双创基地租赁1340m</w:t>
            </w:r>
            <w:r>
              <w:rPr>
                <w:rFonts w:hint="eastAsia"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lang w:val="en-US" w:eastAsia="zh-CN" w:bidi="ar"/>
              </w:rPr>
              <w:t>厂房及周边空地进行生产，办公生活区、道路、绿化、供配电、给排水、消防等公用辅助工程依托园区现有。项目拟购置生产设备20余台套及其他环保安全设备。项目建成后年产PP填充绳2000吨、钢带4000吨、PVC包带1500吨、合股绳2000吨。</w:t>
            </w:r>
          </w:p>
          <w:p>
            <w:pPr>
              <w:pStyle w:val="20"/>
              <w:keepNext w:val="0"/>
              <w:keepLines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根据《中华人民共和国环境影响评价法》及国务院第682号令《建设项目环境保护管理条例》的有关规定，建设项目必须依法进行环境影响评价。对照《建设项目环境影响评价分类管理名录》（2021年版）：“二十六、橡胶和塑料制品业，53、塑料制品业”，本项目需编制环境影响报告表。</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b/>
                <w:bCs/>
                <w:color w:val="auto"/>
              </w:rPr>
            </w:pPr>
            <w:bookmarkStart w:id="2" w:name="_Toc32205"/>
            <w:r>
              <w:rPr>
                <w:rFonts w:hint="eastAsia"/>
                <w:b/>
                <w:bCs/>
                <w:color w:val="auto"/>
                <w:lang w:val="en-US" w:eastAsia="zh-CN"/>
              </w:rPr>
              <w:t>2建设内容</w:t>
            </w:r>
            <w:bookmarkEnd w:id="2"/>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cs="Times New Roman"/>
                <w:color w:val="auto"/>
                <w:sz w:val="21"/>
                <w:szCs w:val="21"/>
                <w:lang w:val="en-US" w:eastAsia="zh-CN"/>
              </w:rPr>
              <w:t>本项目计划建设PP填充绳生产线1条、钢带生产线1条、PVC包带生产线1条、合股绳生产线1条，公用辅助工程（供水、排水、供电和消防工程），配套建设环保工程（废气、废水、噪声、固废治理工程）</w:t>
            </w:r>
            <w:r>
              <w:rPr>
                <w:rFonts w:hint="eastAsia" w:ascii="Times New Roman" w:hAnsi="Times New Roman" w:eastAsia="宋体"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本项目</w:t>
            </w:r>
            <w:r>
              <w:rPr>
                <w:rFonts w:hint="eastAsia" w:cs="Times New Roman"/>
                <w:color w:val="auto"/>
                <w:kern w:val="2"/>
                <w:sz w:val="21"/>
                <w:szCs w:val="21"/>
                <w:lang w:val="en-US" w:eastAsia="zh-CN" w:bidi="ar"/>
              </w:rPr>
              <w:t>主要建设内容</w:t>
            </w:r>
            <w:r>
              <w:rPr>
                <w:rFonts w:hint="default" w:ascii="Times New Roman" w:hAnsi="Times New Roman" w:eastAsia="宋体" w:cs="Times New Roman"/>
                <w:color w:val="auto"/>
                <w:kern w:val="2"/>
                <w:sz w:val="21"/>
                <w:szCs w:val="21"/>
                <w:lang w:val="en-US" w:eastAsia="zh-CN" w:bidi="ar"/>
              </w:rPr>
              <w:t>见下表。</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表</w:t>
            </w:r>
            <w:r>
              <w:rPr>
                <w:rFonts w:hint="eastAsia" w:cs="Times New Roman"/>
                <w:b/>
                <w:bCs w:val="0"/>
                <w:color w:val="auto"/>
                <w:kern w:val="0"/>
                <w:sz w:val="21"/>
                <w:szCs w:val="21"/>
                <w:lang w:val="en-US" w:eastAsia="zh-CN" w:bidi="ar"/>
              </w:rPr>
              <w:t>2-1</w:t>
            </w:r>
            <w:r>
              <w:rPr>
                <w:rFonts w:hint="default" w:ascii="Times New Roman" w:hAnsi="Times New Roman" w:eastAsia="宋体" w:cs="Times New Roman"/>
                <w:b/>
                <w:bCs w:val="0"/>
                <w:color w:val="auto"/>
                <w:kern w:val="0"/>
                <w:sz w:val="21"/>
                <w:szCs w:val="21"/>
                <w:lang w:val="en-US" w:eastAsia="zh-CN" w:bidi="ar"/>
              </w:rPr>
              <w:t xml:space="preserve">  工程建设内容一览表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4"/>
              <w:gridCol w:w="1127"/>
              <w:gridCol w:w="4933"/>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工程名称</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工程</w:t>
                  </w:r>
                  <w:r>
                    <w:rPr>
                      <w:rFonts w:hint="eastAsia" w:cs="Times New Roman"/>
                      <w:b/>
                      <w:bCs/>
                      <w:color w:val="auto"/>
                      <w:kern w:val="0"/>
                      <w:sz w:val="21"/>
                      <w:szCs w:val="21"/>
                      <w:lang w:val="en-US" w:eastAsia="zh-CN" w:bidi="ar"/>
                    </w:rPr>
                    <w:t>内容</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rPr>
                  </w:pPr>
                  <w:r>
                    <w:rPr>
                      <w:rFonts w:hint="eastAsia" w:cs="Times New Roman"/>
                      <w:b/>
                      <w:bCs/>
                      <w:color w:val="auto"/>
                      <w:kern w:val="0"/>
                      <w:sz w:val="21"/>
                      <w:szCs w:val="21"/>
                      <w:lang w:val="en-US" w:eastAsia="zh-CN" w:bidi="ar"/>
                    </w:rPr>
                    <w:t>建设内容</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cs="Times New Roman"/>
                      <w:b/>
                      <w:bCs/>
                      <w:color w:val="auto"/>
                      <w:kern w:val="0"/>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4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主体工程</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bidi="ar"/>
                    </w:rPr>
                    <w:t>生产车间</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bidi="ar"/>
                    </w:rPr>
                    <w:t>建筑面积1340.6m</w:t>
                  </w:r>
                  <w:r>
                    <w:rPr>
                      <w:rFonts w:hint="eastAsia" w:cs="Times New Roman"/>
                      <w:color w:val="auto"/>
                      <w:kern w:val="0"/>
                      <w:sz w:val="21"/>
                      <w:szCs w:val="21"/>
                      <w:vertAlign w:val="superscript"/>
                      <w:lang w:val="en-US" w:eastAsia="zh-CN" w:bidi="ar"/>
                    </w:rPr>
                    <w:t>2</w:t>
                  </w:r>
                  <w:r>
                    <w:rPr>
                      <w:rFonts w:hint="eastAsia" w:cs="Times New Roman"/>
                      <w:color w:val="auto"/>
                      <w:kern w:val="0"/>
                      <w:sz w:val="21"/>
                      <w:szCs w:val="21"/>
                      <w:lang w:val="en-US" w:eastAsia="zh-CN" w:bidi="ar"/>
                    </w:rPr>
                    <w:t>，厂房内设置PP填充绳生产线1条、钢带生产线1条、PVC包带生产线1条、合股绳生产线1条。</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新建生产线（</w:t>
                  </w:r>
                  <w:r>
                    <w:rPr>
                      <w:rFonts w:hint="eastAsia" w:ascii="宋体" w:hAnsi="宋体" w:eastAsia="宋体" w:cs="宋体"/>
                      <w:color w:val="auto"/>
                      <w:kern w:val="2"/>
                      <w:sz w:val="21"/>
                      <w:szCs w:val="21"/>
                      <w:lang w:val="en-US" w:eastAsia="zh-CN" w:bidi="ar"/>
                    </w:rPr>
                    <w:t>厂房已建</w:t>
                  </w:r>
                  <w:r>
                    <w:rPr>
                      <w:rFonts w:hint="eastAsia"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储运工程</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物料暂存区</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FF0000"/>
                      <w:kern w:val="0"/>
                      <w:sz w:val="21"/>
                      <w:szCs w:val="21"/>
                      <w:lang w:val="en-US" w:eastAsia="zh-CN"/>
                    </w:rPr>
                    <w:t>位于车间内部，占地面积400m</w:t>
                  </w:r>
                  <w:r>
                    <w:rPr>
                      <w:rFonts w:hint="eastAsia" w:cs="Times New Roman"/>
                      <w:color w:val="FF0000"/>
                      <w:kern w:val="0"/>
                      <w:sz w:val="21"/>
                      <w:szCs w:val="21"/>
                      <w:vertAlign w:val="superscript"/>
                      <w:lang w:val="en-US" w:eastAsia="zh-CN"/>
                    </w:rPr>
                    <w:t>2</w:t>
                  </w:r>
                  <w:r>
                    <w:rPr>
                      <w:rFonts w:hint="eastAsia" w:cs="Times New Roman"/>
                      <w:color w:val="FF0000"/>
                      <w:kern w:val="0"/>
                      <w:sz w:val="21"/>
                      <w:szCs w:val="21"/>
                      <w:lang w:val="en-US" w:eastAsia="zh-CN"/>
                    </w:rPr>
                    <w:t>，用于存放原材料和成品。聚丙烯颗粒、钙粉、石蜡、抗氧化剂、硬脂酸、PVC颗粒全部装袋暂存，钢带码垛堆放。</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jc w:val="center"/>
              </w:trPr>
              <w:tc>
                <w:tcPr>
                  <w:tcW w:w="483"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公用工程</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供电</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由</w:t>
                  </w:r>
                  <w:r>
                    <w:rPr>
                      <w:rFonts w:hint="eastAsia" w:cs="Times New Roman"/>
                      <w:color w:val="auto"/>
                      <w:kern w:val="2"/>
                      <w:sz w:val="21"/>
                      <w:szCs w:val="21"/>
                      <w:lang w:val="en-US" w:eastAsia="zh-CN" w:bidi="ar"/>
                    </w:rPr>
                    <w:t>园区</w:t>
                  </w:r>
                  <w:r>
                    <w:rPr>
                      <w:rFonts w:hint="default" w:ascii="Times New Roman" w:hAnsi="Times New Roman" w:eastAsia="宋体" w:cs="Times New Roman"/>
                      <w:color w:val="auto"/>
                      <w:kern w:val="2"/>
                      <w:sz w:val="21"/>
                      <w:szCs w:val="21"/>
                      <w:lang w:val="en-US" w:eastAsia="zh-CN" w:bidi="ar"/>
                    </w:rPr>
                    <w:t>电网</w:t>
                  </w:r>
                  <w:r>
                    <w:rPr>
                      <w:rFonts w:hint="eastAsia" w:cs="Times New Roman"/>
                      <w:color w:val="auto"/>
                      <w:kern w:val="2"/>
                      <w:sz w:val="21"/>
                      <w:szCs w:val="21"/>
                      <w:lang w:val="en-US" w:eastAsia="zh-CN" w:bidi="ar"/>
                    </w:rPr>
                    <w:t>供给。</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9" w:hRule="atLeast"/>
                <w:jc w:val="center"/>
              </w:trPr>
              <w:tc>
                <w:tcPr>
                  <w:tcW w:w="483"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供水</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由园区</w:t>
                  </w:r>
                  <w:r>
                    <w:rPr>
                      <w:rFonts w:hint="default" w:ascii="Times New Roman" w:hAnsi="Times New Roman" w:eastAsia="宋体" w:cs="Times New Roman"/>
                      <w:color w:val="auto"/>
                      <w:kern w:val="0"/>
                      <w:sz w:val="21"/>
                      <w:szCs w:val="21"/>
                      <w:lang w:val="en-US" w:eastAsia="zh-CN" w:bidi="ar"/>
                    </w:rPr>
                    <w:t>自来水管网</w:t>
                  </w:r>
                  <w:r>
                    <w:rPr>
                      <w:rFonts w:hint="eastAsia" w:cs="Times New Roman"/>
                      <w:color w:val="auto"/>
                      <w:kern w:val="0"/>
                      <w:sz w:val="21"/>
                      <w:szCs w:val="21"/>
                      <w:lang w:val="en-US" w:eastAsia="zh-CN" w:bidi="ar"/>
                    </w:rPr>
                    <w:t>供给。</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9" w:hRule="atLeast"/>
                <w:jc w:val="center"/>
              </w:trPr>
              <w:tc>
                <w:tcPr>
                  <w:tcW w:w="483"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供</w:t>
                  </w:r>
                  <w:r>
                    <w:rPr>
                      <w:rFonts w:hint="eastAsia" w:cs="Times New Roman"/>
                      <w:color w:val="auto"/>
                      <w:kern w:val="0"/>
                      <w:sz w:val="21"/>
                      <w:szCs w:val="21"/>
                      <w:lang w:val="en-US" w:eastAsia="zh-CN" w:bidi="ar"/>
                    </w:rPr>
                    <w:t>暖</w:t>
                  </w:r>
                </w:p>
              </w:tc>
              <w:tc>
                <w:tcPr>
                  <w:tcW w:w="300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vertAlign w:val="baseline"/>
                      <w:lang w:val="en-US" w:eastAsia="zh-CN" w:bidi="ar"/>
                    </w:rPr>
                    <w:t>由园区集中供暖。</w:t>
                  </w:r>
                </w:p>
              </w:tc>
              <w:tc>
                <w:tcPr>
                  <w:tcW w:w="82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7" w:hRule="atLeast"/>
                <w:jc w:val="center"/>
              </w:trPr>
              <w:tc>
                <w:tcPr>
                  <w:tcW w:w="483"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bidi="ar"/>
                    </w:rPr>
                  </w:pP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bidi="ar"/>
                    </w:rPr>
                  </w:pP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环保工程</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废水处理</w:t>
                  </w:r>
                </w:p>
              </w:tc>
              <w:tc>
                <w:tcPr>
                  <w:tcW w:w="383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both"/>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本项目冷却用水循环使用不外排，生活污水排入园区污水管网进入园区污水处理厂处理。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83"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废气处理</w:t>
                  </w:r>
                </w:p>
              </w:tc>
              <w:tc>
                <w:tcPr>
                  <w:tcW w:w="383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投配料及粉碎粉尘收集后经布袋除尘器处理后通过15m高排气筒（DA001）排放；挤塑废气收集后经催化燃烧+活性炭吸附装置处理后通过15m高排气筒（DA002）排放。物料输送采用密闭式螺旋输送，厂区地面做好硬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483"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噪声处理</w:t>
                  </w:r>
                </w:p>
              </w:tc>
              <w:tc>
                <w:tcPr>
                  <w:tcW w:w="383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加强管理、建筑隔声、减振、合理布局</w:t>
                  </w:r>
                  <w:r>
                    <w:rPr>
                      <w:rFonts w:hint="eastAsia"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 w:hRule="atLeast"/>
                <w:jc w:val="center"/>
              </w:trPr>
              <w:tc>
                <w:tcPr>
                  <w:tcW w:w="483"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固废处理</w:t>
                  </w:r>
                </w:p>
              </w:tc>
              <w:tc>
                <w:tcPr>
                  <w:tcW w:w="383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2"/>
                      <w:sz w:val="21"/>
                      <w:szCs w:val="21"/>
                      <w:lang w:val="en-US" w:eastAsia="zh-CN" w:bidi="ar"/>
                    </w:rPr>
                  </w:pPr>
                  <w:r>
                    <w:rPr>
                      <w:rFonts w:hint="eastAsia" w:cs="Times New Roman"/>
                      <w:b w:val="0"/>
                      <w:bCs w:val="0"/>
                      <w:color w:val="auto"/>
                      <w:sz w:val="21"/>
                      <w:szCs w:val="21"/>
                      <w:lang w:val="en-US" w:eastAsia="zh-CN"/>
                    </w:rPr>
                    <w:t>收集粉尘全部回用于生产；生产废料、废包装袋外售废品收购站；生活垃圾收集后交由园区环卫部门处理；废催化剂由厂家更换带走处理；废活性炭、废机油和废油桶收集后存放于危险废物暂存间内，定期委托有资质单位处理。</w:t>
                  </w:r>
                </w:p>
              </w:tc>
            </w:tr>
          </w:tbl>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b/>
                <w:bCs/>
                <w:color w:val="auto"/>
              </w:rPr>
            </w:pPr>
            <w:bookmarkStart w:id="3" w:name="_Toc19784"/>
            <w:r>
              <w:rPr>
                <w:rFonts w:hint="eastAsia"/>
                <w:b/>
                <w:bCs/>
                <w:color w:val="auto"/>
                <w:lang w:val="en-US" w:eastAsia="zh-CN"/>
              </w:rPr>
              <w:t>3</w:t>
            </w:r>
            <w:r>
              <w:rPr>
                <w:rFonts w:hint="default"/>
                <w:b/>
                <w:bCs/>
                <w:color w:val="auto"/>
                <w:lang w:val="en-US" w:eastAsia="zh-CN"/>
              </w:rPr>
              <w:t>主要</w:t>
            </w:r>
            <w:r>
              <w:rPr>
                <w:rFonts w:hint="eastAsia"/>
                <w:b/>
                <w:bCs/>
                <w:color w:val="auto"/>
                <w:lang w:val="en-US" w:eastAsia="zh-CN"/>
              </w:rPr>
              <w:t>生产</w:t>
            </w:r>
            <w:r>
              <w:rPr>
                <w:rFonts w:hint="default"/>
                <w:b/>
                <w:bCs/>
                <w:color w:val="auto"/>
                <w:lang w:val="en-US" w:eastAsia="zh-CN"/>
              </w:rPr>
              <w:t>设备</w:t>
            </w:r>
            <w:bookmarkEnd w:id="3"/>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lang w:val="en-US" w:eastAsia="zh-CN" w:bidi="ar"/>
              </w:rPr>
              <w:t>本项目主要设备见</w:t>
            </w:r>
            <w:r>
              <w:rPr>
                <w:rFonts w:hint="eastAsia" w:cs="Times New Roman"/>
                <w:color w:val="auto"/>
                <w:kern w:val="2"/>
                <w:sz w:val="21"/>
                <w:szCs w:val="21"/>
                <w:lang w:val="en-US" w:eastAsia="zh-CN" w:bidi="ar"/>
              </w:rPr>
              <w:t>下</w:t>
            </w:r>
            <w:r>
              <w:rPr>
                <w:rFonts w:hint="default" w:ascii="Times New Roman" w:hAnsi="Times New Roman" w:eastAsia="宋体" w:cs="Times New Roman"/>
                <w:color w:val="auto"/>
                <w:kern w:val="2"/>
                <w:sz w:val="21"/>
                <w:szCs w:val="21"/>
                <w:lang w:val="en-US" w:eastAsia="zh-CN" w:bidi="ar"/>
              </w:rPr>
              <w:t>表</w:t>
            </w:r>
            <w:r>
              <w:rPr>
                <w:rFonts w:hint="eastAsia" w:ascii="Times New Roman" w:hAnsi="Times New Roman" w:eastAsia="宋体" w:cs="Times New Roman"/>
                <w:color w:val="auto"/>
                <w:kern w:val="2"/>
                <w:sz w:val="21"/>
                <w:szCs w:val="21"/>
                <w:lang w:val="en-US" w:eastAsia="zh-CN" w:bidi="ar"/>
              </w:rPr>
              <w:t>。</w:t>
            </w:r>
          </w:p>
          <w:p>
            <w:pPr>
              <w:pStyle w:val="34"/>
              <w:keepNext w:val="0"/>
              <w:keepLines w:val="0"/>
              <w:pageBreakBefore w:val="0"/>
              <w:widowControl/>
              <w:kinsoku/>
              <w:wordWrap/>
              <w:overflowPunct w:val="0"/>
              <w:topLinePunct w:val="0"/>
              <w:autoSpaceDE/>
              <w:autoSpaceDN/>
              <w:bidi w:val="0"/>
              <w:adjustRightInd/>
              <w:snapToGrid/>
              <w:spacing w:line="240" w:lineRule="auto"/>
              <w:ind w:left="0" w:firstLine="0"/>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表</w:t>
            </w:r>
            <w:r>
              <w:rPr>
                <w:rFonts w:hint="eastAsia" w:cs="Times New Roman"/>
                <w:b/>
                <w:bCs/>
                <w:color w:val="auto"/>
                <w:kern w:val="2"/>
                <w:sz w:val="21"/>
                <w:szCs w:val="21"/>
                <w:lang w:val="en-US" w:eastAsia="zh-CN"/>
              </w:rPr>
              <w:t>2-2</w:t>
            </w:r>
            <w:r>
              <w:rPr>
                <w:rFonts w:hint="default" w:ascii="Times New Roman" w:hAnsi="Times New Roman" w:eastAsia="宋体" w:cs="Times New Roman"/>
                <w:b/>
                <w:bCs/>
                <w:color w:val="auto"/>
                <w:kern w:val="2"/>
                <w:sz w:val="21"/>
                <w:szCs w:val="21"/>
              </w:rPr>
              <w:t xml:space="preserve">  主要生产设备一览表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000"/>
              <w:gridCol w:w="2158"/>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序号</w:t>
                  </w:r>
                </w:p>
              </w:tc>
              <w:tc>
                <w:tcPr>
                  <w:tcW w:w="1826"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1314"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1190" w:type="pct"/>
                  <w:noWrap w:val="0"/>
                  <w:vAlign w:val="center"/>
                </w:tcPr>
                <w:p>
                  <w:pPr>
                    <w:keepNext w:val="0"/>
                    <w:keepLines w:val="0"/>
                    <w:suppressLineNumbers w:val="0"/>
                    <w:kinsoku/>
                    <w:wordWrap/>
                    <w:bidi w:val="0"/>
                    <w:adjustRightInd/>
                    <w:snapToGrid/>
                    <w:spacing w:before="0" w:beforeAutospacing="0" w:after="0" w:afterAutospacing="0"/>
                    <w:ind w:left="0" w:leftChars="0" w:right="0" w:rightChars="0"/>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挤出机</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搅拌机</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螺旋上料机</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牵引设备</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拉伸台</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收卷设备</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多功能合股并股机</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bookmarkStart w:id="4" w:name="_Toc27601"/>
                  <w:r>
                    <w:rPr>
                      <w:rFonts w:hint="eastAsia" w:cs="Times New Roman"/>
                      <w:color w:val="auto"/>
                      <w:sz w:val="21"/>
                      <w:szCs w:val="21"/>
                      <w:lang w:val="en-US" w:eastAsia="zh-CN"/>
                    </w:rPr>
                    <w:t>8</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粉碎机</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循环风冷设备</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noWrap w:val="0"/>
                  <w:vAlign w:val="center"/>
                </w:tcPr>
                <w:p>
                  <w:pPr>
                    <w:keepNext w:val="0"/>
                    <w:keepLines w:val="0"/>
                    <w:suppressLineNumbers w:val="0"/>
                    <w:kinsoku/>
                    <w:wordWrap/>
                    <w:bidi w:val="0"/>
                    <w:adjustRightInd/>
                    <w:snapToGrid/>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1826"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高精分切收盘设备</w:t>
                  </w:r>
                </w:p>
              </w:tc>
              <w:tc>
                <w:tcPr>
                  <w:tcW w:w="1314"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190" w:type="pct"/>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套</w:t>
                  </w:r>
                </w:p>
              </w:tc>
            </w:tr>
          </w:tbl>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b/>
                <w:bCs/>
                <w:color w:val="auto"/>
              </w:rPr>
            </w:pPr>
            <w:r>
              <w:rPr>
                <w:rFonts w:hint="eastAsia"/>
                <w:b/>
                <w:bCs/>
                <w:color w:val="auto"/>
                <w:lang w:val="en-US" w:eastAsia="zh-CN"/>
              </w:rPr>
              <w:t>4原辅</w:t>
            </w:r>
            <w:r>
              <w:rPr>
                <w:rFonts w:hint="default"/>
                <w:b/>
                <w:bCs/>
                <w:color w:val="auto"/>
                <w:lang w:val="en-US" w:eastAsia="zh-CN"/>
              </w:rPr>
              <w:t>材料</w:t>
            </w:r>
            <w:r>
              <w:rPr>
                <w:rFonts w:hint="eastAsia"/>
                <w:b/>
                <w:bCs/>
                <w:color w:val="auto"/>
                <w:lang w:val="en-US" w:eastAsia="zh-CN"/>
              </w:rPr>
              <w:t>及能源</w:t>
            </w:r>
            <w:r>
              <w:rPr>
                <w:rFonts w:hint="default"/>
                <w:b/>
                <w:bCs/>
                <w:color w:val="auto"/>
                <w:lang w:val="en-US" w:eastAsia="zh-CN"/>
              </w:rPr>
              <w:t>消耗</w:t>
            </w:r>
            <w:bookmarkEnd w:id="4"/>
          </w:p>
          <w:p>
            <w:pPr>
              <w:pStyle w:val="34"/>
              <w:keepNext w:val="0"/>
              <w:keepLines w:val="0"/>
              <w:pageBreakBefore w:val="0"/>
              <w:widowControl/>
              <w:kinsoku/>
              <w:wordWrap/>
              <w:overflowPunct w:val="0"/>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eastAsia="宋体" w:cs="Times New Roman"/>
                <w:b/>
                <w:bCs w:val="0"/>
                <w:color w:val="auto"/>
                <w:kern w:val="0"/>
                <w:sz w:val="21"/>
                <w:szCs w:val="21"/>
              </w:rPr>
            </w:pPr>
            <w:r>
              <w:rPr>
                <w:rFonts w:hint="eastAsia" w:cs="Times New Roman"/>
                <w:bCs/>
                <w:color w:val="auto"/>
                <w:kern w:val="0"/>
                <w:sz w:val="21"/>
                <w:szCs w:val="21"/>
                <w:lang w:val="en-US" w:eastAsia="zh-CN"/>
              </w:rPr>
              <w:t>本项目</w:t>
            </w:r>
            <w:r>
              <w:rPr>
                <w:rFonts w:hint="default" w:ascii="Times New Roman" w:hAnsi="Times New Roman" w:eastAsia="宋体" w:cs="Times New Roman"/>
                <w:bCs/>
                <w:color w:val="auto"/>
                <w:kern w:val="0"/>
                <w:sz w:val="21"/>
                <w:szCs w:val="21"/>
              </w:rPr>
              <w:t>原辅材料及能源消耗见</w:t>
            </w:r>
            <w:r>
              <w:rPr>
                <w:rFonts w:hint="eastAsia" w:cs="Times New Roman"/>
                <w:bCs/>
                <w:color w:val="auto"/>
                <w:kern w:val="0"/>
                <w:sz w:val="21"/>
                <w:szCs w:val="21"/>
                <w:lang w:val="en-US" w:eastAsia="zh-CN"/>
              </w:rPr>
              <w:t>下</w:t>
            </w:r>
            <w:r>
              <w:rPr>
                <w:rFonts w:hint="default" w:ascii="Times New Roman" w:hAnsi="Times New Roman" w:eastAsia="宋体" w:cs="Times New Roman"/>
                <w:bCs/>
                <w:color w:val="auto"/>
                <w:kern w:val="0"/>
                <w:sz w:val="21"/>
                <w:szCs w:val="21"/>
              </w:rPr>
              <w:t>表。</w:t>
            </w:r>
          </w:p>
          <w:p>
            <w:pPr>
              <w:pStyle w:val="34"/>
              <w:keepNext w:val="0"/>
              <w:keepLines w:val="0"/>
              <w:pageBreakBefore w:val="0"/>
              <w:widowControl/>
              <w:kinsoku/>
              <w:wordWrap/>
              <w:overflowPunct w:val="0"/>
              <w:topLinePunct w:val="0"/>
              <w:autoSpaceDE/>
              <w:autoSpaceDN/>
              <w:bidi w:val="0"/>
              <w:adjustRightInd/>
              <w:snapToGrid/>
              <w:spacing w:line="240" w:lineRule="auto"/>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表</w:t>
            </w:r>
            <w:r>
              <w:rPr>
                <w:rFonts w:hint="eastAsia" w:cs="Times New Roman"/>
                <w:b/>
                <w:bCs w:val="0"/>
                <w:color w:val="auto"/>
                <w:kern w:val="0"/>
                <w:sz w:val="21"/>
                <w:szCs w:val="21"/>
                <w:lang w:val="en-US" w:eastAsia="zh-CN"/>
              </w:rPr>
              <w:t>2-3</w:t>
            </w:r>
            <w:r>
              <w:rPr>
                <w:rFonts w:hint="default" w:ascii="Times New Roman" w:hAnsi="Times New Roman" w:eastAsia="宋体" w:cs="Times New Roman"/>
                <w:b/>
                <w:bCs w:val="0"/>
                <w:color w:val="auto"/>
                <w:kern w:val="0"/>
                <w:sz w:val="21"/>
                <w:szCs w:val="21"/>
              </w:rPr>
              <w:t xml:space="preserve">  </w:t>
            </w:r>
            <w:r>
              <w:rPr>
                <w:rFonts w:hint="eastAsia" w:cs="Times New Roman"/>
                <w:b/>
                <w:bCs w:val="0"/>
                <w:color w:val="auto"/>
                <w:kern w:val="0"/>
                <w:sz w:val="21"/>
                <w:szCs w:val="21"/>
                <w:lang w:val="en-US" w:eastAsia="zh-CN"/>
              </w:rPr>
              <w:t>生产</w:t>
            </w:r>
            <w:r>
              <w:rPr>
                <w:rFonts w:hint="default" w:ascii="Times New Roman" w:hAnsi="Times New Roman" w:eastAsia="宋体" w:cs="Times New Roman"/>
                <w:b/>
                <w:bCs w:val="0"/>
                <w:color w:val="auto"/>
                <w:kern w:val="0"/>
                <w:sz w:val="21"/>
                <w:szCs w:val="21"/>
              </w:rPr>
              <w:t>原辅材料消耗一览表</w:t>
            </w:r>
          </w:p>
          <w:tbl>
            <w:tblPr>
              <w:tblStyle w:val="23"/>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24"/>
              <w:gridCol w:w="1165"/>
              <w:gridCol w:w="1371"/>
              <w:gridCol w:w="187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2"/>
                      <w:sz w:val="21"/>
                      <w:szCs w:val="21"/>
                      <w:u w:val="none"/>
                    </w:rPr>
                    <w:t>名称</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2"/>
                      <w:sz w:val="21"/>
                      <w:szCs w:val="21"/>
                      <w:u w:val="none"/>
                    </w:rPr>
                    <w:t>用量</w:t>
                  </w:r>
                </w:p>
              </w:tc>
              <w:tc>
                <w:tcPr>
                  <w:tcW w:w="836"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eastAsia" w:ascii="Times New Roman" w:hAnsi="Times New Roman" w:eastAsia="宋体" w:cs="Times New Roman"/>
                      <w:b/>
                      <w:bCs/>
                      <w:color w:val="auto"/>
                      <w:kern w:val="2"/>
                      <w:sz w:val="21"/>
                      <w:szCs w:val="21"/>
                      <w:u w:val="none"/>
                      <w:lang w:val="en-US" w:eastAsia="zh-CN"/>
                    </w:rPr>
                  </w:pPr>
                  <w:r>
                    <w:rPr>
                      <w:rFonts w:hint="default" w:ascii="Times New Roman" w:hAnsi="Times New Roman" w:eastAsia="宋体" w:cs="Times New Roman"/>
                      <w:b/>
                      <w:bCs/>
                      <w:color w:val="auto"/>
                      <w:kern w:val="2"/>
                      <w:sz w:val="21"/>
                      <w:szCs w:val="21"/>
                      <w:u w:val="none"/>
                    </w:rPr>
                    <w:t>原料来源</w:t>
                  </w:r>
                </w:p>
              </w:tc>
              <w:tc>
                <w:tcPr>
                  <w:tcW w:w="114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bCs/>
                      <w:color w:val="auto"/>
                      <w:kern w:val="2"/>
                      <w:sz w:val="21"/>
                      <w:szCs w:val="21"/>
                      <w:u w:val="none"/>
                      <w:lang w:val="en-US" w:eastAsia="zh-CN"/>
                    </w:rPr>
                  </w:pPr>
                  <w:r>
                    <w:rPr>
                      <w:rFonts w:hint="eastAsia" w:ascii="Times New Roman" w:hAnsi="Times New Roman" w:eastAsia="宋体" w:cs="Times New Roman"/>
                      <w:b/>
                      <w:bCs/>
                      <w:color w:val="auto"/>
                      <w:kern w:val="2"/>
                      <w:sz w:val="21"/>
                      <w:szCs w:val="21"/>
                      <w:u w:val="none"/>
                      <w:lang w:val="en-US" w:eastAsia="zh-CN"/>
                    </w:rPr>
                    <w:t>贮存方式</w:t>
                  </w:r>
                </w:p>
              </w:tc>
              <w:tc>
                <w:tcPr>
                  <w:tcW w:w="1013"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bCs/>
                      <w:color w:val="auto"/>
                      <w:kern w:val="2"/>
                      <w:sz w:val="21"/>
                      <w:szCs w:val="21"/>
                      <w:u w:val="none"/>
                      <w:lang w:val="en-US" w:eastAsia="zh-CN"/>
                    </w:rPr>
                  </w:pPr>
                  <w:r>
                    <w:rPr>
                      <w:rFonts w:hint="eastAsia" w:ascii="Times New Roman" w:hAnsi="Times New Roman" w:eastAsia="宋体" w:cs="Times New Roman"/>
                      <w:b/>
                      <w:bCs/>
                      <w:color w:val="auto"/>
                      <w:kern w:val="2"/>
                      <w:sz w:val="21"/>
                      <w:szCs w:val="21"/>
                      <w:u w:val="none"/>
                      <w:lang w:val="en-US" w:eastAsia="zh-CN"/>
                    </w:rPr>
                    <w:t>是否为危化品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000" w:type="pct"/>
                  <w:gridSpan w:val="5"/>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eastAsia" w:ascii="Times New Roman" w:hAnsi="Times New Roman" w:eastAsia="宋体" w:cs="Times New Roman"/>
                      <w:b/>
                      <w:bCs/>
                      <w:color w:val="auto"/>
                      <w:kern w:val="2"/>
                      <w:sz w:val="21"/>
                      <w:szCs w:val="21"/>
                      <w:u w:val="none"/>
                      <w:lang w:val="en-US" w:eastAsia="zh-CN"/>
                    </w:rPr>
                  </w:pPr>
                  <w:r>
                    <w:rPr>
                      <w:rFonts w:hint="eastAsia" w:ascii="Times New Roman" w:hAnsi="Times New Roman" w:eastAsia="宋体" w:cs="Times New Roman"/>
                      <w:b w:val="0"/>
                      <w:bCs w:val="0"/>
                      <w:color w:val="auto"/>
                      <w:kern w:val="2"/>
                      <w:sz w:val="21"/>
                      <w:szCs w:val="21"/>
                      <w:u w:val="none"/>
                      <w:lang w:val="en-US" w:eastAsia="zh-CN"/>
                    </w:rPr>
                    <w:t>一、PP填充绳生产线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u w:val="none"/>
                      <w:lang w:val="en-US"/>
                    </w:rPr>
                  </w:pPr>
                  <w:r>
                    <w:rPr>
                      <w:rFonts w:hint="eastAsia" w:cs="Times New Roman"/>
                      <w:b w:val="0"/>
                      <w:bCs w:val="0"/>
                      <w:color w:val="auto"/>
                      <w:kern w:val="0"/>
                      <w:sz w:val="21"/>
                      <w:szCs w:val="21"/>
                      <w:u w:val="none"/>
                      <w:lang w:val="en-US" w:eastAsia="zh-CN" w:bidi="ar"/>
                    </w:rPr>
                    <w:t>聚丙烯颗粒</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500</w:t>
                  </w:r>
                  <w:r>
                    <w:rPr>
                      <w:rFonts w:hint="default" w:ascii="Times New Roman" w:hAnsi="Times New Roman" w:eastAsia="宋体" w:cs="Times New Roman"/>
                      <w:b w:val="0"/>
                      <w:bCs w:val="0"/>
                      <w:color w:val="auto"/>
                      <w:kern w:val="0"/>
                      <w:sz w:val="21"/>
                      <w:szCs w:val="21"/>
                      <w:u w:val="none"/>
                    </w:rPr>
                    <w:t>t/a</w:t>
                  </w:r>
                </w:p>
              </w:tc>
              <w:tc>
                <w:tcPr>
                  <w:tcW w:w="836"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eastAsia" w:ascii="Times New Roman"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cs="Times New Roman"/>
                      <w:color w:val="auto"/>
                      <w:sz w:val="21"/>
                      <w:szCs w:val="21"/>
                      <w:u w:val="none"/>
                      <w:lang w:val="en-US" w:eastAsia="zh-CN"/>
                    </w:rPr>
                  </w:pPr>
                  <w:r>
                    <w:rPr>
                      <w:rFonts w:hint="eastAsia" w:ascii="Times New Roman"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钙粉</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1500t/a</w:t>
                  </w:r>
                </w:p>
              </w:tc>
              <w:tc>
                <w:tcPr>
                  <w:tcW w:w="836"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ascii="Times New Roman" w:cs="Times New Roman"/>
                      <w:color w:val="auto"/>
                      <w:sz w:val="21"/>
                      <w:szCs w:val="21"/>
                      <w:u w:val="none"/>
                      <w:lang w:val="en-US" w:eastAsia="zh-CN"/>
                    </w:rPr>
                    <w:t>外购</w:t>
                  </w:r>
                </w:p>
              </w:tc>
              <w:tc>
                <w:tcPr>
                  <w:tcW w:w="1141"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eastAsia" w:ascii="Times New Roman"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cs="Times New Roman"/>
                      <w:color w:val="auto"/>
                      <w:sz w:val="21"/>
                      <w:szCs w:val="21"/>
                      <w:u w:val="none"/>
                      <w:lang w:val="en-US" w:eastAsia="zh-CN"/>
                    </w:rPr>
                  </w:pPr>
                  <w:r>
                    <w:rPr>
                      <w:rFonts w:hint="eastAsia" w:ascii="Times New Roman"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石蜡</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30t/a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抗氧化剂</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50t/a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硬脂酸</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10t/a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000" w:type="pct"/>
                  <w:gridSpan w:val="5"/>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二、钢带生产线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钢带</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4200t/a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捆装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000" w:type="pct"/>
                  <w:gridSpan w:val="5"/>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三、PVC包带生产线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PVC颗粒</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1200t/a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钙粉</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eastAsia"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320t/a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000" w:type="pct"/>
                  <w:gridSpan w:val="5"/>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四、合股绳生产线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1296" w:type="pct"/>
                  <w:tcBorders>
                    <w:tl2br w:val="nil"/>
                    <w:tr2bl w:val="nil"/>
                  </w:tcBorders>
                  <w:shd w:val="clear" w:color="auto" w:fill="auto"/>
                  <w:vAlign w:val="center"/>
                </w:tcPr>
                <w:p>
                  <w:pPr>
                    <w:keepNext w:val="0"/>
                    <w:keepLines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cs="Times New Roman"/>
                      <w:bCs/>
                      <w:color w:val="auto"/>
                      <w:kern w:val="0"/>
                      <w:sz w:val="21"/>
                      <w:szCs w:val="21"/>
                      <w:u w:val="none"/>
                      <w:lang w:val="en-US" w:eastAsia="zh-CN" w:bidi="ar"/>
                    </w:rPr>
                  </w:pPr>
                  <w:r>
                    <w:rPr>
                      <w:rFonts w:hint="eastAsia" w:cs="Times New Roman"/>
                      <w:bCs/>
                      <w:color w:val="auto"/>
                      <w:kern w:val="0"/>
                      <w:sz w:val="21"/>
                      <w:szCs w:val="21"/>
                      <w:u w:val="none"/>
                      <w:lang w:val="en-US" w:eastAsia="zh-CN" w:bidi="ar"/>
                    </w:rPr>
                    <w:t>PP绳半成品</w:t>
                  </w:r>
                </w:p>
              </w:tc>
              <w:tc>
                <w:tcPr>
                  <w:tcW w:w="711" w:type="pct"/>
                  <w:tcBorders>
                    <w:tl2br w:val="nil"/>
                    <w:tr2bl w:val="nil"/>
                  </w:tcBorders>
                  <w:shd w:val="clear" w:color="auto" w:fill="auto"/>
                  <w:vAlign w:val="center"/>
                </w:tcPr>
                <w:p>
                  <w:pPr>
                    <w:pStyle w:val="20"/>
                    <w:keepNext w:val="0"/>
                    <w:keepLines w:val="0"/>
                    <w:widowControl/>
                    <w:suppressLineNumbers w:val="0"/>
                    <w:kinsoku/>
                    <w:wordWrap/>
                    <w:overflowPunct/>
                    <w:topLinePunct w:val="0"/>
                    <w:autoSpaceDE/>
                    <w:autoSpaceDN/>
                    <w:bidi w:val="0"/>
                    <w:adjustRightInd/>
                    <w:snapToGrid/>
                    <w:spacing w:before="0" w:after="0" w:line="240" w:lineRule="auto"/>
                    <w:ind w:left="0" w:right="0"/>
                    <w:jc w:val="center"/>
                    <w:outlineLvl w:val="3"/>
                    <w:rPr>
                      <w:rFonts w:hint="default" w:ascii="Times New Roman" w:hAnsi="Times New Roman" w:eastAsia="宋体" w:cs="Times New Roman"/>
                      <w:b w:val="0"/>
                      <w:bCs w:val="0"/>
                      <w:color w:val="auto"/>
                      <w:kern w:val="0"/>
                      <w:sz w:val="21"/>
                      <w:szCs w:val="21"/>
                      <w:u w:val="none"/>
                      <w:lang w:val="en-US" w:eastAsia="zh-CN"/>
                    </w:rPr>
                  </w:pPr>
                  <w:r>
                    <w:rPr>
                      <w:rFonts w:hint="eastAsia" w:ascii="Times New Roman" w:hAnsi="Times New Roman" w:eastAsia="宋体" w:cs="Times New Roman"/>
                      <w:b w:val="0"/>
                      <w:bCs w:val="0"/>
                      <w:color w:val="auto"/>
                      <w:kern w:val="0"/>
                      <w:sz w:val="21"/>
                      <w:szCs w:val="21"/>
                      <w:u w:val="none"/>
                      <w:lang w:val="en-US" w:eastAsia="zh-CN"/>
                    </w:rPr>
                    <w:t>2000t/a</w:t>
                  </w:r>
                </w:p>
              </w:tc>
              <w:tc>
                <w:tcPr>
                  <w:tcW w:w="83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外购</w:t>
                  </w:r>
                </w:p>
              </w:tc>
              <w:tc>
                <w:tcPr>
                  <w:tcW w:w="11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袋装</w:t>
                  </w:r>
                </w:p>
              </w:tc>
              <w:tc>
                <w:tcPr>
                  <w:tcW w:w="101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否</w:t>
                  </w:r>
                </w:p>
              </w:tc>
            </w:tr>
          </w:tbl>
          <w:p>
            <w:pPr>
              <w:pStyle w:val="20"/>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2-</w:t>
            </w:r>
            <w:r>
              <w:rPr>
                <w:rFonts w:hint="eastAsia" w:ascii="Times New Roman" w:hAnsi="Times New Roman" w:eastAsia="宋体" w:cs="Times New Roman"/>
                <w:b/>
                <w:bCs/>
                <w:color w:val="auto"/>
                <w:kern w:val="2"/>
                <w:sz w:val="21"/>
                <w:szCs w:val="21"/>
                <w:lang w:val="en-US" w:eastAsia="zh-CN" w:bidi="ar"/>
              </w:rPr>
              <w:t>4</w:t>
            </w:r>
            <w:r>
              <w:rPr>
                <w:rFonts w:hint="default" w:ascii="Times New Roman" w:hAnsi="Times New Roman" w:eastAsia="宋体" w:cs="Times New Roman"/>
                <w:b/>
                <w:bCs/>
                <w:color w:val="auto"/>
                <w:kern w:val="2"/>
                <w:sz w:val="21"/>
                <w:szCs w:val="21"/>
                <w:lang w:val="en-US" w:eastAsia="zh-CN" w:bidi="ar"/>
              </w:rPr>
              <w:t xml:space="preserve"> </w:t>
            </w:r>
            <w:r>
              <w:rPr>
                <w:rFonts w:hint="eastAsia"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项目</w:t>
            </w:r>
            <w:r>
              <w:rPr>
                <w:rFonts w:hint="eastAsia" w:eastAsia="宋体" w:cs="宋体"/>
                <w:b/>
                <w:bCs/>
                <w:color w:val="auto"/>
                <w:kern w:val="2"/>
                <w:sz w:val="21"/>
                <w:szCs w:val="21"/>
                <w:lang w:val="en-US" w:eastAsia="zh-CN" w:bidi="ar"/>
              </w:rPr>
              <w:t>主要</w:t>
            </w:r>
            <w:r>
              <w:rPr>
                <w:rFonts w:hint="eastAsia" w:ascii="宋体" w:hAnsi="宋体" w:eastAsia="宋体" w:cs="宋体"/>
                <w:b/>
                <w:bCs/>
                <w:color w:val="auto"/>
                <w:kern w:val="2"/>
                <w:sz w:val="21"/>
                <w:szCs w:val="21"/>
                <w:lang w:val="en-US" w:eastAsia="zh-CN" w:bidi="ar"/>
              </w:rPr>
              <w:t>能源消耗一览表</w:t>
            </w:r>
          </w:p>
          <w:tbl>
            <w:tblPr>
              <w:tblStyle w:val="2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18"/>
              <w:gridCol w:w="1430"/>
              <w:gridCol w:w="1615"/>
              <w:gridCol w:w="1282"/>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序号</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名称</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单位</w:t>
                  </w:r>
                </w:p>
              </w:tc>
              <w:tc>
                <w:tcPr>
                  <w:tcW w:w="7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年用量</w:t>
                  </w:r>
                </w:p>
              </w:tc>
              <w:tc>
                <w:tcPr>
                  <w:tcW w:w="17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供应单位及方式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水</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t</w:t>
                  </w:r>
                </w:p>
              </w:tc>
              <w:tc>
                <w:tcPr>
                  <w:tcW w:w="7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bidi="ar"/>
                    </w:rPr>
                    <w:t>50</w:t>
                  </w:r>
                </w:p>
              </w:tc>
              <w:tc>
                <w:tcPr>
                  <w:tcW w:w="17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cs="宋体"/>
                      <w:color w:val="auto"/>
                      <w:kern w:val="2"/>
                      <w:sz w:val="21"/>
                      <w:szCs w:val="21"/>
                      <w:lang w:val="en-US" w:eastAsia="zh-CN" w:bidi="ar"/>
                    </w:rPr>
                    <w:t>由园区</w:t>
                  </w:r>
                  <w:r>
                    <w:rPr>
                      <w:rFonts w:hint="eastAsia" w:ascii="宋体" w:hAnsi="宋体" w:eastAsia="宋体" w:cs="宋体"/>
                      <w:color w:val="auto"/>
                      <w:kern w:val="2"/>
                      <w:sz w:val="21"/>
                      <w:szCs w:val="21"/>
                      <w:lang w:val="en-US" w:eastAsia="zh-CN" w:bidi="ar"/>
                    </w:rPr>
                    <w:t>供水管网</w:t>
                  </w:r>
                  <w:r>
                    <w:rPr>
                      <w:rFonts w:hint="eastAsia" w:ascii="宋体" w:hAnsi="宋体" w:cs="宋体"/>
                      <w:color w:val="auto"/>
                      <w:kern w:val="2"/>
                      <w:sz w:val="21"/>
                      <w:szCs w:val="21"/>
                      <w:lang w:val="en-US" w:eastAsia="zh-CN" w:bidi="ar"/>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2</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电</w:t>
                  </w: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万</w:t>
                  </w:r>
                  <w:r>
                    <w:rPr>
                      <w:rFonts w:hint="default" w:ascii="Times New Roman" w:hAnsi="Times New Roman" w:eastAsia="宋体" w:cs="Times New Roman"/>
                      <w:color w:val="auto"/>
                      <w:kern w:val="2"/>
                      <w:sz w:val="21"/>
                      <w:szCs w:val="21"/>
                      <w:lang w:val="en-US" w:eastAsia="zh-CN" w:bidi="ar"/>
                    </w:rPr>
                    <w:t>kW.h</w:t>
                  </w:r>
                </w:p>
              </w:tc>
              <w:tc>
                <w:tcPr>
                  <w:tcW w:w="78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bidi="ar"/>
                    </w:rPr>
                    <w:t>30</w:t>
                  </w:r>
                </w:p>
              </w:tc>
              <w:tc>
                <w:tcPr>
                  <w:tcW w:w="17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cs="宋体"/>
                      <w:color w:val="auto"/>
                      <w:kern w:val="2"/>
                      <w:sz w:val="21"/>
                      <w:szCs w:val="21"/>
                      <w:lang w:val="en-US" w:eastAsia="zh-CN" w:bidi="ar"/>
                    </w:rPr>
                    <w:t>国家电</w:t>
                  </w:r>
                  <w:r>
                    <w:rPr>
                      <w:rFonts w:hint="eastAsia" w:ascii="宋体" w:hAnsi="宋体" w:eastAsia="宋体" w:cs="宋体"/>
                      <w:color w:val="auto"/>
                      <w:kern w:val="2"/>
                      <w:sz w:val="21"/>
                      <w:szCs w:val="21"/>
                      <w:lang w:val="en-US" w:eastAsia="zh-CN" w:bidi="ar"/>
                    </w:rPr>
                    <w:t>网</w:t>
                  </w:r>
                </w:p>
              </w:tc>
            </w:tr>
          </w:tbl>
          <w:p>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firstLine="420" w:firstLineChars="200"/>
              <w:jc w:val="both"/>
              <w:textAlignment w:val="baseline"/>
              <w:rPr>
                <w:rFonts w:hint="default" w:ascii="Times New Roman" w:hAnsi="Times New Roman" w:eastAsia="宋体" w:cs="Times New Roman"/>
                <w:color w:val="auto"/>
                <w:kern w:val="0"/>
                <w:sz w:val="21"/>
                <w:szCs w:val="21"/>
                <w:vertAlign w:val="baseline"/>
              </w:rPr>
            </w:pPr>
            <w:r>
              <w:rPr>
                <w:rFonts w:hint="eastAsia" w:ascii="宋体" w:hAnsi="宋体" w:eastAsia="宋体" w:cs="宋体"/>
                <w:color w:val="auto"/>
                <w:kern w:val="0"/>
                <w:sz w:val="21"/>
                <w:szCs w:val="21"/>
                <w:vertAlign w:val="baseline"/>
                <w:lang w:val="en-US" w:eastAsia="zh-CN" w:bidi="ar"/>
              </w:rPr>
              <w:t>主要原辅材料理化性质：</w:t>
            </w:r>
          </w:p>
          <w:p>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firstLine="420" w:firstLineChars="200"/>
              <w:jc w:val="both"/>
              <w:textAlignment w:val="baseline"/>
              <w:rPr>
                <w:rFonts w:hint="default" w:ascii="Times New Roman" w:hAnsi="Times New Roman" w:eastAsia="宋体" w:cs="Times New Roman"/>
                <w:color w:val="auto"/>
                <w:kern w:val="0"/>
                <w:sz w:val="21"/>
                <w:szCs w:val="21"/>
                <w:vertAlign w:val="baseline"/>
              </w:rPr>
            </w:pPr>
            <w:r>
              <w:rPr>
                <w:rFonts w:hint="eastAsia" w:ascii="宋体" w:hAnsi="宋体" w:eastAsia="宋体" w:cs="宋体"/>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vertAlign w:val="baseline"/>
                <w:lang w:val="en-US" w:eastAsia="zh-CN" w:bidi="ar"/>
              </w:rPr>
              <w:t>1</w:t>
            </w:r>
            <w:r>
              <w:rPr>
                <w:rFonts w:hint="eastAsia" w:ascii="宋体" w:hAnsi="宋体" w:eastAsia="宋体" w:cs="宋体"/>
                <w:color w:val="auto"/>
                <w:kern w:val="0"/>
                <w:sz w:val="21"/>
                <w:szCs w:val="21"/>
                <w:vertAlign w:val="baseline"/>
                <w:lang w:val="en-US" w:eastAsia="zh-CN" w:bidi="ar"/>
              </w:rPr>
              <w:t>）</w:t>
            </w:r>
            <w:r>
              <w:rPr>
                <w:rFonts w:hint="eastAsia" w:ascii="宋体" w:hAnsi="宋体" w:eastAsia="宋体" w:cs="宋体"/>
                <w:color w:val="auto"/>
                <w:kern w:val="2"/>
                <w:sz w:val="21"/>
                <w:szCs w:val="21"/>
                <w:vertAlign w:val="baseline"/>
                <w:lang w:val="en-US" w:eastAsia="zh-CN" w:bidi="ar"/>
              </w:rPr>
              <w:t>聚丙烯颗粒</w:t>
            </w:r>
          </w:p>
          <w:p>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firstLine="420" w:firstLineChars="200"/>
              <w:jc w:val="both"/>
              <w:textAlignment w:val="baseline"/>
              <w:rPr>
                <w:rFonts w:hint="eastAsia" w:ascii="宋体" w:hAnsi="宋体" w:eastAsia="宋体" w:cs="宋体"/>
                <w:color w:val="auto"/>
                <w:kern w:val="2"/>
                <w:sz w:val="21"/>
                <w:szCs w:val="21"/>
                <w:vertAlign w:val="baseline"/>
                <w:lang w:val="en-US" w:eastAsia="zh-CN" w:bidi="ar"/>
              </w:rPr>
            </w:pPr>
            <w:r>
              <w:rPr>
                <w:rFonts w:hint="eastAsia" w:ascii="宋体" w:hAnsi="宋体" w:eastAsia="宋体" w:cs="宋体"/>
                <w:color w:val="auto"/>
                <w:kern w:val="2"/>
                <w:sz w:val="21"/>
                <w:szCs w:val="21"/>
                <w:vertAlign w:val="baseline"/>
                <w:lang w:val="en-US" w:eastAsia="zh-CN" w:bidi="ar"/>
              </w:rPr>
              <w:t>理化性质：为半结晶的热塑性</w:t>
            </w:r>
            <w:r>
              <w:rPr>
                <w:rFonts w:hint="default" w:ascii="Times New Roman" w:hAnsi="Times New Roman" w:eastAsia="宋体" w:cs="Times New Roman"/>
                <w:color w:val="auto"/>
                <w:kern w:val="2"/>
                <w:sz w:val="21"/>
                <w:szCs w:val="21"/>
                <w:vertAlign w:val="baseline"/>
                <w:lang w:val="en-US" w:eastAsia="zh-CN" w:bidi="ar"/>
              </w:rPr>
              <w:t>塑料，通常为半透明固体，无臭、无味、无毒，相对密度0.90-0.91，由于结构规整，PP熔点120~167℃，分解温度350℃~380℃。耐热，连续使用温度可达到110~120℃，在外力作用下，150℃不变形，耐腐蚀，电绝</w:t>
            </w:r>
            <w:r>
              <w:rPr>
                <w:rFonts w:hint="eastAsia" w:ascii="宋体" w:hAnsi="宋体" w:eastAsia="宋体" w:cs="宋体"/>
                <w:color w:val="auto"/>
                <w:kern w:val="2"/>
                <w:sz w:val="21"/>
                <w:szCs w:val="21"/>
                <w:vertAlign w:val="baseline"/>
                <w:lang w:val="en-US" w:eastAsia="zh-CN" w:bidi="ar"/>
              </w:rPr>
              <w:t>缘性能好</w:t>
            </w:r>
            <w:r>
              <w:rPr>
                <w:rFonts w:hint="eastAsia" w:ascii="宋体" w:hAnsi="宋体" w:cs="宋体"/>
                <w:color w:val="auto"/>
                <w:kern w:val="2"/>
                <w:sz w:val="21"/>
                <w:szCs w:val="21"/>
                <w:vertAlign w:val="baseline"/>
                <w:lang w:val="en-US" w:eastAsia="zh-CN" w:bidi="ar"/>
              </w:rPr>
              <w:t>。</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right="0" w:rightChars="0" w:firstLine="420" w:firstLineChars="200"/>
              <w:jc w:val="both"/>
              <w:textAlignment w:val="baseline"/>
              <w:rPr>
                <w:rFonts w:hint="eastAsia" w:ascii="宋体" w:hAnsi="宋体" w:cs="宋体"/>
                <w:color w:val="auto"/>
                <w:kern w:val="2"/>
                <w:sz w:val="21"/>
                <w:szCs w:val="21"/>
                <w:vertAlign w:val="baseline"/>
                <w:lang w:val="en-US" w:eastAsia="zh-CN" w:bidi="ar"/>
              </w:rPr>
            </w:pPr>
            <w:r>
              <w:rPr>
                <w:rFonts w:hint="eastAsia" w:ascii="宋体" w:hAnsi="宋体" w:cs="宋体"/>
                <w:color w:val="auto"/>
                <w:kern w:val="2"/>
                <w:sz w:val="21"/>
                <w:szCs w:val="21"/>
                <w:vertAlign w:val="baseline"/>
                <w:lang w:val="en-US" w:eastAsia="zh-CN" w:bidi="ar"/>
              </w:rPr>
              <w:t>（</w:t>
            </w:r>
            <w:r>
              <w:rPr>
                <w:rFonts w:hint="default" w:ascii="Times New Roman" w:hAnsi="Times New Roman" w:cs="Times New Roman"/>
                <w:color w:val="auto"/>
                <w:kern w:val="2"/>
                <w:sz w:val="21"/>
                <w:szCs w:val="21"/>
                <w:vertAlign w:val="baseline"/>
                <w:lang w:val="en-US" w:eastAsia="zh-CN" w:bidi="ar"/>
              </w:rPr>
              <w:t>2</w:t>
            </w:r>
            <w:r>
              <w:rPr>
                <w:rFonts w:hint="eastAsia" w:ascii="宋体" w:hAnsi="宋体" w:cs="宋体"/>
                <w:color w:val="auto"/>
                <w:kern w:val="2"/>
                <w:sz w:val="21"/>
                <w:szCs w:val="21"/>
                <w:vertAlign w:val="baseline"/>
                <w:lang w:val="en-US" w:eastAsia="zh-CN" w:bidi="ar"/>
              </w:rPr>
              <w:t>）</w:t>
            </w:r>
            <w:r>
              <w:rPr>
                <w:rFonts w:hint="default" w:ascii="Times New Roman" w:hAnsi="Times New Roman" w:cs="Times New Roman"/>
                <w:color w:val="auto"/>
                <w:kern w:val="2"/>
                <w:sz w:val="21"/>
                <w:szCs w:val="21"/>
                <w:vertAlign w:val="baseline"/>
                <w:lang w:val="en-US" w:eastAsia="zh-CN" w:bidi="ar"/>
              </w:rPr>
              <w:t>钙粉</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right="0" w:rightChars="0" w:firstLine="420" w:firstLineChars="200"/>
              <w:jc w:val="both"/>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cs="Times New Roman"/>
                <w:color w:val="auto"/>
                <w:kern w:val="2"/>
                <w:sz w:val="21"/>
                <w:szCs w:val="21"/>
                <w:vertAlign w:val="baseline"/>
                <w:lang w:val="en-US" w:eastAsia="zh-CN" w:bidi="ar"/>
              </w:rPr>
              <w:t>钙粉为碳酸钙，是一种无机化合物，俗称灰石、石灰石、大理石、方解石，是一种化合物，化学式CaCO</w:t>
            </w:r>
            <w:r>
              <w:rPr>
                <w:rFonts w:hint="default" w:ascii="Times New Roman" w:hAnsi="Times New Roman" w:cs="Times New Roman"/>
                <w:color w:val="auto"/>
                <w:kern w:val="2"/>
                <w:sz w:val="21"/>
                <w:szCs w:val="21"/>
                <w:vertAlign w:val="subscript"/>
                <w:lang w:val="en-US" w:eastAsia="zh-CN" w:bidi="ar"/>
              </w:rPr>
              <w:t>3</w:t>
            </w:r>
            <w:r>
              <w:rPr>
                <w:rFonts w:hint="default" w:ascii="Times New Roman" w:hAnsi="Times New Roman" w:cs="Times New Roman"/>
                <w:color w:val="auto"/>
                <w:kern w:val="2"/>
                <w:sz w:val="21"/>
                <w:szCs w:val="21"/>
                <w:vertAlign w:val="baseline"/>
                <w:lang w:val="en-US" w:eastAsia="zh-CN" w:bidi="ar"/>
              </w:rPr>
              <w:t>，呈中性，基本上不溶于水，溶于水。白色微细结晶粉末，无臭无味，能吸收臭气。相对密度（g/cm</w:t>
            </w:r>
            <w:r>
              <w:rPr>
                <w:rFonts w:hint="default" w:ascii="Times New Roman" w:hAnsi="Times New Roman" w:cs="Times New Roman"/>
                <w:color w:val="auto"/>
                <w:kern w:val="2"/>
                <w:sz w:val="21"/>
                <w:szCs w:val="21"/>
                <w:vertAlign w:val="superscript"/>
                <w:lang w:val="en-US" w:eastAsia="zh-CN" w:bidi="ar"/>
              </w:rPr>
              <w:t>3</w:t>
            </w:r>
            <w:r>
              <w:rPr>
                <w:rFonts w:hint="default" w:ascii="Times New Roman" w:hAnsi="Times New Roman" w:cs="Times New Roman"/>
                <w:color w:val="auto"/>
                <w:kern w:val="2"/>
                <w:sz w:val="21"/>
                <w:szCs w:val="21"/>
                <w:vertAlign w:val="baseline"/>
                <w:lang w:val="en-US" w:eastAsia="zh-CN" w:bidi="ar"/>
              </w:rPr>
              <w:t>，25/4℃）：2.6-2.7（2.710-2.930，重质碳酸钙）；相对蒸汽密度（g/cm</w:t>
            </w:r>
            <w:r>
              <w:rPr>
                <w:rFonts w:hint="default" w:ascii="Times New Roman" w:hAnsi="Times New Roman" w:cs="Times New Roman"/>
                <w:color w:val="auto"/>
                <w:kern w:val="2"/>
                <w:sz w:val="21"/>
                <w:szCs w:val="21"/>
                <w:vertAlign w:val="superscript"/>
                <w:lang w:val="en-US" w:eastAsia="zh-CN" w:bidi="ar"/>
              </w:rPr>
              <w:t>3</w:t>
            </w:r>
            <w:r>
              <w:rPr>
                <w:rFonts w:hint="default" w:ascii="Times New Roman" w:hAnsi="Times New Roman" w:cs="Times New Roman"/>
                <w:color w:val="auto"/>
                <w:kern w:val="2"/>
                <w:sz w:val="21"/>
                <w:szCs w:val="21"/>
                <w:vertAlign w:val="baseline"/>
                <w:lang w:val="en-US" w:eastAsia="zh-CN" w:bidi="ar"/>
              </w:rPr>
              <w:t>，空气=1）：2.5~2.7；熔点（℃）：1339℃</w:t>
            </w:r>
            <w:r>
              <w:rPr>
                <w:rFonts w:hint="eastAsia" w:cs="Times New Roman"/>
                <w:color w:val="auto"/>
                <w:kern w:val="2"/>
                <w:sz w:val="21"/>
                <w:szCs w:val="21"/>
                <w:vertAlign w:val="baseline"/>
                <w:lang w:val="en-US" w:eastAsia="zh-CN" w:bidi="ar"/>
              </w:rPr>
              <w:t>。</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right="0" w:rightChars="0" w:firstLine="420" w:firstLineChars="200"/>
              <w:jc w:val="both"/>
              <w:textAlignment w:val="baseline"/>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w:t>
            </w:r>
            <w:r>
              <w:rPr>
                <w:rFonts w:hint="eastAsia"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）石蜡</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baseline"/>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石蜡是矿物蜡的一种，碳原</w:t>
            </w:r>
            <w:r>
              <w:rPr>
                <w:rFonts w:hint="default" w:ascii="Times New Roman" w:hAnsi="Times New Roman" w:cs="Times New Roman"/>
                <w:color w:val="auto"/>
                <w:kern w:val="2"/>
                <w:sz w:val="21"/>
                <w:szCs w:val="21"/>
                <w:lang w:val="en-US" w:eastAsia="zh-CN" w:bidi="ar"/>
              </w:rPr>
              <w:t>子数约为18~30的烃类混合物，主要组分为直链烷烃（约为80%~95%），还有少量带个别支链的烷烃和带长侧链的单环环烷烃（两者合计含量20%以下）。石蜡是很好的绝缘体和储热材料。石蜡熔点47°C-64°C，液体石蜡沸点为300</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baseline"/>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w:t>
            </w:r>
            <w:r>
              <w:rPr>
                <w:rFonts w:hint="eastAsia"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）硬脂酸</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baseline"/>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即十八烷酸</w:t>
            </w:r>
            <w:r>
              <w:rPr>
                <w:rFonts w:hint="default" w:ascii="Times New Roman" w:hAnsi="Times New Roman" w:eastAsia="宋体" w:cs="Times New Roman"/>
                <w:color w:val="auto"/>
                <w:kern w:val="2"/>
                <w:sz w:val="21"/>
                <w:szCs w:val="21"/>
                <w:lang w:val="en-US" w:eastAsia="zh-CN" w:bidi="ar"/>
              </w:rPr>
              <w:t>，分子式C</w:t>
            </w:r>
            <w:r>
              <w:rPr>
                <w:rFonts w:hint="default" w:ascii="Times New Roman" w:hAnsi="Times New Roman" w:eastAsia="宋体" w:cs="Times New Roman"/>
                <w:color w:val="auto"/>
                <w:kern w:val="2"/>
                <w:sz w:val="21"/>
                <w:szCs w:val="21"/>
                <w:vertAlign w:val="subscript"/>
                <w:lang w:val="en-US" w:eastAsia="zh-CN" w:bidi="ar"/>
              </w:rPr>
              <w:t>18</w:t>
            </w:r>
            <w:r>
              <w:rPr>
                <w:rFonts w:hint="default" w:ascii="Times New Roman" w:hAnsi="Times New Roman" w:eastAsia="宋体" w:cs="Times New Roman"/>
                <w:color w:val="auto"/>
                <w:kern w:val="2"/>
                <w:sz w:val="21"/>
                <w:szCs w:val="21"/>
                <w:lang w:val="en-US" w:eastAsia="zh-CN" w:bidi="ar"/>
              </w:rPr>
              <w:t>H</w:t>
            </w:r>
            <w:r>
              <w:rPr>
                <w:rFonts w:hint="default" w:ascii="Times New Roman" w:hAnsi="Times New Roman" w:eastAsia="宋体" w:cs="Times New Roman"/>
                <w:color w:val="auto"/>
                <w:kern w:val="2"/>
                <w:sz w:val="21"/>
                <w:szCs w:val="21"/>
                <w:vertAlign w:val="subscript"/>
                <w:lang w:val="en-US" w:eastAsia="zh-CN" w:bidi="ar"/>
              </w:rPr>
              <w:t>36</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，由油脂水解生产，主要用于生产硬脂酸盐。为白色或类白色有滑腻结晶性硬块，其剖面有微带光泽的细针状结晶；有类似油脂的微臭，无味，熔点：67℃-72℃；沸点：361℃；密度0.84g/cm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。是塑料生产热稳定剂，具有很好的润滑性和较好的光、热稳定作用</w:t>
            </w:r>
            <w:r>
              <w:rPr>
                <w:rFonts w:hint="eastAsia" w:ascii="宋体" w:hAnsi="宋体" w:eastAsia="宋体" w:cs="宋体"/>
                <w:color w:val="auto"/>
                <w:kern w:val="2"/>
                <w:sz w:val="21"/>
                <w:szCs w:val="21"/>
                <w:lang w:val="en-US" w:eastAsia="zh-CN" w:bidi="ar"/>
              </w:rPr>
              <w:t>。</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baseline"/>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w:t>
            </w:r>
            <w:r>
              <w:rPr>
                <w:rFonts w:hint="default" w:ascii="Times New Roman" w:hAnsi="Times New Roman" w:cs="Times New Roman"/>
                <w:color w:val="auto"/>
                <w:kern w:val="2"/>
                <w:sz w:val="21"/>
                <w:szCs w:val="21"/>
                <w:lang w:val="en-US" w:eastAsia="zh-CN" w:bidi="ar"/>
              </w:rPr>
              <w:t>5</w:t>
            </w:r>
            <w:r>
              <w:rPr>
                <w:rFonts w:hint="eastAsia" w:ascii="宋体" w:hAnsi="宋体" w:cs="宋体"/>
                <w:color w:val="auto"/>
                <w:kern w:val="2"/>
                <w:sz w:val="21"/>
                <w:szCs w:val="21"/>
                <w:lang w:val="en-US" w:eastAsia="zh-CN" w:bidi="ar"/>
              </w:rPr>
              <w:t>）抗氧化剂</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baseline"/>
              <w:rPr>
                <w:rFonts w:hint="eastAsia" w:ascii="宋体" w:hAnsi="宋体" w:cs="宋体"/>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TH-168分子式是C</w:t>
            </w:r>
            <w:r>
              <w:rPr>
                <w:rFonts w:hint="default" w:ascii="Times New Roman" w:hAnsi="Times New Roman" w:eastAsia="宋体" w:cs="Times New Roman"/>
                <w:color w:val="auto"/>
                <w:kern w:val="2"/>
                <w:sz w:val="21"/>
                <w:szCs w:val="21"/>
                <w:vertAlign w:val="subscript"/>
                <w:lang w:val="en-US" w:eastAsia="zh-CN" w:bidi="ar"/>
              </w:rPr>
              <w:t>14</w:t>
            </w:r>
            <w:r>
              <w:rPr>
                <w:rFonts w:hint="default" w:ascii="Times New Roman" w:hAnsi="Times New Roman" w:eastAsia="宋体" w:cs="Times New Roman"/>
                <w:color w:val="auto"/>
                <w:kern w:val="2"/>
                <w:sz w:val="21"/>
                <w:szCs w:val="21"/>
                <w:lang w:val="en-US" w:eastAsia="zh-CN" w:bidi="ar"/>
              </w:rPr>
              <w:t>H</w:t>
            </w:r>
            <w:r>
              <w:rPr>
                <w:rFonts w:hint="default" w:ascii="Times New Roman" w:hAnsi="Times New Roman" w:eastAsia="宋体" w:cs="Times New Roman"/>
                <w:color w:val="auto"/>
                <w:kern w:val="2"/>
                <w:sz w:val="21"/>
                <w:szCs w:val="21"/>
                <w:vertAlign w:val="subscript"/>
                <w:lang w:val="en-US" w:eastAsia="zh-CN" w:bidi="ar"/>
              </w:rPr>
              <w:t>21</w:t>
            </w: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P（亚磷酸三</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4-二叔丁基苯基</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酯），分子量268.2896，作为抗氧剂，广泛应用于聚丙烯、聚乙烯、ABS、聚碳酸纤维及聚酯树脂等各类塑料的合成与加工中</w:t>
            </w:r>
            <w:r>
              <w:rPr>
                <w:rFonts w:hint="eastAsia" w:ascii="宋体" w:hAnsi="宋体" w:cs="宋体"/>
                <w:color w:val="auto"/>
                <w:kern w:val="2"/>
                <w:sz w:val="21"/>
                <w:szCs w:val="21"/>
                <w:lang w:val="en-US" w:eastAsia="zh-CN" w:bidi="ar"/>
              </w:rPr>
              <w:t>。</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420" w:leftChars="200" w:right="0" w:rightChars="0"/>
              <w:jc w:val="both"/>
              <w:textAlignment w:val="baseline"/>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（6）</w:t>
            </w:r>
            <w:r>
              <w:rPr>
                <w:rFonts w:hint="default" w:ascii="Times New Roman" w:hAnsi="Times New Roman" w:cs="Times New Roman"/>
                <w:color w:val="auto"/>
                <w:kern w:val="2"/>
                <w:sz w:val="21"/>
                <w:szCs w:val="21"/>
                <w:lang w:val="en-US" w:eastAsia="zh-CN" w:bidi="ar"/>
              </w:rPr>
              <w:t>PVC颗粒</w:t>
            </w:r>
          </w:p>
          <w:p>
            <w:pPr>
              <w:keepNext w:val="0"/>
              <w:keepLines w:val="0"/>
              <w:pageBreakBefore w:val="0"/>
              <w:widowControl w:val="0"/>
              <w:numPr>
                <w:ilvl w:val="0"/>
                <w:numId w:val="0"/>
              </w:numPr>
              <w:suppressLineNumbers w:val="0"/>
              <w:kinsoku/>
              <w:wordWrap/>
              <w:overflowPunct/>
              <w:topLinePunct/>
              <w:autoSpaceDE w:val="0"/>
              <w:autoSpaceDN/>
              <w:bidi w:val="0"/>
              <w:adjustRightInd w:val="0"/>
              <w:snapToGrid w:val="0"/>
              <w:spacing w:before="0" w:beforeAutospacing="0" w:after="0" w:afterAutospacing="0" w:line="360" w:lineRule="auto"/>
              <w:ind w:left="0" w:right="0" w:rightChars="0" w:firstLine="420" w:firstLineChars="200"/>
              <w:jc w:val="both"/>
              <w:textAlignment w:val="baseline"/>
              <w:rPr>
                <w:rFonts w:hint="eastAsia" w:ascii="宋体" w:hAnsi="宋体" w:eastAsia="宋体" w:cs="宋体"/>
                <w:color w:val="auto"/>
                <w:kern w:val="2"/>
                <w:sz w:val="21"/>
                <w:szCs w:val="21"/>
                <w:lang w:val="en-US" w:eastAsia="zh-CN" w:bidi="ar"/>
              </w:rPr>
            </w:pPr>
            <w:r>
              <w:rPr>
                <w:rFonts w:hint="default" w:ascii="Times New Roman" w:hAnsi="Times New Roman" w:cs="Times New Roman"/>
                <w:color w:val="auto"/>
                <w:kern w:val="2"/>
                <w:sz w:val="21"/>
                <w:szCs w:val="21"/>
                <w:lang w:val="en-US" w:eastAsia="zh-CN" w:bidi="ar"/>
              </w:rPr>
              <w:t>是氯乙烯单体在过氧化物、偶氮化合物等引发剂；或在光、热作用下按自由基聚合反应机理聚合而成的聚合物。氯乙烯均聚物和氯乙烯共聚物统称之为氯乙烯树脂。PVC为无定形结构的白色粉末，支化度较小，相对密度1.4左右，玻璃化温度77~90℃，170℃左右开始分解，对光和热的稳定性差，在100℃以上或经长时间阳光</w:t>
            </w:r>
            <w:r>
              <w:rPr>
                <w:rFonts w:hint="eastAsia" w:cs="Times New Roman"/>
                <w:color w:val="auto"/>
                <w:kern w:val="2"/>
                <w:sz w:val="21"/>
                <w:szCs w:val="21"/>
                <w:lang w:val="en-US" w:eastAsia="zh-CN" w:bidi="ar"/>
              </w:rPr>
              <w:t>暴晒</w:t>
            </w:r>
            <w:r>
              <w:rPr>
                <w:rFonts w:hint="default" w:ascii="Times New Roman" w:hAnsi="Times New Roman" w:cs="Times New Roman"/>
                <w:color w:val="auto"/>
                <w:kern w:val="2"/>
                <w:sz w:val="21"/>
                <w:szCs w:val="21"/>
                <w:lang w:val="en-US" w:eastAsia="zh-CN" w:bidi="ar"/>
              </w:rPr>
              <w:t>，就会分解而产生氯化氢，并进一步自动催化分解，引起变色，物理机械性能也迅速下降，在实际应用中必须加入稳定剂以提高对热和光的稳定性。</w:t>
            </w:r>
          </w:p>
          <w:p>
            <w:pPr>
              <w:keepNext w:val="0"/>
              <w:keepLines w:val="0"/>
              <w:widowControl w:val="0"/>
              <w:suppressLineNumbers w:val="0"/>
              <w:kinsoku/>
              <w:wordWrap/>
              <w:overflowPunct/>
              <w:autoSpaceDN/>
              <w:bidi w:val="0"/>
              <w:adjustRightInd w:val="0"/>
              <w:snapToGrid w:val="0"/>
              <w:spacing w:before="0" w:beforeAutospacing="0" w:after="0" w:afterAutospacing="0" w:line="360" w:lineRule="auto"/>
              <w:ind w:left="0" w:leftChars="0" w:right="0"/>
              <w:jc w:val="both"/>
              <w:rPr>
                <w:rFonts w:hint="default" w:ascii="Times New Roman" w:hAnsi="Times New Roman" w:eastAsia="宋体" w:cs="Times New Roman"/>
                <w:b/>
                <w:bCs/>
                <w:color w:val="auto"/>
                <w:kern w:val="2"/>
                <w:sz w:val="21"/>
                <w:szCs w:val="21"/>
              </w:rPr>
            </w:pPr>
            <w:bookmarkStart w:id="5" w:name="_Toc28853"/>
            <w:r>
              <w:rPr>
                <w:rFonts w:hint="eastAsia" w:cs="Times New Roman"/>
                <w:b/>
                <w:bCs/>
                <w:color w:val="auto"/>
                <w:kern w:val="2"/>
                <w:sz w:val="21"/>
                <w:szCs w:val="21"/>
                <w:lang w:val="en-US" w:eastAsia="zh-CN" w:bidi="ar"/>
              </w:rPr>
              <w:t>5</w:t>
            </w:r>
            <w:r>
              <w:rPr>
                <w:rFonts w:hint="eastAsia" w:ascii="宋体" w:hAnsi="宋体" w:eastAsia="宋体" w:cs="宋体"/>
                <w:b/>
                <w:bCs/>
                <w:color w:val="auto"/>
                <w:kern w:val="2"/>
                <w:sz w:val="21"/>
                <w:szCs w:val="21"/>
                <w:lang w:val="en-US" w:eastAsia="zh-CN" w:bidi="ar"/>
              </w:rPr>
              <w:t>产品方案</w:t>
            </w:r>
          </w:p>
          <w:p>
            <w:pPr>
              <w:pStyle w:val="20"/>
              <w:keepNext w:val="0"/>
              <w:keepLines w:val="0"/>
              <w:widowControl/>
              <w:suppressLineNumbers w:val="0"/>
              <w:kinsoku/>
              <w:wordWrap/>
              <w:overflowPunct/>
              <w:autoSpaceDE w:val="0"/>
              <w:autoSpaceDN/>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本项目产品方案详见下表。</w:t>
            </w:r>
          </w:p>
          <w:p>
            <w:pPr>
              <w:pStyle w:val="3"/>
              <w:keepNext/>
              <w:keepLines/>
              <w:widowControl w:val="0"/>
              <w:suppressLineNumbers w:val="0"/>
              <w:autoSpaceDE w:val="0"/>
              <w:autoSpaceDN/>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rPr>
              <w:t>表</w:t>
            </w:r>
            <w:r>
              <w:rPr>
                <w:rFonts w:hint="default" w:ascii="Times New Roman" w:hAnsi="Times New Roman" w:eastAsia="宋体" w:cs="Times New Roman"/>
                <w:b/>
                <w:bCs w:val="0"/>
                <w:color w:val="auto"/>
                <w:kern w:val="2"/>
                <w:sz w:val="21"/>
                <w:szCs w:val="21"/>
              </w:rPr>
              <w:t>2-</w:t>
            </w:r>
            <w:r>
              <w:rPr>
                <w:rFonts w:hint="eastAsia" w:cs="Times New Roman"/>
                <w:b/>
                <w:bCs w:val="0"/>
                <w:color w:val="auto"/>
                <w:kern w:val="2"/>
                <w:sz w:val="21"/>
                <w:szCs w:val="21"/>
                <w:lang w:val="en-US" w:eastAsia="zh-CN"/>
              </w:rPr>
              <w:t>5</w:t>
            </w:r>
            <w:r>
              <w:rPr>
                <w:rFonts w:hint="default" w:ascii="Times New Roman" w:hAnsi="Times New Roman" w:eastAsia="宋体" w:cs="Times New Roman"/>
                <w:b/>
                <w:bCs w:val="0"/>
                <w:color w:val="auto"/>
                <w:kern w:val="2"/>
                <w:sz w:val="21"/>
                <w:szCs w:val="21"/>
              </w:rPr>
              <w:t xml:space="preserve"> </w:t>
            </w:r>
            <w:r>
              <w:rPr>
                <w:rFonts w:hint="eastAsia" w:ascii="Times New Roman" w:hAnsi="Times New Roman" w:eastAsia="宋体" w:cs="Times New Roman"/>
                <w:b/>
                <w:bCs w:val="0"/>
                <w:color w:val="auto"/>
                <w:kern w:val="2"/>
                <w:sz w:val="21"/>
                <w:szCs w:val="21"/>
              </w:rPr>
              <w:t xml:space="preserve"> </w:t>
            </w:r>
            <w:r>
              <w:rPr>
                <w:rFonts w:hint="eastAsia" w:ascii="宋体" w:hAnsi="宋体" w:eastAsia="宋体" w:cs="宋体"/>
                <w:b/>
                <w:bCs w:val="0"/>
                <w:color w:val="auto"/>
                <w:kern w:val="2"/>
                <w:sz w:val="21"/>
                <w:szCs w:val="21"/>
              </w:rPr>
              <w:t>产品方案一览表</w:t>
            </w:r>
          </w:p>
          <w:tbl>
            <w:tblPr>
              <w:tblStyle w:val="2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7"/>
              <w:gridCol w:w="1200"/>
              <w:gridCol w:w="865"/>
              <w:gridCol w:w="889"/>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657"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bCs w:val="0"/>
                      <w:color w:val="FF0000"/>
                      <w:kern w:val="2"/>
                      <w:sz w:val="21"/>
                      <w:szCs w:val="21"/>
                      <w:lang w:val="en-US" w:eastAsia="zh-CN"/>
                    </w:rPr>
                  </w:pPr>
                  <w:r>
                    <w:rPr>
                      <w:rFonts w:hint="eastAsia" w:ascii="宋体" w:hAnsi="宋体" w:eastAsia="宋体" w:cs="宋体"/>
                      <w:b/>
                      <w:bCs w:val="0"/>
                      <w:color w:val="FF0000"/>
                      <w:kern w:val="2"/>
                      <w:sz w:val="21"/>
                      <w:szCs w:val="21"/>
                      <w:lang w:val="en-US" w:eastAsia="zh-CN"/>
                    </w:rPr>
                    <w:t>序号</w:t>
                  </w:r>
                </w:p>
              </w:tc>
              <w:tc>
                <w:tcPr>
                  <w:tcW w:w="1200"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bCs w:val="0"/>
                      <w:color w:val="FF0000"/>
                      <w:kern w:val="2"/>
                      <w:sz w:val="21"/>
                      <w:szCs w:val="21"/>
                      <w:lang w:val="en-US" w:eastAsia="zh-CN"/>
                    </w:rPr>
                  </w:pPr>
                  <w:r>
                    <w:rPr>
                      <w:rFonts w:hint="eastAsia" w:ascii="宋体" w:hAnsi="宋体" w:eastAsia="宋体" w:cs="宋体"/>
                      <w:b/>
                      <w:bCs w:val="0"/>
                      <w:color w:val="FF0000"/>
                      <w:kern w:val="2"/>
                      <w:sz w:val="21"/>
                      <w:szCs w:val="21"/>
                      <w:lang w:val="en-US" w:eastAsia="zh-CN"/>
                    </w:rPr>
                    <w:t>产品名称</w:t>
                  </w:r>
                </w:p>
              </w:tc>
              <w:tc>
                <w:tcPr>
                  <w:tcW w:w="865" w:type="dxa"/>
                  <w:shd w:val="clear" w:color="auto" w:fill="auto"/>
                  <w:vAlign w:val="center"/>
                </w:tcPr>
                <w:p>
                  <w:pPr>
                    <w:pStyle w:val="20"/>
                    <w:keepNext/>
                    <w:keepLines/>
                    <w:widowControl w:val="0"/>
                    <w:suppressLineNumbers w:val="0"/>
                    <w:autoSpaceDE w:val="0"/>
                    <w:autoSpaceDN/>
                    <w:spacing w:before="0" w:beforeAutospacing="0" w:after="0" w:afterAutospacing="0"/>
                    <w:ind w:left="0" w:right="0" w:firstLine="0" w:firstLineChars="0"/>
                    <w:jc w:val="center"/>
                    <w:rPr>
                      <w:rFonts w:hint="default" w:ascii="Times New Roman" w:hAnsi="Times New Roman" w:eastAsia="宋体" w:cs="Times New Roman"/>
                      <w:b/>
                      <w:bCs w:val="0"/>
                      <w:color w:val="FF0000"/>
                      <w:kern w:val="2"/>
                      <w:sz w:val="21"/>
                      <w:szCs w:val="21"/>
                      <w:lang w:val="en-US" w:eastAsia="zh-CN"/>
                    </w:rPr>
                  </w:pPr>
                  <w:r>
                    <w:rPr>
                      <w:rFonts w:hint="eastAsia" w:ascii="宋体" w:hAnsi="宋体" w:eastAsia="宋体" w:cs="宋体"/>
                      <w:b/>
                      <w:bCs w:val="0"/>
                      <w:color w:val="FF0000"/>
                      <w:kern w:val="2"/>
                      <w:sz w:val="21"/>
                      <w:szCs w:val="21"/>
                      <w:lang w:val="en-US" w:eastAsia="zh-CN"/>
                    </w:rPr>
                    <w:t>产量</w:t>
                  </w:r>
                </w:p>
              </w:tc>
              <w:tc>
                <w:tcPr>
                  <w:tcW w:w="889" w:type="dxa"/>
                  <w:shd w:val="clear" w:color="auto" w:fill="auto"/>
                  <w:vAlign w:val="center"/>
                </w:tcPr>
                <w:p>
                  <w:pPr>
                    <w:pStyle w:val="20"/>
                    <w:keepNext/>
                    <w:keepLines/>
                    <w:widowControl w:val="0"/>
                    <w:suppressLineNumbers w:val="0"/>
                    <w:autoSpaceDE w:val="0"/>
                    <w:autoSpaceDN/>
                    <w:spacing w:before="0" w:beforeAutospacing="0" w:after="0" w:afterAutospacing="0"/>
                    <w:ind w:left="0" w:right="0" w:firstLine="0" w:firstLineChars="0"/>
                    <w:jc w:val="center"/>
                    <w:rPr>
                      <w:rFonts w:hint="default" w:ascii="Times New Roman" w:hAnsi="Times New Roman" w:eastAsia="宋体" w:cs="Times New Roman"/>
                      <w:b/>
                      <w:bCs w:val="0"/>
                      <w:color w:val="FF0000"/>
                      <w:kern w:val="2"/>
                      <w:sz w:val="21"/>
                      <w:szCs w:val="21"/>
                      <w:lang w:val="en-US" w:eastAsia="zh-CN"/>
                    </w:rPr>
                  </w:pPr>
                  <w:r>
                    <w:rPr>
                      <w:rFonts w:hint="eastAsia" w:ascii="宋体" w:hAnsi="宋体" w:eastAsia="宋体" w:cs="宋体"/>
                      <w:b/>
                      <w:bCs w:val="0"/>
                      <w:color w:val="FF0000"/>
                      <w:kern w:val="2"/>
                      <w:sz w:val="21"/>
                      <w:szCs w:val="21"/>
                      <w:lang w:val="en-US" w:eastAsia="zh-CN"/>
                    </w:rPr>
                    <w:t>去向</w:t>
                  </w:r>
                </w:p>
              </w:tc>
              <w:tc>
                <w:tcPr>
                  <w:tcW w:w="4606" w:type="dxa"/>
                  <w:shd w:val="clear" w:color="auto" w:fill="auto"/>
                  <w:vAlign w:val="center"/>
                </w:tcPr>
                <w:p>
                  <w:pPr>
                    <w:pStyle w:val="20"/>
                    <w:keepNext/>
                    <w:keepLines/>
                    <w:widowControl w:val="0"/>
                    <w:suppressLineNumbers w:val="0"/>
                    <w:autoSpaceDE w:val="0"/>
                    <w:autoSpaceDN/>
                    <w:spacing w:before="0" w:beforeAutospacing="0" w:after="0" w:afterAutospacing="0"/>
                    <w:ind w:left="0" w:right="0" w:firstLine="0" w:firstLineChars="0"/>
                    <w:jc w:val="center"/>
                    <w:rPr>
                      <w:rFonts w:hint="default" w:ascii="宋体" w:hAnsi="宋体" w:eastAsia="宋体" w:cs="宋体"/>
                      <w:b/>
                      <w:bCs w:val="0"/>
                      <w:color w:val="FF0000"/>
                      <w:kern w:val="2"/>
                      <w:sz w:val="21"/>
                      <w:szCs w:val="21"/>
                      <w:lang w:val="en-US" w:eastAsia="zh-CN"/>
                    </w:rPr>
                  </w:pPr>
                  <w:r>
                    <w:rPr>
                      <w:rFonts w:hint="eastAsia" w:eastAsia="宋体" w:cs="宋体"/>
                      <w:b/>
                      <w:bCs w:val="0"/>
                      <w:color w:val="FF0000"/>
                      <w:kern w:val="2"/>
                      <w:sz w:val="21"/>
                      <w:szCs w:val="21"/>
                      <w:lang w:val="en-US" w:eastAsia="zh-CN"/>
                    </w:rPr>
                    <w:t>产品规格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 w:hRule="atLeast"/>
                <w:jc w:val="center"/>
              </w:trPr>
              <w:tc>
                <w:tcPr>
                  <w:tcW w:w="657"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default" w:ascii="Times New Roman" w:hAnsi="Times New Roman" w:eastAsia="宋体" w:cs="Times New Roman"/>
                      <w:b w:val="0"/>
                      <w:bCs/>
                      <w:color w:val="FF0000"/>
                      <w:kern w:val="2"/>
                      <w:sz w:val="21"/>
                      <w:szCs w:val="21"/>
                      <w:lang w:val="en-US" w:eastAsia="zh-CN"/>
                    </w:rPr>
                    <w:t>1</w:t>
                  </w:r>
                </w:p>
              </w:tc>
              <w:tc>
                <w:tcPr>
                  <w:tcW w:w="1200" w:type="dxa"/>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bidi="ar"/>
                    </w:rPr>
                    <w:t>PP填充绳</w:t>
                  </w:r>
                </w:p>
              </w:tc>
              <w:tc>
                <w:tcPr>
                  <w:tcW w:w="865"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2000t/a</w:t>
                  </w:r>
                </w:p>
              </w:tc>
              <w:tc>
                <w:tcPr>
                  <w:tcW w:w="889"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宋体" w:hAnsi="宋体" w:eastAsia="宋体" w:cs="宋体"/>
                      <w:b w:val="0"/>
                      <w:color w:val="FF0000"/>
                      <w:kern w:val="2"/>
                      <w:sz w:val="21"/>
                      <w:szCs w:val="21"/>
                      <w:lang w:val="en-US" w:eastAsia="zh-CN"/>
                    </w:rPr>
                    <w:t>外售</w:t>
                  </w:r>
                </w:p>
              </w:tc>
              <w:tc>
                <w:tcPr>
                  <w:tcW w:w="4606"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color w:val="FF0000"/>
                      <w:kern w:val="2"/>
                      <w:sz w:val="21"/>
                      <w:szCs w:val="21"/>
                      <w:lang w:val="en-US" w:eastAsia="zh-CN"/>
                    </w:rPr>
                  </w:pPr>
                  <w:r>
                    <w:rPr>
                      <w:rFonts w:hint="eastAsia" w:ascii="Times New Roman" w:hAnsi="Times New Roman" w:eastAsia="宋体" w:cs="Times New Roman"/>
                      <w:b w:val="0"/>
                      <w:color w:val="FF0000"/>
                      <w:kern w:val="2"/>
                      <w:sz w:val="21"/>
                      <w:szCs w:val="21"/>
                      <w:lang w:val="en-US" w:eastAsia="zh-CN"/>
                    </w:rPr>
                    <w:t>直径</w:t>
                  </w:r>
                  <w:r>
                    <w:rPr>
                      <w:rFonts w:hint="default" w:ascii="Times New Roman" w:hAnsi="Times New Roman" w:eastAsia="宋体" w:cs="Times New Roman"/>
                      <w:b w:val="0"/>
                      <w:color w:val="FF0000"/>
                      <w:kern w:val="2"/>
                      <w:sz w:val="21"/>
                      <w:szCs w:val="21"/>
                      <w:lang w:val="en-US" w:eastAsia="zh-CN"/>
                    </w:rPr>
                    <w:t>15</w:t>
                  </w:r>
                  <w:r>
                    <w:rPr>
                      <w:rFonts w:hint="eastAsia" w:ascii="Times New Roman" w:hAnsi="Times New Roman" w:eastAsia="宋体" w:cs="Times New Roman"/>
                      <w:b w:val="0"/>
                      <w:color w:val="FF0000"/>
                      <w:kern w:val="2"/>
                      <w:sz w:val="21"/>
                      <w:szCs w:val="21"/>
                      <w:lang w:val="en-US" w:eastAsia="zh-CN"/>
                    </w:rPr>
                    <w:t>mm</w:t>
                  </w:r>
                  <w:r>
                    <w:rPr>
                      <w:rFonts w:hint="default" w:ascii="Times New Roman" w:hAnsi="Times New Roman" w:eastAsia="宋体" w:cs="Times New Roman"/>
                      <w:b w:val="0"/>
                      <w:color w:val="FF0000"/>
                      <w:kern w:val="2"/>
                      <w:sz w:val="21"/>
                      <w:szCs w:val="21"/>
                      <w:lang w:val="en-US" w:eastAsia="zh-CN"/>
                    </w:rPr>
                    <w:t>、25mm、30mm、60mm、90mm、180mm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7"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2</w:t>
                  </w:r>
                </w:p>
              </w:tc>
              <w:tc>
                <w:tcPr>
                  <w:tcW w:w="1200" w:type="dxa"/>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钢带</w:t>
                  </w:r>
                </w:p>
              </w:tc>
              <w:tc>
                <w:tcPr>
                  <w:tcW w:w="865"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4000t/a</w:t>
                  </w:r>
                </w:p>
              </w:tc>
              <w:tc>
                <w:tcPr>
                  <w:tcW w:w="889"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eastAsia" w:ascii="宋体" w:hAnsi="宋体" w:eastAsia="宋体" w:cs="宋体"/>
                      <w:b w:val="0"/>
                      <w:color w:val="FF0000"/>
                      <w:kern w:val="2"/>
                      <w:sz w:val="21"/>
                      <w:szCs w:val="21"/>
                      <w:lang w:val="en-US" w:eastAsia="zh-CN"/>
                    </w:rPr>
                  </w:pPr>
                  <w:r>
                    <w:rPr>
                      <w:rFonts w:hint="eastAsia" w:ascii="宋体" w:hAnsi="宋体" w:eastAsia="宋体" w:cs="宋体"/>
                      <w:b w:val="0"/>
                      <w:color w:val="FF0000"/>
                      <w:kern w:val="2"/>
                      <w:sz w:val="21"/>
                      <w:szCs w:val="21"/>
                      <w:lang w:val="en-US" w:eastAsia="zh-CN"/>
                    </w:rPr>
                    <w:t>外售</w:t>
                  </w:r>
                </w:p>
              </w:tc>
              <w:tc>
                <w:tcPr>
                  <w:tcW w:w="4606"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color w:val="FF0000"/>
                      <w:kern w:val="2"/>
                      <w:sz w:val="21"/>
                      <w:szCs w:val="21"/>
                      <w:lang w:val="en-US" w:eastAsia="zh-CN"/>
                    </w:rPr>
                  </w:pPr>
                  <w:r>
                    <w:rPr>
                      <w:rFonts w:hint="default" w:ascii="Times New Roman" w:hAnsi="Times New Roman" w:eastAsia="宋体" w:cs="Times New Roman"/>
                      <w:b w:val="0"/>
                      <w:color w:val="FF0000"/>
                      <w:kern w:val="2"/>
                      <w:sz w:val="21"/>
                      <w:szCs w:val="21"/>
                      <w:lang w:val="en-US" w:eastAsia="zh-CN"/>
                    </w:rPr>
                    <w:t>0.8mm×60mm、0.2mm×25mm、0.5mm×45mm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 w:hRule="atLeast"/>
                <w:jc w:val="center"/>
              </w:trPr>
              <w:tc>
                <w:tcPr>
                  <w:tcW w:w="657"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3</w:t>
                  </w:r>
                </w:p>
              </w:tc>
              <w:tc>
                <w:tcPr>
                  <w:tcW w:w="1200" w:type="dxa"/>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PVC包带</w:t>
                  </w:r>
                </w:p>
              </w:tc>
              <w:tc>
                <w:tcPr>
                  <w:tcW w:w="865"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1500t/a</w:t>
                  </w:r>
                </w:p>
              </w:tc>
              <w:tc>
                <w:tcPr>
                  <w:tcW w:w="889"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eastAsia" w:ascii="宋体" w:hAnsi="宋体" w:eastAsia="宋体" w:cs="宋体"/>
                      <w:b w:val="0"/>
                      <w:color w:val="FF0000"/>
                      <w:kern w:val="2"/>
                      <w:sz w:val="21"/>
                      <w:szCs w:val="21"/>
                      <w:lang w:val="en-US" w:eastAsia="zh-CN"/>
                    </w:rPr>
                  </w:pPr>
                  <w:r>
                    <w:rPr>
                      <w:rFonts w:hint="eastAsia" w:ascii="宋体" w:hAnsi="宋体" w:eastAsia="宋体" w:cs="宋体"/>
                      <w:b w:val="0"/>
                      <w:color w:val="FF0000"/>
                      <w:kern w:val="2"/>
                      <w:sz w:val="21"/>
                      <w:szCs w:val="21"/>
                      <w:lang w:val="en-US" w:eastAsia="zh-CN"/>
                    </w:rPr>
                    <w:t>外售</w:t>
                  </w:r>
                </w:p>
              </w:tc>
              <w:tc>
                <w:tcPr>
                  <w:tcW w:w="4606"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color w:val="FF0000"/>
                      <w:kern w:val="2"/>
                      <w:sz w:val="21"/>
                      <w:szCs w:val="21"/>
                      <w:lang w:val="en-US" w:eastAsia="zh-CN"/>
                    </w:rPr>
                  </w:pPr>
                  <w:r>
                    <w:rPr>
                      <w:rFonts w:hint="default" w:ascii="Times New Roman" w:hAnsi="Times New Roman" w:eastAsia="宋体" w:cs="Times New Roman"/>
                      <w:b w:val="0"/>
                      <w:color w:val="FF0000"/>
                      <w:kern w:val="2"/>
                      <w:sz w:val="21"/>
                      <w:szCs w:val="21"/>
                      <w:lang w:val="en-US" w:eastAsia="zh-CN"/>
                    </w:rPr>
                    <w:t>直径30mm、40mm、50mm、60mm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57"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4</w:t>
                  </w:r>
                </w:p>
              </w:tc>
              <w:tc>
                <w:tcPr>
                  <w:tcW w:w="1200" w:type="dxa"/>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合股绳</w:t>
                  </w:r>
                </w:p>
              </w:tc>
              <w:tc>
                <w:tcPr>
                  <w:tcW w:w="865"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2000t/a</w:t>
                  </w:r>
                </w:p>
              </w:tc>
              <w:tc>
                <w:tcPr>
                  <w:tcW w:w="889"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eastAsia" w:ascii="宋体" w:hAnsi="宋体" w:eastAsia="宋体" w:cs="宋体"/>
                      <w:b w:val="0"/>
                      <w:color w:val="FF0000"/>
                      <w:kern w:val="2"/>
                      <w:sz w:val="21"/>
                      <w:szCs w:val="21"/>
                      <w:lang w:val="en-US" w:eastAsia="zh-CN"/>
                    </w:rPr>
                  </w:pPr>
                  <w:r>
                    <w:rPr>
                      <w:rFonts w:hint="eastAsia" w:ascii="宋体" w:hAnsi="宋体" w:eastAsia="宋体" w:cs="宋体"/>
                      <w:b w:val="0"/>
                      <w:color w:val="FF0000"/>
                      <w:kern w:val="2"/>
                      <w:sz w:val="21"/>
                      <w:szCs w:val="21"/>
                      <w:lang w:val="en-US" w:eastAsia="zh-CN"/>
                    </w:rPr>
                    <w:t>外售</w:t>
                  </w:r>
                </w:p>
              </w:tc>
              <w:tc>
                <w:tcPr>
                  <w:tcW w:w="4606" w:type="dxa"/>
                  <w:shd w:val="clear" w:color="auto" w:fill="auto"/>
                  <w:vAlign w:val="center"/>
                </w:tcPr>
                <w:p>
                  <w:pPr>
                    <w:pStyle w:val="20"/>
                    <w:keepNext/>
                    <w:keepLines/>
                    <w:widowControl w:val="0"/>
                    <w:suppressLineNumbers w:val="0"/>
                    <w:autoSpaceDE w:val="0"/>
                    <w:autoSpaceDN/>
                    <w:spacing w:before="0" w:beforeAutospacing="0" w:after="0" w:afterAutospacing="0"/>
                    <w:ind w:left="0" w:leftChars="0" w:right="0" w:firstLine="0" w:firstLineChars="0"/>
                    <w:jc w:val="center"/>
                    <w:rPr>
                      <w:rFonts w:hint="default" w:ascii="Times New Roman" w:hAnsi="Times New Roman" w:eastAsia="宋体" w:cs="Times New Roman"/>
                      <w:b w:val="0"/>
                      <w:color w:val="FF0000"/>
                      <w:kern w:val="2"/>
                      <w:sz w:val="21"/>
                      <w:szCs w:val="21"/>
                      <w:lang w:val="en-US" w:eastAsia="zh-CN"/>
                    </w:rPr>
                  </w:pPr>
                  <w:r>
                    <w:rPr>
                      <w:rFonts w:hint="default" w:ascii="Times New Roman" w:hAnsi="Times New Roman" w:eastAsia="宋体" w:cs="Times New Roman"/>
                      <w:b w:val="0"/>
                      <w:color w:val="FF0000"/>
                      <w:kern w:val="2"/>
                      <w:sz w:val="21"/>
                      <w:szCs w:val="21"/>
                      <w:lang w:val="en-US" w:eastAsia="zh-CN"/>
                    </w:rPr>
                    <w:t>直径8mm、12mm、20mm</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rPr>
            </w:pPr>
            <w:r>
              <w:rPr>
                <w:rFonts w:hint="eastAsia" w:ascii="宋体" w:hAnsi="宋体" w:cs="宋体"/>
                <w:b w:val="0"/>
                <w:bCs w:val="0"/>
                <w:color w:val="FF0000"/>
                <w:kern w:val="2"/>
                <w:sz w:val="21"/>
                <w:szCs w:val="21"/>
                <w:lang w:val="en-US" w:eastAsia="zh-CN" w:bidi="ar"/>
              </w:rPr>
              <w:t>本项目各产品满足</w:t>
            </w:r>
            <w:r>
              <w:rPr>
                <w:rFonts w:hint="eastAsia" w:ascii="宋体" w:hAnsi="宋体" w:eastAsia="宋体" w:cs="宋体"/>
                <w:b w:val="0"/>
                <w:bCs w:val="0"/>
                <w:color w:val="FF0000"/>
                <w:kern w:val="2"/>
                <w:sz w:val="21"/>
                <w:szCs w:val="21"/>
                <w:lang w:val="en-US" w:eastAsia="zh-CN" w:bidi="ar"/>
              </w:rPr>
              <w:t>《电气电子产品用电缆填充绳》</w:t>
            </w:r>
            <w:r>
              <w:rPr>
                <w:rFonts w:hint="eastAsia" w:ascii="宋体" w:hAnsi="宋体" w:cs="宋体"/>
                <w:b w:val="0"/>
                <w:bCs w:val="0"/>
                <w:color w:val="FF0000"/>
                <w:kern w:val="2"/>
                <w:sz w:val="21"/>
                <w:szCs w:val="21"/>
                <w:lang w:val="en-US" w:eastAsia="zh-CN" w:bidi="ar"/>
              </w:rPr>
              <w:t>（</w:t>
            </w:r>
            <w:r>
              <w:rPr>
                <w:rFonts w:hint="default" w:ascii="Times New Roman" w:hAnsi="Times New Roman" w:eastAsia="宋体" w:cs="Times New Roman"/>
                <w:b w:val="0"/>
                <w:bCs w:val="0"/>
                <w:color w:val="FF0000"/>
                <w:kern w:val="2"/>
                <w:sz w:val="21"/>
                <w:szCs w:val="21"/>
                <w:lang w:val="en-US" w:eastAsia="zh-CN" w:bidi="ar"/>
              </w:rPr>
              <w:t>GB/T50040-2018</w:t>
            </w:r>
            <w:r>
              <w:rPr>
                <w:rFonts w:hint="eastAsia" w:ascii="宋体" w:hAnsi="宋体" w:cs="宋体"/>
                <w:b w:val="0"/>
                <w:bCs w:val="0"/>
                <w:color w:val="FF0000"/>
                <w:kern w:val="2"/>
                <w:sz w:val="21"/>
                <w:szCs w:val="21"/>
                <w:lang w:val="en-US" w:eastAsia="zh-CN" w:bidi="ar"/>
              </w:rPr>
              <w:t>）中相关产品质量标准。</w:t>
            </w:r>
            <w:r>
              <w:rPr>
                <w:rFonts w:hint="eastAsia" w:ascii="宋体" w:hAnsi="宋体" w:eastAsia="宋体" w:cs="宋体"/>
                <w:b w:val="0"/>
                <w:bCs w:val="0"/>
                <w:color w:val="FF0000"/>
                <w:kern w:val="2"/>
                <w:sz w:val="21"/>
                <w:szCs w:val="21"/>
                <w:lang w:val="en-US" w:eastAsia="zh-CN" w:bidi="ar"/>
              </w:rPr>
              <w:t>本项目</w:t>
            </w:r>
            <w:r>
              <w:rPr>
                <w:rFonts w:hint="default" w:ascii="Times New Roman" w:hAnsi="Times New Roman" w:eastAsia="宋体" w:cs="Times New Roman"/>
                <w:b w:val="0"/>
                <w:bCs w:val="0"/>
                <w:color w:val="FF0000"/>
                <w:kern w:val="2"/>
                <w:sz w:val="21"/>
                <w:szCs w:val="21"/>
                <w:lang w:val="en-US" w:eastAsia="zh-CN" w:bidi="ar"/>
              </w:rPr>
              <w:t>PP</w:t>
            </w:r>
            <w:r>
              <w:rPr>
                <w:rFonts w:hint="eastAsia" w:ascii="宋体" w:hAnsi="宋体" w:eastAsia="宋体" w:cs="宋体"/>
                <w:b w:val="0"/>
                <w:bCs w:val="0"/>
                <w:color w:val="FF0000"/>
                <w:kern w:val="2"/>
                <w:sz w:val="21"/>
                <w:szCs w:val="21"/>
                <w:lang w:val="en-US" w:eastAsia="zh-CN" w:bidi="ar"/>
              </w:rPr>
              <w:t>填充绳生产线设置</w:t>
            </w:r>
            <w:r>
              <w:rPr>
                <w:rFonts w:hint="default" w:ascii="Times New Roman" w:hAnsi="Times New Roman" w:eastAsia="宋体" w:cs="Times New Roman"/>
                <w:b w:val="0"/>
                <w:bCs w:val="0"/>
                <w:color w:val="FF0000"/>
                <w:kern w:val="2"/>
                <w:sz w:val="21"/>
                <w:szCs w:val="21"/>
                <w:lang w:val="en-US" w:eastAsia="zh-CN" w:bidi="ar"/>
              </w:rPr>
              <w:t>1</w:t>
            </w:r>
            <w:r>
              <w:rPr>
                <w:rFonts w:hint="eastAsia" w:ascii="宋体" w:hAnsi="宋体" w:eastAsia="宋体" w:cs="宋体"/>
                <w:b w:val="0"/>
                <w:bCs w:val="0"/>
                <w:color w:val="FF0000"/>
                <w:kern w:val="2"/>
                <w:sz w:val="21"/>
                <w:szCs w:val="21"/>
                <w:lang w:val="en-US" w:eastAsia="zh-CN" w:bidi="ar"/>
              </w:rPr>
              <w:t>台挤出机，挤出机的生产规模为</w:t>
            </w:r>
            <w:r>
              <w:rPr>
                <w:rFonts w:hint="default" w:ascii="Times New Roman" w:hAnsi="Times New Roman" w:eastAsia="宋体" w:cs="Times New Roman"/>
                <w:b w:val="0"/>
                <w:bCs w:val="0"/>
                <w:color w:val="FF0000"/>
                <w:kern w:val="2"/>
                <w:sz w:val="21"/>
                <w:szCs w:val="21"/>
                <w:lang w:val="en-US" w:eastAsia="zh-CN" w:bidi="ar"/>
              </w:rPr>
              <w:t>0.85t/h</w:t>
            </w:r>
            <w:r>
              <w:rPr>
                <w:rFonts w:hint="eastAsia" w:ascii="宋体" w:hAnsi="宋体" w:eastAsia="宋体" w:cs="宋体"/>
                <w:b w:val="0"/>
                <w:bCs w:val="0"/>
                <w:color w:val="FF0000"/>
                <w:kern w:val="2"/>
                <w:sz w:val="21"/>
                <w:szCs w:val="21"/>
                <w:lang w:val="en-US" w:eastAsia="zh-CN" w:bidi="ar"/>
              </w:rPr>
              <w:t>，年生产</w:t>
            </w:r>
            <w:r>
              <w:rPr>
                <w:rFonts w:hint="default" w:ascii="Times New Roman" w:hAnsi="Times New Roman" w:eastAsia="宋体" w:cs="Times New Roman"/>
                <w:b w:val="0"/>
                <w:bCs w:val="0"/>
                <w:color w:val="FF0000"/>
                <w:kern w:val="2"/>
                <w:sz w:val="21"/>
                <w:szCs w:val="21"/>
                <w:lang w:val="en-US" w:eastAsia="zh-CN" w:bidi="ar"/>
              </w:rPr>
              <w:t>300d</w:t>
            </w:r>
            <w:r>
              <w:rPr>
                <w:rFonts w:hint="eastAsia" w:ascii="宋体" w:hAnsi="宋体" w:eastAsia="宋体" w:cs="宋体"/>
                <w:b w:val="0"/>
                <w:bCs w:val="0"/>
                <w:color w:val="FF0000"/>
                <w:kern w:val="2"/>
                <w:sz w:val="21"/>
                <w:szCs w:val="21"/>
                <w:lang w:val="en-US" w:eastAsia="zh-CN" w:bidi="ar"/>
              </w:rPr>
              <w:t>，每天</w:t>
            </w:r>
            <w:r>
              <w:rPr>
                <w:rFonts w:hint="default" w:ascii="Times New Roman" w:hAnsi="Times New Roman" w:eastAsia="宋体" w:cs="Times New Roman"/>
                <w:b w:val="0"/>
                <w:bCs w:val="0"/>
                <w:color w:val="FF0000"/>
                <w:kern w:val="2"/>
                <w:sz w:val="21"/>
                <w:szCs w:val="21"/>
                <w:lang w:val="en-US" w:eastAsia="zh-CN" w:bidi="ar"/>
              </w:rPr>
              <w:t>8h</w:t>
            </w:r>
            <w:r>
              <w:rPr>
                <w:rFonts w:hint="eastAsia" w:ascii="宋体" w:hAnsi="宋体" w:eastAsia="宋体" w:cs="宋体"/>
                <w:b w:val="0"/>
                <w:bCs w:val="0"/>
                <w:color w:val="FF0000"/>
                <w:kern w:val="2"/>
                <w:sz w:val="21"/>
                <w:szCs w:val="21"/>
                <w:lang w:val="en-US" w:eastAsia="zh-CN" w:bidi="ar"/>
              </w:rPr>
              <w:t>，则生产规模为</w:t>
            </w:r>
            <w:r>
              <w:rPr>
                <w:rFonts w:hint="default" w:ascii="Times New Roman" w:hAnsi="Times New Roman" w:eastAsia="宋体" w:cs="Times New Roman"/>
                <w:b w:val="0"/>
                <w:bCs w:val="0"/>
                <w:color w:val="FF0000"/>
                <w:kern w:val="2"/>
                <w:sz w:val="21"/>
                <w:szCs w:val="21"/>
                <w:lang w:val="en-US" w:eastAsia="zh-CN" w:bidi="ar"/>
              </w:rPr>
              <w:t>2040t/a</w:t>
            </w:r>
            <w:r>
              <w:rPr>
                <w:rFonts w:hint="eastAsia" w:ascii="宋体" w:hAnsi="宋体" w:eastAsia="宋体" w:cs="宋体"/>
                <w:b w:val="0"/>
                <w:bCs w:val="0"/>
                <w:color w:val="FF0000"/>
                <w:kern w:val="2"/>
                <w:sz w:val="21"/>
                <w:szCs w:val="21"/>
                <w:lang w:val="en-US" w:eastAsia="zh-CN" w:bidi="ar"/>
              </w:rPr>
              <w:t>，本环评年产</w:t>
            </w:r>
            <w:r>
              <w:rPr>
                <w:rFonts w:hint="default" w:ascii="Times New Roman" w:hAnsi="Times New Roman" w:eastAsia="宋体" w:cs="Times New Roman"/>
                <w:b w:val="0"/>
                <w:bCs w:val="0"/>
                <w:color w:val="FF0000"/>
                <w:kern w:val="2"/>
                <w:sz w:val="21"/>
                <w:szCs w:val="21"/>
                <w:lang w:val="en-US" w:eastAsia="zh-CN" w:bidi="ar"/>
              </w:rPr>
              <w:t>PP</w:t>
            </w:r>
            <w:r>
              <w:rPr>
                <w:rFonts w:hint="eastAsia" w:ascii="宋体" w:hAnsi="宋体" w:eastAsia="宋体" w:cs="宋体"/>
                <w:b w:val="0"/>
                <w:bCs w:val="0"/>
                <w:color w:val="FF0000"/>
                <w:kern w:val="2"/>
                <w:sz w:val="21"/>
                <w:szCs w:val="21"/>
                <w:lang w:val="en-US" w:eastAsia="zh-CN" w:bidi="ar"/>
              </w:rPr>
              <w:t>填充绳</w:t>
            </w:r>
            <w:r>
              <w:rPr>
                <w:rFonts w:hint="default" w:ascii="Times New Roman" w:hAnsi="Times New Roman" w:eastAsia="宋体" w:cs="Times New Roman"/>
                <w:b w:val="0"/>
                <w:bCs w:val="0"/>
                <w:color w:val="FF0000"/>
                <w:kern w:val="2"/>
                <w:sz w:val="21"/>
                <w:szCs w:val="21"/>
                <w:lang w:val="en-US" w:eastAsia="zh-CN" w:bidi="ar"/>
              </w:rPr>
              <w:t>2000</w:t>
            </w:r>
            <w:r>
              <w:rPr>
                <w:rFonts w:hint="eastAsia" w:ascii="宋体" w:hAnsi="宋体" w:eastAsia="宋体" w:cs="宋体"/>
                <w:b w:val="0"/>
                <w:bCs w:val="0"/>
                <w:color w:val="FF0000"/>
                <w:kern w:val="2"/>
                <w:sz w:val="21"/>
                <w:szCs w:val="21"/>
                <w:lang w:val="en-US" w:eastAsia="zh-CN" w:bidi="ar"/>
              </w:rPr>
              <w:t>吨，因此其生产设备规模满足生产能力需求；本项目钢带生产线设置高精分切收盘设备</w:t>
            </w:r>
            <w:r>
              <w:rPr>
                <w:rFonts w:hint="default" w:ascii="Times New Roman" w:hAnsi="Times New Roman" w:eastAsia="宋体" w:cs="Times New Roman"/>
                <w:b w:val="0"/>
                <w:bCs w:val="0"/>
                <w:color w:val="FF0000"/>
                <w:kern w:val="2"/>
                <w:sz w:val="21"/>
                <w:szCs w:val="21"/>
                <w:lang w:val="en-US" w:eastAsia="zh-CN" w:bidi="ar"/>
              </w:rPr>
              <w:t>1</w:t>
            </w:r>
            <w:r>
              <w:rPr>
                <w:rFonts w:hint="eastAsia" w:ascii="宋体" w:hAnsi="宋体" w:eastAsia="宋体" w:cs="宋体"/>
                <w:b w:val="0"/>
                <w:bCs w:val="0"/>
                <w:color w:val="FF0000"/>
                <w:kern w:val="2"/>
                <w:sz w:val="21"/>
                <w:szCs w:val="21"/>
                <w:lang w:val="en-US" w:eastAsia="zh-CN" w:bidi="ar"/>
              </w:rPr>
              <w:t>套，分切设备的生产规模为</w:t>
            </w:r>
            <w:r>
              <w:rPr>
                <w:rFonts w:hint="default" w:ascii="Times New Roman" w:hAnsi="Times New Roman" w:eastAsia="宋体" w:cs="Times New Roman"/>
                <w:b w:val="0"/>
                <w:bCs w:val="0"/>
                <w:color w:val="FF0000"/>
                <w:kern w:val="2"/>
                <w:sz w:val="21"/>
                <w:szCs w:val="21"/>
                <w:lang w:val="en-US" w:eastAsia="zh-CN" w:bidi="ar"/>
              </w:rPr>
              <w:t>2t/h</w:t>
            </w:r>
            <w:r>
              <w:rPr>
                <w:rFonts w:hint="eastAsia" w:ascii="宋体" w:hAnsi="宋体" w:eastAsia="宋体" w:cs="宋体"/>
                <w:b w:val="0"/>
                <w:bCs w:val="0"/>
                <w:color w:val="FF0000"/>
                <w:kern w:val="2"/>
                <w:sz w:val="21"/>
                <w:szCs w:val="21"/>
                <w:lang w:val="en-US" w:eastAsia="zh-CN" w:bidi="ar"/>
              </w:rPr>
              <w:t>，年生产</w:t>
            </w:r>
            <w:r>
              <w:rPr>
                <w:rFonts w:hint="default" w:ascii="Times New Roman" w:hAnsi="Times New Roman" w:eastAsia="宋体" w:cs="Times New Roman"/>
                <w:b w:val="0"/>
                <w:bCs w:val="0"/>
                <w:color w:val="FF0000"/>
                <w:kern w:val="2"/>
                <w:sz w:val="21"/>
                <w:szCs w:val="21"/>
                <w:lang w:val="en-US" w:eastAsia="zh-CN" w:bidi="ar"/>
              </w:rPr>
              <w:t>300d</w:t>
            </w:r>
            <w:r>
              <w:rPr>
                <w:rFonts w:hint="eastAsia" w:ascii="宋体" w:hAnsi="宋体" w:eastAsia="宋体" w:cs="宋体"/>
                <w:b w:val="0"/>
                <w:bCs w:val="0"/>
                <w:color w:val="FF0000"/>
                <w:kern w:val="2"/>
                <w:sz w:val="21"/>
                <w:szCs w:val="21"/>
                <w:lang w:val="en-US" w:eastAsia="zh-CN" w:bidi="ar"/>
              </w:rPr>
              <w:t>，每天</w:t>
            </w:r>
            <w:r>
              <w:rPr>
                <w:rFonts w:hint="default" w:ascii="Times New Roman" w:hAnsi="Times New Roman" w:eastAsia="宋体" w:cs="Times New Roman"/>
                <w:b w:val="0"/>
                <w:bCs w:val="0"/>
                <w:color w:val="FF0000"/>
                <w:kern w:val="2"/>
                <w:sz w:val="21"/>
                <w:szCs w:val="21"/>
                <w:lang w:val="en-US" w:eastAsia="zh-CN" w:bidi="ar"/>
              </w:rPr>
              <w:t>8h</w:t>
            </w:r>
            <w:r>
              <w:rPr>
                <w:rFonts w:hint="eastAsia" w:ascii="宋体" w:hAnsi="宋体" w:eastAsia="宋体" w:cs="宋体"/>
                <w:b w:val="0"/>
                <w:bCs w:val="0"/>
                <w:color w:val="FF0000"/>
                <w:kern w:val="2"/>
                <w:sz w:val="21"/>
                <w:szCs w:val="21"/>
                <w:lang w:val="en-US" w:eastAsia="zh-CN" w:bidi="ar"/>
              </w:rPr>
              <w:t>，则生产规模为</w:t>
            </w:r>
            <w:r>
              <w:rPr>
                <w:rFonts w:hint="default" w:ascii="Times New Roman" w:hAnsi="Times New Roman" w:eastAsia="宋体" w:cs="Times New Roman"/>
                <w:b w:val="0"/>
                <w:bCs w:val="0"/>
                <w:color w:val="FF0000"/>
                <w:kern w:val="2"/>
                <w:sz w:val="21"/>
                <w:szCs w:val="21"/>
                <w:lang w:val="en-US" w:eastAsia="zh-CN" w:bidi="ar"/>
              </w:rPr>
              <w:t>4800t/a</w:t>
            </w:r>
            <w:r>
              <w:rPr>
                <w:rFonts w:hint="eastAsia" w:ascii="宋体" w:hAnsi="宋体" w:eastAsia="宋体" w:cs="宋体"/>
                <w:b w:val="0"/>
                <w:bCs w:val="0"/>
                <w:color w:val="FF0000"/>
                <w:kern w:val="2"/>
                <w:sz w:val="21"/>
                <w:szCs w:val="21"/>
                <w:lang w:val="en-US" w:eastAsia="zh-CN" w:bidi="ar"/>
              </w:rPr>
              <w:t>，本环评年产钢带</w:t>
            </w:r>
            <w:r>
              <w:rPr>
                <w:rFonts w:hint="default" w:ascii="Times New Roman" w:hAnsi="Times New Roman" w:eastAsia="宋体" w:cs="Times New Roman"/>
                <w:b w:val="0"/>
                <w:bCs w:val="0"/>
                <w:color w:val="FF0000"/>
                <w:kern w:val="2"/>
                <w:sz w:val="21"/>
                <w:szCs w:val="21"/>
                <w:lang w:val="en-US" w:eastAsia="zh-CN" w:bidi="ar"/>
              </w:rPr>
              <w:t>4000</w:t>
            </w:r>
            <w:r>
              <w:rPr>
                <w:rFonts w:hint="eastAsia" w:ascii="宋体" w:hAnsi="宋体" w:eastAsia="宋体" w:cs="宋体"/>
                <w:b w:val="0"/>
                <w:bCs w:val="0"/>
                <w:color w:val="FF0000"/>
                <w:kern w:val="2"/>
                <w:sz w:val="21"/>
                <w:szCs w:val="21"/>
                <w:lang w:val="en-US" w:eastAsia="zh-CN" w:bidi="ar"/>
              </w:rPr>
              <w:t>吨，因此其生产设备规模满足生产能力需求；本项目</w:t>
            </w:r>
            <w:r>
              <w:rPr>
                <w:rFonts w:hint="default" w:ascii="Times New Roman" w:hAnsi="Times New Roman" w:eastAsia="宋体" w:cs="Times New Roman"/>
                <w:b w:val="0"/>
                <w:bCs w:val="0"/>
                <w:color w:val="FF0000"/>
                <w:kern w:val="2"/>
                <w:sz w:val="21"/>
                <w:szCs w:val="21"/>
                <w:lang w:val="en-US" w:eastAsia="zh-CN" w:bidi="ar"/>
              </w:rPr>
              <w:t>PVC</w:t>
            </w:r>
            <w:r>
              <w:rPr>
                <w:rFonts w:hint="eastAsia" w:ascii="宋体" w:hAnsi="宋体" w:eastAsia="宋体" w:cs="宋体"/>
                <w:b w:val="0"/>
                <w:bCs w:val="0"/>
                <w:color w:val="FF0000"/>
                <w:kern w:val="2"/>
                <w:sz w:val="21"/>
                <w:szCs w:val="21"/>
                <w:lang w:val="en-US" w:eastAsia="zh-CN" w:bidi="ar"/>
              </w:rPr>
              <w:t>包带生产线设置</w:t>
            </w:r>
            <w:r>
              <w:rPr>
                <w:rFonts w:hint="default" w:ascii="Times New Roman" w:hAnsi="Times New Roman" w:eastAsia="宋体" w:cs="Times New Roman"/>
                <w:b w:val="0"/>
                <w:bCs w:val="0"/>
                <w:color w:val="FF0000"/>
                <w:kern w:val="2"/>
                <w:sz w:val="21"/>
                <w:szCs w:val="21"/>
                <w:lang w:val="en-US" w:eastAsia="zh-CN" w:bidi="ar"/>
              </w:rPr>
              <w:t>1</w:t>
            </w:r>
            <w:r>
              <w:rPr>
                <w:rFonts w:hint="eastAsia" w:ascii="宋体" w:hAnsi="宋体" w:eastAsia="宋体" w:cs="宋体"/>
                <w:b w:val="0"/>
                <w:bCs w:val="0"/>
                <w:color w:val="FF0000"/>
                <w:kern w:val="2"/>
                <w:sz w:val="21"/>
                <w:szCs w:val="21"/>
                <w:lang w:val="en-US" w:eastAsia="zh-CN" w:bidi="ar"/>
              </w:rPr>
              <w:t>台挤出机，挤出机的生产规模为</w:t>
            </w:r>
            <w:r>
              <w:rPr>
                <w:rFonts w:hint="default" w:ascii="Times New Roman" w:hAnsi="Times New Roman" w:eastAsia="宋体" w:cs="Times New Roman"/>
                <w:b w:val="0"/>
                <w:bCs w:val="0"/>
                <w:color w:val="FF0000"/>
                <w:kern w:val="2"/>
                <w:sz w:val="21"/>
                <w:szCs w:val="21"/>
                <w:lang w:val="en-US" w:eastAsia="zh-CN" w:bidi="ar"/>
              </w:rPr>
              <w:t>0.8t/h</w:t>
            </w:r>
            <w:r>
              <w:rPr>
                <w:rFonts w:hint="eastAsia" w:ascii="宋体" w:hAnsi="宋体" w:eastAsia="宋体" w:cs="宋体"/>
                <w:b w:val="0"/>
                <w:bCs w:val="0"/>
                <w:color w:val="FF0000"/>
                <w:kern w:val="2"/>
                <w:sz w:val="21"/>
                <w:szCs w:val="21"/>
                <w:lang w:val="en-US" w:eastAsia="zh-CN" w:bidi="ar"/>
              </w:rPr>
              <w:t>，年生产</w:t>
            </w:r>
            <w:r>
              <w:rPr>
                <w:rFonts w:hint="default" w:ascii="Times New Roman" w:hAnsi="Times New Roman" w:eastAsia="宋体" w:cs="Times New Roman"/>
                <w:b w:val="0"/>
                <w:bCs w:val="0"/>
                <w:color w:val="FF0000"/>
                <w:kern w:val="2"/>
                <w:sz w:val="21"/>
                <w:szCs w:val="21"/>
                <w:lang w:val="en-US" w:eastAsia="zh-CN" w:bidi="ar"/>
              </w:rPr>
              <w:t>300d</w:t>
            </w:r>
            <w:r>
              <w:rPr>
                <w:rFonts w:hint="eastAsia" w:ascii="宋体" w:hAnsi="宋体" w:eastAsia="宋体" w:cs="宋体"/>
                <w:b w:val="0"/>
                <w:bCs w:val="0"/>
                <w:color w:val="FF0000"/>
                <w:kern w:val="2"/>
                <w:sz w:val="21"/>
                <w:szCs w:val="21"/>
                <w:lang w:val="en-US" w:eastAsia="zh-CN" w:bidi="ar"/>
              </w:rPr>
              <w:t>，每天</w:t>
            </w:r>
            <w:r>
              <w:rPr>
                <w:rFonts w:hint="default" w:ascii="Times New Roman" w:hAnsi="Times New Roman" w:eastAsia="宋体" w:cs="Times New Roman"/>
                <w:b w:val="0"/>
                <w:bCs w:val="0"/>
                <w:color w:val="FF0000"/>
                <w:kern w:val="2"/>
                <w:sz w:val="21"/>
                <w:szCs w:val="21"/>
                <w:lang w:val="en-US" w:eastAsia="zh-CN" w:bidi="ar"/>
              </w:rPr>
              <w:t>8h</w:t>
            </w:r>
            <w:r>
              <w:rPr>
                <w:rFonts w:hint="eastAsia" w:ascii="宋体" w:hAnsi="宋体" w:eastAsia="宋体" w:cs="宋体"/>
                <w:b w:val="0"/>
                <w:bCs w:val="0"/>
                <w:color w:val="FF0000"/>
                <w:kern w:val="2"/>
                <w:sz w:val="21"/>
                <w:szCs w:val="21"/>
                <w:lang w:val="en-US" w:eastAsia="zh-CN" w:bidi="ar"/>
              </w:rPr>
              <w:t>，则生产规模为</w:t>
            </w:r>
            <w:r>
              <w:rPr>
                <w:rFonts w:hint="default" w:ascii="Times New Roman" w:hAnsi="Times New Roman" w:eastAsia="宋体" w:cs="Times New Roman"/>
                <w:b w:val="0"/>
                <w:bCs w:val="0"/>
                <w:color w:val="FF0000"/>
                <w:kern w:val="2"/>
                <w:sz w:val="21"/>
                <w:szCs w:val="21"/>
                <w:lang w:val="en-US" w:eastAsia="zh-CN" w:bidi="ar"/>
              </w:rPr>
              <w:t>1920t/a</w:t>
            </w:r>
            <w:r>
              <w:rPr>
                <w:rFonts w:hint="eastAsia" w:ascii="宋体" w:hAnsi="宋体" w:eastAsia="宋体" w:cs="宋体"/>
                <w:b w:val="0"/>
                <w:bCs w:val="0"/>
                <w:color w:val="FF0000"/>
                <w:kern w:val="2"/>
                <w:sz w:val="21"/>
                <w:szCs w:val="21"/>
                <w:lang w:val="en-US" w:eastAsia="zh-CN" w:bidi="ar"/>
              </w:rPr>
              <w:t>，本环评年产</w:t>
            </w:r>
            <w:r>
              <w:rPr>
                <w:rFonts w:hint="default" w:ascii="Times New Roman" w:hAnsi="Times New Roman" w:eastAsia="宋体" w:cs="Times New Roman"/>
                <w:b w:val="0"/>
                <w:bCs w:val="0"/>
                <w:color w:val="FF0000"/>
                <w:kern w:val="2"/>
                <w:sz w:val="21"/>
                <w:szCs w:val="21"/>
                <w:lang w:val="en-US" w:eastAsia="zh-CN" w:bidi="ar"/>
              </w:rPr>
              <w:t>PVC</w:t>
            </w:r>
            <w:r>
              <w:rPr>
                <w:rFonts w:hint="eastAsia" w:ascii="宋体" w:hAnsi="宋体" w:eastAsia="宋体" w:cs="宋体"/>
                <w:b w:val="0"/>
                <w:bCs w:val="0"/>
                <w:color w:val="FF0000"/>
                <w:kern w:val="2"/>
                <w:sz w:val="21"/>
                <w:szCs w:val="21"/>
                <w:lang w:val="en-US" w:eastAsia="zh-CN" w:bidi="ar"/>
              </w:rPr>
              <w:t>包带</w:t>
            </w:r>
            <w:r>
              <w:rPr>
                <w:rFonts w:hint="default" w:ascii="Times New Roman" w:hAnsi="Times New Roman" w:eastAsia="宋体" w:cs="Times New Roman"/>
                <w:b w:val="0"/>
                <w:bCs w:val="0"/>
                <w:color w:val="FF0000"/>
                <w:kern w:val="2"/>
                <w:sz w:val="21"/>
                <w:szCs w:val="21"/>
                <w:lang w:val="en-US" w:eastAsia="zh-CN" w:bidi="ar"/>
              </w:rPr>
              <w:t>1500</w:t>
            </w:r>
            <w:r>
              <w:rPr>
                <w:rFonts w:hint="eastAsia" w:ascii="宋体" w:hAnsi="宋体" w:eastAsia="宋体" w:cs="宋体"/>
                <w:b w:val="0"/>
                <w:bCs w:val="0"/>
                <w:color w:val="FF0000"/>
                <w:kern w:val="2"/>
                <w:sz w:val="21"/>
                <w:szCs w:val="21"/>
                <w:lang w:val="en-US" w:eastAsia="zh-CN" w:bidi="ar"/>
              </w:rPr>
              <w:t>吨，因此其生产设备规模满足生产能力需求；本项目合股绳生产线设置</w:t>
            </w:r>
            <w:r>
              <w:rPr>
                <w:rFonts w:hint="default" w:ascii="Times New Roman" w:hAnsi="Times New Roman" w:eastAsia="宋体" w:cs="Times New Roman"/>
                <w:b w:val="0"/>
                <w:bCs w:val="0"/>
                <w:color w:val="FF0000"/>
                <w:kern w:val="2"/>
                <w:sz w:val="21"/>
                <w:szCs w:val="21"/>
                <w:lang w:val="en-US" w:eastAsia="zh-CN" w:bidi="ar"/>
              </w:rPr>
              <w:t>4</w:t>
            </w:r>
            <w:r>
              <w:rPr>
                <w:rFonts w:hint="eastAsia" w:ascii="宋体" w:hAnsi="宋体" w:eastAsia="宋体" w:cs="宋体"/>
                <w:b w:val="0"/>
                <w:bCs w:val="0"/>
                <w:color w:val="FF0000"/>
                <w:kern w:val="2"/>
                <w:sz w:val="21"/>
                <w:szCs w:val="21"/>
                <w:lang w:val="en-US" w:eastAsia="zh-CN" w:bidi="ar"/>
              </w:rPr>
              <w:t>台多功能合股并股机，每台合股并股机的生产规模为</w:t>
            </w:r>
            <w:r>
              <w:rPr>
                <w:rFonts w:hint="default" w:ascii="Times New Roman" w:hAnsi="Times New Roman" w:eastAsia="宋体" w:cs="Times New Roman"/>
                <w:b w:val="0"/>
                <w:bCs w:val="0"/>
                <w:color w:val="FF0000"/>
                <w:kern w:val="2"/>
                <w:sz w:val="21"/>
                <w:szCs w:val="21"/>
                <w:lang w:val="en-US" w:eastAsia="zh-CN" w:bidi="ar"/>
              </w:rPr>
              <w:t>0.3t/h</w:t>
            </w:r>
            <w:r>
              <w:rPr>
                <w:rFonts w:hint="eastAsia" w:ascii="宋体" w:hAnsi="宋体" w:eastAsia="宋体" w:cs="宋体"/>
                <w:b w:val="0"/>
                <w:bCs w:val="0"/>
                <w:color w:val="FF0000"/>
                <w:kern w:val="2"/>
                <w:sz w:val="21"/>
                <w:szCs w:val="21"/>
                <w:lang w:val="en-US" w:eastAsia="zh-CN" w:bidi="ar"/>
              </w:rPr>
              <w:t>，年生产</w:t>
            </w:r>
            <w:r>
              <w:rPr>
                <w:rFonts w:hint="default" w:ascii="Times New Roman" w:hAnsi="Times New Roman" w:eastAsia="宋体" w:cs="Times New Roman"/>
                <w:b w:val="0"/>
                <w:bCs w:val="0"/>
                <w:color w:val="FF0000"/>
                <w:kern w:val="2"/>
                <w:sz w:val="21"/>
                <w:szCs w:val="21"/>
                <w:lang w:val="en-US" w:eastAsia="zh-CN" w:bidi="ar"/>
              </w:rPr>
              <w:t>300d</w:t>
            </w:r>
            <w:r>
              <w:rPr>
                <w:rFonts w:hint="eastAsia" w:ascii="宋体" w:hAnsi="宋体" w:eastAsia="宋体" w:cs="宋体"/>
                <w:b w:val="0"/>
                <w:bCs w:val="0"/>
                <w:color w:val="FF0000"/>
                <w:kern w:val="2"/>
                <w:sz w:val="21"/>
                <w:szCs w:val="21"/>
                <w:lang w:val="en-US" w:eastAsia="zh-CN" w:bidi="ar"/>
              </w:rPr>
              <w:t>，每天</w:t>
            </w:r>
            <w:r>
              <w:rPr>
                <w:rFonts w:hint="default" w:ascii="Times New Roman" w:hAnsi="Times New Roman" w:eastAsia="宋体" w:cs="Times New Roman"/>
                <w:b w:val="0"/>
                <w:bCs w:val="0"/>
                <w:color w:val="FF0000"/>
                <w:kern w:val="2"/>
                <w:sz w:val="21"/>
                <w:szCs w:val="21"/>
                <w:lang w:val="en-US" w:eastAsia="zh-CN" w:bidi="ar"/>
              </w:rPr>
              <w:t>8h</w:t>
            </w:r>
            <w:r>
              <w:rPr>
                <w:rFonts w:hint="eastAsia" w:ascii="宋体" w:hAnsi="宋体" w:eastAsia="宋体" w:cs="宋体"/>
                <w:b w:val="0"/>
                <w:bCs w:val="0"/>
                <w:color w:val="FF0000"/>
                <w:kern w:val="2"/>
                <w:sz w:val="21"/>
                <w:szCs w:val="21"/>
                <w:lang w:val="en-US" w:eastAsia="zh-CN" w:bidi="ar"/>
              </w:rPr>
              <w:t>，则每台生产规模为</w:t>
            </w:r>
            <w:r>
              <w:rPr>
                <w:rFonts w:hint="default" w:ascii="Times New Roman" w:hAnsi="Times New Roman" w:eastAsia="宋体" w:cs="Times New Roman"/>
                <w:b w:val="0"/>
                <w:bCs w:val="0"/>
                <w:color w:val="FF0000"/>
                <w:kern w:val="2"/>
                <w:sz w:val="21"/>
                <w:szCs w:val="21"/>
                <w:lang w:val="en-US" w:eastAsia="zh-CN" w:bidi="ar"/>
              </w:rPr>
              <w:t>720t/a</w:t>
            </w:r>
            <w:r>
              <w:rPr>
                <w:rFonts w:hint="eastAsia" w:ascii="宋体" w:hAnsi="宋体" w:eastAsia="宋体" w:cs="宋体"/>
                <w:b w:val="0"/>
                <w:bCs w:val="0"/>
                <w:color w:val="FF0000"/>
                <w:kern w:val="2"/>
                <w:sz w:val="21"/>
                <w:szCs w:val="21"/>
                <w:lang w:val="en-US" w:eastAsia="zh-CN" w:bidi="ar"/>
              </w:rPr>
              <w:t>，总计</w:t>
            </w:r>
            <w:r>
              <w:rPr>
                <w:rFonts w:hint="default" w:ascii="Times New Roman" w:hAnsi="Times New Roman" w:eastAsia="宋体" w:cs="Times New Roman"/>
                <w:b w:val="0"/>
                <w:bCs w:val="0"/>
                <w:color w:val="FF0000"/>
                <w:kern w:val="2"/>
                <w:sz w:val="21"/>
                <w:szCs w:val="21"/>
                <w:lang w:val="en-US" w:eastAsia="zh-CN" w:bidi="ar"/>
              </w:rPr>
              <w:t>2880t/a</w:t>
            </w:r>
            <w:r>
              <w:rPr>
                <w:rFonts w:hint="eastAsia" w:ascii="宋体" w:hAnsi="宋体" w:eastAsia="宋体" w:cs="宋体"/>
                <w:b w:val="0"/>
                <w:bCs w:val="0"/>
                <w:color w:val="FF0000"/>
                <w:kern w:val="2"/>
                <w:sz w:val="21"/>
                <w:szCs w:val="21"/>
                <w:lang w:val="en-US" w:eastAsia="zh-CN" w:bidi="ar"/>
              </w:rPr>
              <w:t>，本环评年产合股绳</w:t>
            </w:r>
            <w:r>
              <w:rPr>
                <w:rFonts w:hint="default" w:ascii="Times New Roman" w:hAnsi="Times New Roman" w:eastAsia="宋体" w:cs="Times New Roman"/>
                <w:b w:val="0"/>
                <w:bCs w:val="0"/>
                <w:color w:val="FF0000"/>
                <w:kern w:val="2"/>
                <w:sz w:val="21"/>
                <w:szCs w:val="21"/>
                <w:lang w:val="en-US" w:eastAsia="zh-CN" w:bidi="ar"/>
              </w:rPr>
              <w:t>2000</w:t>
            </w:r>
            <w:r>
              <w:rPr>
                <w:rFonts w:hint="eastAsia" w:ascii="宋体" w:hAnsi="宋体" w:eastAsia="宋体" w:cs="宋体"/>
                <w:b w:val="0"/>
                <w:bCs w:val="0"/>
                <w:color w:val="FF0000"/>
                <w:kern w:val="2"/>
                <w:sz w:val="21"/>
                <w:szCs w:val="21"/>
                <w:lang w:val="en-US" w:eastAsia="zh-CN" w:bidi="ar"/>
              </w:rPr>
              <w:t>吨，因此其生产设备规模满足生产能力需求。</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outlineLvl w:val="9"/>
              <w:rPr>
                <w:rFonts w:hint="default"/>
                <w:b/>
                <w:bCs/>
                <w:color w:val="auto"/>
                <w:lang w:val="en-US" w:eastAsia="zh-CN"/>
              </w:rPr>
            </w:pPr>
            <w:r>
              <w:rPr>
                <w:rFonts w:hint="eastAsia"/>
                <w:b/>
                <w:bCs/>
                <w:color w:val="auto"/>
                <w:lang w:val="en-US" w:eastAsia="zh-CN"/>
              </w:rPr>
              <w:t>6</w:t>
            </w:r>
            <w:r>
              <w:rPr>
                <w:rFonts w:hint="default"/>
                <w:b/>
                <w:bCs/>
                <w:color w:val="auto"/>
                <w:lang w:val="en-US" w:eastAsia="zh-CN"/>
              </w:rPr>
              <w:t>公用工程</w:t>
            </w:r>
            <w:bookmarkEnd w:id="5"/>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leftChars="0" w:right="0" w:firstLine="420" w:firstLineChars="200"/>
              <w:textAlignment w:val="auto"/>
              <w:outlineLvl w:val="9"/>
              <w:rPr>
                <w:rFonts w:hint="default"/>
                <w:color w:val="auto"/>
              </w:rPr>
            </w:pPr>
            <w:bookmarkStart w:id="6" w:name="_Toc27197"/>
            <w:r>
              <w:rPr>
                <w:rFonts w:hint="eastAsia"/>
                <w:color w:val="auto"/>
                <w:lang w:val="en-US" w:eastAsia="zh-CN"/>
              </w:rPr>
              <w:t>（1）供电</w:t>
            </w:r>
            <w:bookmarkEnd w:id="6"/>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项目区用电由</w:t>
            </w:r>
            <w:r>
              <w:rPr>
                <w:rFonts w:hint="eastAsia" w:ascii="Times New Roman" w:hAnsi="Times New Roman" w:eastAsia="宋体" w:cs="Times New Roman"/>
                <w:color w:val="auto"/>
                <w:kern w:val="0"/>
                <w:sz w:val="21"/>
                <w:szCs w:val="21"/>
                <w:lang w:val="en-US" w:eastAsia="zh-CN" w:bidi="ar"/>
              </w:rPr>
              <w:t>园区</w:t>
            </w:r>
            <w:r>
              <w:rPr>
                <w:rFonts w:hint="default" w:ascii="Times New Roman" w:hAnsi="Times New Roman" w:eastAsia="宋体" w:cs="Times New Roman"/>
                <w:color w:val="auto"/>
                <w:kern w:val="0"/>
                <w:sz w:val="21"/>
                <w:szCs w:val="21"/>
                <w:lang w:val="en-US" w:eastAsia="zh-CN" w:bidi="ar"/>
              </w:rPr>
              <w:t>供电电网统一供给</w:t>
            </w:r>
            <w:r>
              <w:rPr>
                <w:rFonts w:hint="default" w:ascii="Times New Roman" w:hAnsi="Times New Roman" w:eastAsia="宋体" w:cs="Times New Roman"/>
                <w:color w:val="auto"/>
                <w:kern w:val="2"/>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可满足项目用电负荷的需要及供电可靠性要求。</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leftChars="0" w:right="0" w:firstLine="420" w:firstLineChars="200"/>
              <w:textAlignment w:val="auto"/>
              <w:outlineLvl w:val="9"/>
              <w:rPr>
                <w:rFonts w:hint="default"/>
                <w:color w:val="auto"/>
              </w:rPr>
            </w:pPr>
            <w:bookmarkStart w:id="7" w:name="_Toc10234"/>
            <w:r>
              <w:rPr>
                <w:rFonts w:hint="eastAsia"/>
                <w:color w:val="auto"/>
                <w:lang w:val="en-US" w:eastAsia="zh-CN"/>
              </w:rPr>
              <w:t>（2）供水</w:t>
            </w:r>
            <w:bookmarkEnd w:id="7"/>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Style w:val="32"/>
                <w:rFonts w:hint="eastAsia" w:cs="Times New Roman"/>
                <w:color w:val="auto"/>
                <w:kern w:val="2"/>
                <w:sz w:val="21"/>
                <w:szCs w:val="21"/>
                <w:lang w:val="en-US" w:eastAsia="zh-CN" w:bidi="ar"/>
              </w:rPr>
              <w:t>本项目用水</w:t>
            </w:r>
            <w:r>
              <w:rPr>
                <w:rFonts w:hint="eastAsia" w:ascii="Times New Roman" w:hAnsi="Times New Roman" w:eastAsia="宋体" w:cs="Times New Roman"/>
                <w:color w:val="auto"/>
                <w:kern w:val="0"/>
                <w:sz w:val="21"/>
                <w:szCs w:val="21"/>
                <w:lang w:val="en-US" w:eastAsia="zh-CN" w:bidi="ar"/>
              </w:rPr>
              <w:t>由园区供水管网供给</w:t>
            </w:r>
            <w:r>
              <w:rPr>
                <w:rFonts w:hint="eastAsia" w:cs="Times New Roman"/>
                <w:color w:val="auto"/>
                <w:kern w:val="0"/>
                <w:sz w:val="21"/>
                <w:szCs w:val="21"/>
                <w:lang w:val="en-US" w:eastAsia="zh-CN" w:bidi="ar"/>
              </w:rPr>
              <w:t>，项目运营期用水主要为冷却循环用水和生活用水</w:t>
            </w:r>
            <w:r>
              <w:rPr>
                <w:rFonts w:hint="default" w:ascii="Times New Roman" w:hAnsi="Times New Roman" w:eastAsia="宋体" w:cs="Times New Roman"/>
                <w:color w:val="auto"/>
                <w:kern w:val="0"/>
                <w:sz w:val="21"/>
                <w:szCs w:val="21"/>
                <w:lang w:val="en-US" w:eastAsia="zh-CN" w:bidi="ar"/>
              </w:rPr>
              <w:t>。</w:t>
            </w:r>
          </w:p>
          <w:p>
            <w:pPr>
              <w:keepNext w:val="0"/>
              <w:keepLines w:val="0"/>
              <w:pageBreakBefore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①生产用水</w:t>
            </w:r>
          </w:p>
          <w:p>
            <w:pPr>
              <w:keepNext w:val="0"/>
              <w:keepLines w:val="0"/>
              <w:pageBreakBefore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本项目生产用水主要为冷却循环用水，循环水量约为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，根据建设单位提供资料，本项目生产过程中补充水</w:t>
            </w:r>
            <w:r>
              <w:rPr>
                <w:rFonts w:hint="eastAsia" w:cs="Times New Roman"/>
                <w:color w:val="auto"/>
                <w:sz w:val="21"/>
                <w:szCs w:val="21"/>
                <w:lang w:val="en-US" w:eastAsia="zh-CN"/>
              </w:rPr>
              <w:t>量</w:t>
            </w: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vertAlign w:val="baseline"/>
                <w:lang w:val="en-US" w:eastAsia="zh-CN"/>
              </w:rPr>
              <w:t>/d</w:t>
            </w:r>
            <w:r>
              <w:rPr>
                <w:rFonts w:hint="default" w:ascii="Times New Roman" w:hAnsi="Times New Roman" w:eastAsia="宋体" w:cs="Times New Roman"/>
                <w:color w:val="auto"/>
                <w:sz w:val="21"/>
                <w:szCs w:val="21"/>
              </w:rPr>
              <w:t>。根据项目规模，预计生产和补充用水量约</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p>
            <w:pPr>
              <w:keepNext w:val="0"/>
              <w:keepLines w:val="0"/>
              <w:pageBreakBefore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②生活用水</w:t>
            </w:r>
          </w:p>
          <w:p>
            <w:pPr>
              <w:keepNext w:val="0"/>
              <w:keepLines w:val="0"/>
              <w:pageBreakBefore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rPr>
                <w:rFonts w:hint="eastAsia" w:cs="Times New Roman"/>
                <w:color w:val="auto"/>
                <w:sz w:val="21"/>
                <w:szCs w:val="21"/>
                <w:lang w:eastAsia="zh-CN"/>
              </w:rPr>
            </w:pPr>
            <w:r>
              <w:rPr>
                <w:rFonts w:hint="default" w:ascii="Times New Roman" w:hAnsi="Times New Roman" w:eastAsia="宋体" w:cs="Times New Roman"/>
                <w:color w:val="auto"/>
                <w:sz w:val="21"/>
                <w:szCs w:val="21"/>
              </w:rPr>
              <w:t>本项目日常工作人员</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人，均</w:t>
            </w: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在厂区食宿，年工作</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rPr>
              <w:t>0天。职工生活用水以</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0L/人·d计，生活用水量约为</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300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r>
              <w:rPr>
                <w:rFonts w:hint="eastAsia" w:cs="Times New Roman"/>
                <w:color w:val="auto"/>
                <w:sz w:val="21"/>
                <w:szCs w:val="21"/>
                <w:lang w:eastAsia="zh-CN"/>
              </w:rPr>
              <w:t>。</w:t>
            </w:r>
          </w:p>
          <w:p>
            <w:pPr>
              <w:keepNext w:val="0"/>
              <w:keepLines w:val="0"/>
              <w:pageBreakBefore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综上所述，本项目用水量为</w:t>
            </w:r>
            <w:r>
              <w:rPr>
                <w:rFonts w:hint="eastAsia" w:cs="Times New Roman"/>
                <w:color w:val="auto"/>
                <w:sz w:val="21"/>
                <w:szCs w:val="21"/>
                <w:lang w:val="en-US" w:eastAsia="zh-CN"/>
              </w:rPr>
              <w:t>335</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/a。</w:t>
            </w:r>
          </w:p>
          <w:p>
            <w:pPr>
              <w:pStyle w:val="4"/>
              <w:pageBreakBefore w:val="0"/>
              <w:kinsoku/>
              <w:wordWrap/>
              <w:overflowPunct/>
              <w:autoSpaceDE/>
              <w:autoSpaceDN/>
              <w:bidi w:val="0"/>
              <w:adjustRightInd w:val="0"/>
              <w:snapToGrid w:val="0"/>
              <w:spacing w:before="0" w:after="0"/>
              <w:rPr>
                <w:rFonts w:hint="default" w:ascii="Times New Roman" w:hAnsi="Times New Roman" w:eastAsia="宋体" w:cs="Times New Roman"/>
                <w:color w:val="auto"/>
                <w:kern w:val="2"/>
                <w:szCs w:val="21"/>
              </w:rPr>
            </w:pPr>
            <w:bookmarkStart w:id="8" w:name="_Toc26358"/>
            <w:r>
              <w:rPr>
                <w:rFonts w:hint="eastAsia"/>
                <w:color w:val="auto"/>
                <w:lang w:val="en-US" w:eastAsia="zh-CN"/>
              </w:rPr>
              <w:t>（3）排水</w:t>
            </w:r>
            <w:bookmarkEnd w:id="8"/>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FF0000"/>
                <w:kern w:val="2"/>
                <w:sz w:val="21"/>
                <w:szCs w:val="21"/>
              </w:rPr>
            </w:pPr>
            <w:r>
              <w:rPr>
                <w:rFonts w:hint="eastAsia" w:cs="Times New Roman"/>
                <w:color w:val="FF0000"/>
                <w:kern w:val="2"/>
                <w:sz w:val="21"/>
                <w:szCs w:val="21"/>
                <w:lang w:val="en-US" w:eastAsia="zh-CN" w:bidi="ar"/>
              </w:rPr>
              <w:t>本项目生产用水（冷却用水）循环使用不外排；生活污水的产生量按用水量的80%计，则生活污水量为0.8m</w:t>
            </w:r>
            <w:r>
              <w:rPr>
                <w:rFonts w:hint="eastAsia" w:cs="Times New Roman"/>
                <w:color w:val="FF0000"/>
                <w:kern w:val="2"/>
                <w:sz w:val="21"/>
                <w:szCs w:val="21"/>
                <w:vertAlign w:val="superscript"/>
                <w:lang w:val="en-US" w:eastAsia="zh-CN" w:bidi="ar"/>
              </w:rPr>
              <w:t>3</w:t>
            </w:r>
            <w:r>
              <w:rPr>
                <w:rFonts w:hint="eastAsia" w:cs="Times New Roman"/>
                <w:color w:val="FF0000"/>
                <w:kern w:val="2"/>
                <w:sz w:val="21"/>
                <w:szCs w:val="21"/>
                <w:lang w:val="en-US" w:eastAsia="zh-CN" w:bidi="ar"/>
              </w:rPr>
              <w:t>/d（240m</w:t>
            </w:r>
            <w:r>
              <w:rPr>
                <w:rFonts w:hint="eastAsia" w:cs="Times New Roman"/>
                <w:color w:val="FF0000"/>
                <w:kern w:val="2"/>
                <w:sz w:val="21"/>
                <w:szCs w:val="21"/>
                <w:vertAlign w:val="superscript"/>
                <w:lang w:val="en-US" w:eastAsia="zh-CN" w:bidi="ar"/>
              </w:rPr>
              <w:t>3</w:t>
            </w:r>
            <w:r>
              <w:rPr>
                <w:rFonts w:hint="eastAsia" w:cs="Times New Roman"/>
                <w:color w:val="FF0000"/>
                <w:kern w:val="2"/>
                <w:sz w:val="21"/>
                <w:szCs w:val="21"/>
                <w:lang w:val="en-US" w:eastAsia="zh-CN" w:bidi="ar"/>
              </w:rPr>
              <w:t>/a）。生活污水排入园区污水管网最终进入园区污水处理厂处理。</w:t>
            </w:r>
            <w:bookmarkStart w:id="9" w:name="_Toc7127"/>
            <w:r>
              <w:rPr>
                <w:rFonts w:hint="eastAsia" w:ascii="宋体" w:hAnsi="宋体" w:eastAsia="宋体" w:cs="宋体"/>
                <w:color w:val="FF0000"/>
                <w:kern w:val="2"/>
                <w:sz w:val="21"/>
                <w:szCs w:val="21"/>
                <w:lang w:val="en-US" w:eastAsia="zh-CN" w:bidi="ar"/>
              </w:rPr>
              <w:t>本项目用、排水情况见下表，水平衡关系见下图。</w:t>
            </w:r>
          </w:p>
          <w:p>
            <w:pPr>
              <w:pStyle w:val="20"/>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表</w:t>
            </w:r>
            <w:r>
              <w:rPr>
                <w:rFonts w:hint="default" w:ascii="Times New Roman" w:hAnsi="Times New Roman" w:eastAsia="宋体" w:cs="Times New Roman"/>
                <w:b/>
                <w:bCs w:val="0"/>
                <w:color w:val="FF0000"/>
                <w:kern w:val="2"/>
                <w:sz w:val="21"/>
                <w:szCs w:val="21"/>
                <w:lang w:val="en-US" w:eastAsia="zh-CN" w:bidi="ar"/>
              </w:rPr>
              <w:t xml:space="preserve">2-7  </w:t>
            </w:r>
            <w:r>
              <w:rPr>
                <w:rFonts w:hint="eastAsia" w:ascii="宋体" w:hAnsi="宋体" w:eastAsia="宋体" w:cs="宋体"/>
                <w:b/>
                <w:bCs w:val="0"/>
                <w:color w:val="FF0000"/>
                <w:kern w:val="2"/>
                <w:sz w:val="21"/>
                <w:szCs w:val="21"/>
                <w:lang w:val="en-US" w:eastAsia="zh-CN" w:bidi="ar"/>
              </w:rPr>
              <w:t>供排水情况一览表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1669"/>
              <w:gridCol w:w="1316"/>
              <w:gridCol w:w="1390"/>
              <w:gridCol w:w="1706"/>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用水类别</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用水规模</w:t>
                  </w:r>
                </w:p>
              </w:tc>
              <w:tc>
                <w:tcPr>
                  <w:tcW w:w="8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用水标准</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用水量（</w:t>
                  </w:r>
                  <w:r>
                    <w:rPr>
                      <w:rFonts w:hint="default" w:ascii="Times New Roman" w:hAnsi="Times New Roman" w:eastAsia="宋体" w:cs="Times New Roman"/>
                      <w:color w:val="FF0000"/>
                      <w:kern w:val="2"/>
                      <w:sz w:val="21"/>
                      <w:szCs w:val="21"/>
                      <w:lang w:val="en-US" w:eastAsia="zh-CN" w:bidi="ar"/>
                    </w:rPr>
                    <w:t>m</w:t>
                  </w:r>
                  <w:r>
                    <w:rPr>
                      <w:rFonts w:hint="default" w:ascii="Times New Roman" w:hAnsi="Times New Roman" w:eastAsia="宋体" w:cs="Times New Roman"/>
                      <w:color w:val="FF0000"/>
                      <w:kern w:val="2"/>
                      <w:sz w:val="21"/>
                      <w:szCs w:val="21"/>
                      <w:vertAlign w:val="superscript"/>
                      <w:lang w:val="en-US" w:eastAsia="zh-CN" w:bidi="ar"/>
                    </w:rPr>
                    <w:t>3</w:t>
                  </w:r>
                  <w:r>
                    <w:rPr>
                      <w:rFonts w:hint="default" w:ascii="Times New Roman" w:hAnsi="Times New Roman" w:eastAsia="宋体" w:cs="Times New Roman"/>
                      <w:color w:val="FF0000"/>
                      <w:kern w:val="2"/>
                      <w:sz w:val="21"/>
                      <w:szCs w:val="21"/>
                      <w:lang w:val="en-US" w:eastAsia="zh-CN" w:bidi="ar"/>
                    </w:rPr>
                    <w:t>/a</w:t>
                  </w:r>
                  <w:r>
                    <w:rPr>
                      <w:rFonts w:hint="eastAsia" w:ascii="宋体" w:hAnsi="宋体" w:eastAsia="宋体" w:cs="宋体"/>
                      <w:color w:val="FF0000"/>
                      <w:kern w:val="2"/>
                      <w:sz w:val="21"/>
                      <w:szCs w:val="21"/>
                      <w:lang w:val="en-US" w:eastAsia="zh-CN" w:bidi="ar"/>
                    </w:rPr>
                    <w:t>）</w:t>
                  </w:r>
                </w:p>
              </w:tc>
              <w:tc>
                <w:tcPr>
                  <w:tcW w:w="10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排水量（</w:t>
                  </w:r>
                  <w:r>
                    <w:rPr>
                      <w:rFonts w:hint="default" w:ascii="Times New Roman" w:hAnsi="Times New Roman" w:eastAsia="宋体" w:cs="Times New Roman"/>
                      <w:color w:val="FF0000"/>
                      <w:kern w:val="2"/>
                      <w:sz w:val="21"/>
                      <w:szCs w:val="21"/>
                      <w:lang w:val="en-US" w:eastAsia="zh-CN" w:bidi="ar"/>
                    </w:rPr>
                    <w:t>m</w:t>
                  </w:r>
                  <w:r>
                    <w:rPr>
                      <w:rFonts w:hint="default" w:ascii="Times New Roman" w:hAnsi="Times New Roman" w:eastAsia="宋体" w:cs="Times New Roman"/>
                      <w:color w:val="FF0000"/>
                      <w:kern w:val="2"/>
                      <w:sz w:val="21"/>
                      <w:szCs w:val="21"/>
                      <w:vertAlign w:val="superscript"/>
                      <w:lang w:val="en-US" w:eastAsia="zh-CN" w:bidi="ar"/>
                    </w:rPr>
                    <w:t>3</w:t>
                  </w:r>
                  <w:r>
                    <w:rPr>
                      <w:rFonts w:hint="default" w:ascii="Times New Roman" w:hAnsi="Times New Roman" w:eastAsia="宋体" w:cs="Times New Roman"/>
                      <w:color w:val="FF0000"/>
                      <w:kern w:val="2"/>
                      <w:sz w:val="21"/>
                      <w:szCs w:val="21"/>
                      <w:lang w:val="en-US" w:eastAsia="zh-CN" w:bidi="ar"/>
                    </w:rPr>
                    <w:t>/a</w:t>
                  </w:r>
                  <w:r>
                    <w:rPr>
                      <w:rFonts w:hint="eastAsia" w:ascii="宋体" w:hAnsi="宋体" w:eastAsia="宋体" w:cs="宋体"/>
                      <w:color w:val="FF000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6"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宋体" w:hAnsi="宋体" w:eastAsia="宋体" w:cs="宋体"/>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1</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补充用水</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0.1m</w:t>
                  </w:r>
                  <w:r>
                    <w:rPr>
                      <w:rFonts w:hint="default" w:ascii="Times New Roman" w:hAnsi="Times New Roman" w:cs="Times New Roman"/>
                      <w:color w:val="FF0000"/>
                      <w:kern w:val="2"/>
                      <w:sz w:val="21"/>
                      <w:szCs w:val="21"/>
                      <w:vertAlign w:val="superscript"/>
                      <w:lang w:val="en-US" w:eastAsia="zh-CN" w:bidi="ar"/>
                    </w:rPr>
                    <w:t>3</w:t>
                  </w:r>
                  <w:r>
                    <w:rPr>
                      <w:rFonts w:hint="default" w:ascii="Times New Roman" w:hAnsi="Times New Roman" w:cs="Times New Roman"/>
                      <w:color w:val="FF0000"/>
                      <w:kern w:val="2"/>
                      <w:sz w:val="21"/>
                      <w:szCs w:val="21"/>
                      <w:lang w:val="en-US" w:eastAsia="zh-CN" w:bidi="ar"/>
                    </w:rPr>
                    <w:t>/d</w:t>
                  </w:r>
                </w:p>
              </w:tc>
              <w:tc>
                <w:tcPr>
                  <w:tcW w:w="8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300d</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30</w:t>
                  </w:r>
                </w:p>
              </w:tc>
              <w:tc>
                <w:tcPr>
                  <w:tcW w:w="10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宋体" w:hAnsi="宋体" w:cs="宋体"/>
                      <w:color w:val="FF0000"/>
                      <w:kern w:val="2"/>
                      <w:sz w:val="21"/>
                      <w:szCs w:val="21"/>
                      <w:lang w:val="en-US" w:eastAsia="zh-CN" w:bidi="ar"/>
                    </w:rPr>
                  </w:pP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循环用水</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5m</w:t>
                  </w:r>
                  <w:r>
                    <w:rPr>
                      <w:rFonts w:hint="default" w:ascii="Times New Roman" w:hAnsi="Times New Roman" w:cs="Times New Roman"/>
                      <w:color w:val="FF0000"/>
                      <w:kern w:val="2"/>
                      <w:sz w:val="21"/>
                      <w:szCs w:val="21"/>
                      <w:vertAlign w:val="superscript"/>
                      <w:lang w:val="en-US" w:eastAsia="zh-CN" w:bidi="ar"/>
                    </w:rPr>
                    <w:t>3</w:t>
                  </w:r>
                </w:p>
              </w:tc>
              <w:tc>
                <w:tcPr>
                  <w:tcW w:w="8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300d</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5</w:t>
                  </w:r>
                </w:p>
              </w:tc>
              <w:tc>
                <w:tcPr>
                  <w:tcW w:w="10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cs="Times New Roman"/>
                      <w:color w:val="FF0000"/>
                      <w:kern w:val="2"/>
                      <w:sz w:val="21"/>
                      <w:szCs w:val="21"/>
                      <w:lang w:val="en-US" w:eastAsia="zh-CN" w:bidi="ar"/>
                    </w:rPr>
                    <w:t>2</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生活用水</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cs="Times New Roman"/>
                      <w:color w:val="FF0000"/>
                      <w:kern w:val="2"/>
                      <w:sz w:val="21"/>
                      <w:szCs w:val="21"/>
                      <w:lang w:val="en-US" w:eastAsia="zh-CN" w:bidi="ar"/>
                    </w:rPr>
                    <w:t>2</w:t>
                  </w:r>
                  <w:r>
                    <w:rPr>
                      <w:rFonts w:hint="default" w:ascii="Times New Roman" w:hAnsi="Times New Roman" w:eastAsia="宋体" w:cs="Times New Roman"/>
                      <w:color w:val="FF0000"/>
                      <w:kern w:val="2"/>
                      <w:sz w:val="21"/>
                      <w:szCs w:val="21"/>
                      <w:lang w:val="en-US" w:eastAsia="zh-CN" w:bidi="ar"/>
                    </w:rPr>
                    <w:t>0</w:t>
                  </w:r>
                  <w:r>
                    <w:rPr>
                      <w:rFonts w:hint="eastAsia" w:ascii="宋体" w:hAnsi="宋体" w:eastAsia="宋体" w:cs="宋体"/>
                      <w:color w:val="FF0000"/>
                      <w:kern w:val="2"/>
                      <w:sz w:val="21"/>
                      <w:szCs w:val="21"/>
                      <w:lang w:val="en-US" w:eastAsia="zh-CN" w:bidi="ar"/>
                    </w:rPr>
                    <w:t>人，</w:t>
                  </w:r>
                  <w:r>
                    <w:rPr>
                      <w:rFonts w:hint="eastAsia" w:cs="Times New Roman"/>
                      <w:color w:val="FF0000"/>
                      <w:kern w:val="2"/>
                      <w:sz w:val="21"/>
                      <w:szCs w:val="21"/>
                      <w:lang w:val="en-US" w:eastAsia="zh-CN" w:bidi="ar"/>
                    </w:rPr>
                    <w:t>30</w:t>
                  </w:r>
                  <w:r>
                    <w:rPr>
                      <w:rFonts w:hint="default" w:ascii="Times New Roman" w:hAnsi="Times New Roman" w:eastAsia="宋体" w:cs="Times New Roman"/>
                      <w:color w:val="FF0000"/>
                      <w:kern w:val="2"/>
                      <w:sz w:val="21"/>
                      <w:szCs w:val="21"/>
                      <w:lang w:val="en-US" w:eastAsia="zh-CN" w:bidi="ar"/>
                    </w:rPr>
                    <w:t>0d</w:t>
                  </w:r>
                </w:p>
              </w:tc>
              <w:tc>
                <w:tcPr>
                  <w:tcW w:w="8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50L/</w:t>
                  </w:r>
                  <w:r>
                    <w:rPr>
                      <w:rFonts w:hint="eastAsia" w:ascii="宋体" w:hAnsi="宋体" w:eastAsia="宋体" w:cs="宋体"/>
                      <w:color w:val="FF0000"/>
                      <w:kern w:val="2"/>
                      <w:sz w:val="21"/>
                      <w:szCs w:val="21"/>
                      <w:lang w:val="en-US" w:eastAsia="zh-CN" w:bidi="ar"/>
                    </w:rPr>
                    <w:t>人·</w:t>
                  </w:r>
                  <w:r>
                    <w:rPr>
                      <w:rFonts w:hint="default" w:ascii="Times New Roman" w:hAnsi="Times New Roman" w:eastAsia="宋体" w:cs="Times New Roman"/>
                      <w:color w:val="FF0000"/>
                      <w:kern w:val="2"/>
                      <w:sz w:val="21"/>
                      <w:szCs w:val="21"/>
                      <w:lang w:val="en-US" w:eastAsia="zh-CN" w:bidi="ar"/>
                    </w:rPr>
                    <w:t>d</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300</w:t>
                  </w:r>
                </w:p>
              </w:tc>
              <w:tc>
                <w:tcPr>
                  <w:tcW w:w="10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color w:val="FF0000"/>
                    </w:rPr>
                    <mc:AlternateContent>
                      <mc:Choice Requires="wpg">
                        <w:drawing>
                          <wp:anchor distT="0" distB="0" distL="114300" distR="114300" simplePos="0" relativeHeight="251662336" behindDoc="0" locked="0" layoutInCell="1" allowOverlap="1">
                            <wp:simplePos x="0" y="0"/>
                            <wp:positionH relativeFrom="column">
                              <wp:posOffset>565150</wp:posOffset>
                            </wp:positionH>
                            <wp:positionV relativeFrom="paragraph">
                              <wp:posOffset>142240</wp:posOffset>
                            </wp:positionV>
                            <wp:extent cx="3895090" cy="1868805"/>
                            <wp:effectExtent l="0" t="0" r="10160" b="17780"/>
                            <wp:wrapNone/>
                            <wp:docPr id="17" name="画布 109"/>
                            <wp:cNvGraphicFramePr/>
                            <a:graphic xmlns:a="http://schemas.openxmlformats.org/drawingml/2006/main">
                              <a:graphicData uri="http://schemas.microsoft.com/office/word/2010/wordprocessingGroup">
                                <wpg:wgp>
                                  <wpg:cNvGrpSpPr/>
                                  <wpg:grpSpPr>
                                    <a:xfrm>
                                      <a:off x="0" y="0"/>
                                      <a:ext cx="3895090" cy="1868801"/>
                                      <a:chOff x="1517015" y="2135307"/>
                                      <a:chExt cx="3895090" cy="1879121"/>
                                    </a:xfrm>
                                  </wpg:grpSpPr>
                                  <wps:wsp>
                                    <wps:cNvPr id="20" name="矩形 17"/>
                                    <wps:cNvSpPr/>
                                    <wps:spPr>
                                      <a:xfrm>
                                        <a:off x="1522095" y="3002032"/>
                                        <a:ext cx="1009015" cy="307340"/>
                                      </a:xfrm>
                                      <a:prstGeom prst="rect">
                                        <a:avLst/>
                                      </a:prstGeom>
                                      <a:noFill/>
                                      <a:ln>
                                        <a:noFill/>
                                      </a:ln>
                                    </wps:spPr>
                                    <wps:txbx>
                                      <w:txbxContent>
                                        <w:p>
                                          <w:pPr>
                                            <w:pStyle w:val="20"/>
                                            <w:jc w:val="center"/>
                                            <w:rPr>
                                              <w:rFonts w:hint="default" w:eastAsia="黑体"/>
                                              <w:lang w:val="en-US" w:eastAsia="zh-CN"/>
                                            </w:rPr>
                                          </w:pPr>
                                          <w:r>
                                            <w:rPr>
                                              <w:rFonts w:ascii="Times New Roman" w:hAnsi="Times New Roman" w:eastAsia="宋体"/>
                                              <w:kern w:val="2"/>
                                              <w:sz w:val="21"/>
                                              <w:szCs w:val="21"/>
                                            </w:rPr>
                                            <w:t>用水量</w:t>
                                          </w:r>
                                          <w:r>
                                            <w:rPr>
                                              <w:rFonts w:hint="eastAsia" w:ascii="Times New Roman" w:hAnsi="Times New Roman" w:eastAsia="宋体"/>
                                              <w:kern w:val="2"/>
                                              <w:sz w:val="21"/>
                                              <w:szCs w:val="21"/>
                                              <w:lang w:val="en-US" w:eastAsia="zh-CN"/>
                                            </w:rPr>
                                            <w:t>335</w:t>
                                          </w:r>
                                        </w:p>
                                      </w:txbxContent>
                                    </wps:txbx>
                                    <wps:bodyPr upright="1"/>
                                  </wps:wsp>
                                  <wps:wsp>
                                    <wps:cNvPr id="21" name="直接箭头连接符 20"/>
                                    <wps:cNvCnPr/>
                                    <wps:spPr>
                                      <a:xfrm>
                                        <a:off x="1517015" y="3295870"/>
                                        <a:ext cx="993775" cy="643"/>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57"/>
                                    <wps:cNvCnPr/>
                                    <wps:spPr>
                                      <a:xfrm>
                                        <a:off x="2522220" y="2538584"/>
                                        <a:ext cx="6350" cy="1337310"/>
                                      </a:xfrm>
                                      <a:prstGeom prst="straightConnector1">
                                        <a:avLst/>
                                      </a:prstGeom>
                                      <a:ln w="9525" cap="flat" cmpd="sng">
                                        <a:solidFill>
                                          <a:srgbClr val="000000"/>
                                        </a:solidFill>
                                        <a:prstDash val="solid"/>
                                        <a:headEnd type="none" w="med" len="med"/>
                                        <a:tailEnd type="none" w="med" len="med"/>
                                      </a:ln>
                                    </wps:spPr>
                                    <wps:bodyPr/>
                                  </wps:wsp>
                                  <wps:wsp>
                                    <wps:cNvPr id="91" name="直接箭头连接符 91"/>
                                    <wps:cNvCnPr/>
                                    <wps:spPr>
                                      <a:xfrm>
                                        <a:off x="2534285" y="3864806"/>
                                        <a:ext cx="387350" cy="6352"/>
                                      </a:xfrm>
                                      <a:prstGeom prst="straightConnector1">
                                        <a:avLst/>
                                      </a:prstGeom>
                                      <a:ln w="9525" cap="flat" cmpd="sng">
                                        <a:solidFill>
                                          <a:srgbClr val="000000"/>
                                        </a:solidFill>
                                        <a:prstDash val="solid"/>
                                        <a:headEnd type="none" w="med" len="med"/>
                                        <a:tailEnd type="triangle" w="med" len="med"/>
                                      </a:ln>
                                    </wps:spPr>
                                    <wps:bodyPr/>
                                  </wps:wsp>
                                  <wps:wsp>
                                    <wps:cNvPr id="92" name="矩形 92"/>
                                    <wps:cNvSpPr/>
                                    <wps:spPr>
                                      <a:xfrm>
                                        <a:off x="2934335" y="3728229"/>
                                        <a:ext cx="749300" cy="266801"/>
                                      </a:xfrm>
                                      <a:prstGeom prst="rect">
                                        <a:avLst/>
                                      </a:prstGeom>
                                      <a:noFill/>
                                      <a:ln w="9525" cap="flat" cmpd="sng">
                                        <a:solidFill>
                                          <a:srgbClr val="000000"/>
                                        </a:solidFill>
                                        <a:prstDash val="solid"/>
                                        <a:miter/>
                                        <a:headEnd type="none" w="med" len="med"/>
                                        <a:tailEnd type="none" w="med" len="med"/>
                                      </a:ln>
                                    </wps:spPr>
                                    <wps:txbx>
                                      <w:txbxContent>
                                        <w:p>
                                          <w:pPr>
                                            <w:pStyle w:val="20"/>
                                            <w:jc w:val="center"/>
                                          </w:pPr>
                                          <w:r>
                                            <w:rPr>
                                              <w:rFonts w:ascii="Times New Roman" w:hAnsi="Times New Roman" w:eastAsia="宋体"/>
                                              <w:kern w:val="2"/>
                                              <w:sz w:val="21"/>
                                              <w:szCs w:val="21"/>
                                            </w:rPr>
                                            <w:t>生活用水</w:t>
                                          </w:r>
                                        </w:p>
                                      </w:txbxContent>
                                    </wps:txbx>
                                    <wps:bodyPr upright="1"/>
                                  </wps:wsp>
                                  <wps:wsp>
                                    <wps:cNvPr id="94" name="直接箭头连接符 94"/>
                                    <wps:cNvCnPr/>
                                    <wps:spPr>
                                      <a:xfrm>
                                        <a:off x="3681730" y="3879704"/>
                                        <a:ext cx="368300" cy="0"/>
                                      </a:xfrm>
                                      <a:prstGeom prst="straightConnector1">
                                        <a:avLst/>
                                      </a:prstGeom>
                                      <a:ln w="9525" cap="flat" cmpd="sng">
                                        <a:solidFill>
                                          <a:srgbClr val="000000"/>
                                        </a:solidFill>
                                        <a:prstDash val="solid"/>
                                        <a:headEnd type="none" w="med" len="med"/>
                                        <a:tailEnd type="triangle" w="med" len="med"/>
                                      </a:ln>
                                    </wps:spPr>
                                    <wps:bodyPr/>
                                  </wps:wsp>
                                  <wps:wsp>
                                    <wps:cNvPr id="95" name="矩形 95"/>
                                    <wps:cNvSpPr/>
                                    <wps:spPr>
                                      <a:xfrm>
                                        <a:off x="3580765" y="3617916"/>
                                        <a:ext cx="605790" cy="266895"/>
                                      </a:xfrm>
                                      <a:prstGeom prst="rect">
                                        <a:avLst/>
                                      </a:prstGeom>
                                      <a:noFill/>
                                      <a:ln>
                                        <a:noFill/>
                                      </a:ln>
                                    </wps:spPr>
                                    <wps:txbx>
                                      <w:txbxContent>
                                        <w:p>
                                          <w:pPr>
                                            <w:pStyle w:val="20"/>
                                            <w:jc w:val="center"/>
                                            <w:rPr>
                                              <w:rFonts w:hint="default" w:eastAsia="黑体"/>
                                              <w:lang w:val="en-US" w:eastAsia="zh-CN"/>
                                            </w:rPr>
                                          </w:pPr>
                                          <w:r>
                                            <w:rPr>
                                              <w:rFonts w:hint="eastAsia" w:ascii="Times New Roman" w:hAnsi="Times New Roman" w:eastAsia="宋体"/>
                                              <w:kern w:val="2"/>
                                              <w:sz w:val="21"/>
                                              <w:szCs w:val="21"/>
                                              <w:lang w:val="en-US" w:eastAsia="zh-CN"/>
                                            </w:rPr>
                                            <w:t>240</w:t>
                                          </w:r>
                                        </w:p>
                                      </w:txbxContent>
                                    </wps:txbx>
                                    <wps:bodyPr upright="1"/>
                                  </wps:wsp>
                                  <wps:wsp>
                                    <wps:cNvPr id="97" name="直接箭头连接符 97"/>
                                    <wps:cNvCnPr/>
                                    <wps:spPr>
                                      <a:xfrm flipV="1">
                                        <a:off x="3203575" y="3625320"/>
                                        <a:ext cx="190500" cy="88934"/>
                                      </a:xfrm>
                                      <a:prstGeom prst="straightConnector1">
                                        <a:avLst/>
                                      </a:prstGeom>
                                      <a:ln w="9525" cap="flat" cmpd="sng">
                                        <a:solidFill>
                                          <a:srgbClr val="000000"/>
                                        </a:solidFill>
                                        <a:prstDash val="dash"/>
                                        <a:headEnd type="none" w="med" len="med"/>
                                        <a:tailEnd type="triangle" w="med" len="med"/>
                                      </a:ln>
                                    </wps:spPr>
                                    <wps:bodyPr/>
                                  </wps:wsp>
                                  <wps:wsp>
                                    <wps:cNvPr id="99" name="矩形 99"/>
                                    <wps:cNvSpPr/>
                                    <wps:spPr>
                                      <a:xfrm>
                                        <a:off x="3130550" y="3422534"/>
                                        <a:ext cx="1028065" cy="266895"/>
                                      </a:xfrm>
                                      <a:prstGeom prst="rect">
                                        <a:avLst/>
                                      </a:prstGeom>
                                      <a:noFill/>
                                      <a:ln>
                                        <a:noFill/>
                                      </a:ln>
                                    </wps:spPr>
                                    <wps:txbx>
                                      <w:txbxContent>
                                        <w:p>
                                          <w:pPr>
                                            <w:pStyle w:val="20"/>
                                            <w:jc w:val="center"/>
                                            <w:rPr>
                                              <w:rFonts w:hint="default" w:eastAsia="宋体"/>
                                              <w:lang w:val="en-US" w:eastAsia="zh-CN"/>
                                            </w:rPr>
                                          </w:pPr>
                                          <w:r>
                                            <w:rPr>
                                              <w:rFonts w:hint="eastAsia" w:ascii="Times New Roman" w:hAnsi="Times New Roman" w:eastAsia="宋体"/>
                                              <w:kern w:val="2"/>
                                              <w:sz w:val="21"/>
                                              <w:szCs w:val="21"/>
                                              <w:lang w:val="en-US" w:eastAsia="zh-CN"/>
                                            </w:rPr>
                                            <w:t>消耗60</w:t>
                                          </w:r>
                                        </w:p>
                                      </w:txbxContent>
                                    </wps:txbx>
                                    <wps:bodyPr upright="1"/>
                                  </wps:wsp>
                                  <wps:wsp>
                                    <wps:cNvPr id="101" name="矩形 101"/>
                                    <wps:cNvSpPr/>
                                    <wps:spPr>
                                      <a:xfrm>
                                        <a:off x="2435860" y="3589655"/>
                                        <a:ext cx="533400" cy="266700"/>
                                      </a:xfrm>
                                      <a:prstGeom prst="rect">
                                        <a:avLst/>
                                      </a:prstGeom>
                                      <a:noFill/>
                                      <a:ln>
                                        <a:noFill/>
                                      </a:ln>
                                    </wps:spPr>
                                    <wps:txbx>
                                      <w:txbxContent>
                                        <w:p>
                                          <w:pPr>
                                            <w:pStyle w:val="20"/>
                                            <w:jc w:val="center"/>
                                            <w:rPr>
                                              <w:rFonts w:hint="default"/>
                                              <w:lang w:val="en-US"/>
                                            </w:rPr>
                                          </w:pPr>
                                          <w:r>
                                            <w:rPr>
                                              <w:rFonts w:hint="eastAsia" w:ascii="Times New Roman" w:hAnsi="Times New Roman" w:eastAsia="宋体"/>
                                              <w:kern w:val="2"/>
                                              <w:sz w:val="21"/>
                                              <w:szCs w:val="21"/>
                                              <w:lang w:val="en-US" w:eastAsia="zh-CN"/>
                                            </w:rPr>
                                            <w:t>300</w:t>
                                          </w:r>
                                        </w:p>
                                      </w:txbxContent>
                                    </wps:txbx>
                                    <wps:bodyPr upright="1"/>
                                  </wps:wsp>
                                  <wps:wsp>
                                    <wps:cNvPr id="4" name="矩形 4"/>
                                    <wps:cNvSpPr/>
                                    <wps:spPr>
                                      <a:xfrm>
                                        <a:off x="2895600" y="2399568"/>
                                        <a:ext cx="752475" cy="276478"/>
                                      </a:xfrm>
                                      <a:prstGeom prst="rect">
                                        <a:avLst/>
                                      </a:prstGeom>
                                      <a:noFill/>
                                      <a:ln w="9525" cap="flat" cmpd="sng">
                                        <a:solidFill>
                                          <a:srgbClr val="000000"/>
                                        </a:solidFill>
                                        <a:prstDash val="solid"/>
                                        <a:miter/>
                                        <a:headEnd type="none" w="med" len="med"/>
                                        <a:tailEnd type="none" w="med" len="med"/>
                                      </a:ln>
                                    </wps:spPr>
                                    <wps:txbx>
                                      <w:txbxContent>
                                        <w:p>
                                          <w:pPr>
                                            <w:pStyle w:val="20"/>
                                            <w:jc w:val="center"/>
                                          </w:pPr>
                                          <w:r>
                                            <w:rPr>
                                              <w:rFonts w:hint="eastAsia" w:ascii="Times New Roman" w:hAnsi="Times New Roman" w:eastAsia="宋体"/>
                                              <w:kern w:val="2"/>
                                              <w:sz w:val="21"/>
                                              <w:szCs w:val="21"/>
                                              <w:lang w:val="en-US" w:eastAsia="zh-CN"/>
                                            </w:rPr>
                                            <w:t>冷却</w:t>
                                          </w:r>
                                          <w:r>
                                            <w:rPr>
                                              <w:rFonts w:ascii="Times New Roman" w:hAnsi="Times New Roman" w:eastAsia="宋体"/>
                                              <w:kern w:val="2"/>
                                              <w:sz w:val="21"/>
                                              <w:szCs w:val="21"/>
                                            </w:rPr>
                                            <w:t>用水</w:t>
                                          </w:r>
                                        </w:p>
                                      </w:txbxContent>
                                    </wps:txbx>
                                    <wps:bodyPr upright="1"/>
                                  </wps:wsp>
                                  <wps:wsp>
                                    <wps:cNvPr id="22" name="直接箭头连接符 19"/>
                                    <wps:cNvCnPr/>
                                    <wps:spPr>
                                      <a:xfrm>
                                        <a:off x="2513965" y="2539736"/>
                                        <a:ext cx="371475" cy="643"/>
                                      </a:xfrm>
                                      <a:prstGeom prst="straightConnector1">
                                        <a:avLst/>
                                      </a:prstGeom>
                                      <a:ln w="9525" cap="flat" cmpd="sng">
                                        <a:solidFill>
                                          <a:srgbClr val="000000"/>
                                        </a:solidFill>
                                        <a:prstDash val="solid"/>
                                        <a:headEnd type="none" w="med" len="med"/>
                                        <a:tailEnd type="triangle" w="med" len="med"/>
                                      </a:ln>
                                    </wps:spPr>
                                    <wps:bodyPr/>
                                  </wps:wsp>
                                  <wps:wsp>
                                    <wps:cNvPr id="23" name="矩形 21"/>
                                    <wps:cNvSpPr/>
                                    <wps:spPr>
                                      <a:xfrm>
                                        <a:off x="2409190" y="2294121"/>
                                        <a:ext cx="542925" cy="264261"/>
                                      </a:xfrm>
                                      <a:prstGeom prst="rect">
                                        <a:avLst/>
                                      </a:prstGeom>
                                      <a:noFill/>
                                      <a:ln>
                                        <a:noFill/>
                                      </a:ln>
                                    </wps:spPr>
                                    <wps:txbx>
                                      <w:txbxContent>
                                        <w:p>
                                          <w:pPr>
                                            <w:pStyle w:val="20"/>
                                            <w:jc w:val="center"/>
                                            <w:rPr>
                                              <w:rFonts w:hint="default"/>
                                              <w:lang w:val="en-US"/>
                                            </w:rPr>
                                          </w:pPr>
                                          <w:r>
                                            <w:rPr>
                                              <w:rFonts w:hint="eastAsia" w:ascii="Times New Roman" w:hAnsi="Times New Roman" w:eastAsia="宋体"/>
                                              <w:kern w:val="2"/>
                                              <w:sz w:val="21"/>
                                              <w:szCs w:val="21"/>
                                              <w:lang w:val="en-US" w:eastAsia="zh-CN"/>
                                            </w:rPr>
                                            <w:t>35</w:t>
                                          </w:r>
                                        </w:p>
                                      </w:txbxContent>
                                    </wps:txbx>
                                    <wps:bodyPr upright="1"/>
                                  </wps:wsp>
                                  <wps:wsp>
                                    <wps:cNvPr id="24" name="直接箭头连接符 22"/>
                                    <wps:cNvCnPr/>
                                    <wps:spPr>
                                      <a:xfrm flipV="1">
                                        <a:off x="3440430" y="2304415"/>
                                        <a:ext cx="200025" cy="95250"/>
                                      </a:xfrm>
                                      <a:prstGeom prst="straightConnector1">
                                        <a:avLst/>
                                      </a:prstGeom>
                                      <a:ln w="9525" cap="flat" cmpd="sng">
                                        <a:solidFill>
                                          <a:srgbClr val="000000"/>
                                        </a:solidFill>
                                        <a:prstDash val="dash"/>
                                        <a:headEnd type="none" w="med" len="med"/>
                                        <a:tailEnd type="triangle" w="med" len="med"/>
                                      </a:ln>
                                    </wps:spPr>
                                    <wps:bodyPr/>
                                  </wps:wsp>
                                  <wps:wsp>
                                    <wps:cNvPr id="25" name="矩形 23"/>
                                    <wps:cNvSpPr/>
                                    <wps:spPr>
                                      <a:xfrm>
                                        <a:off x="3582035" y="2135307"/>
                                        <a:ext cx="1022985" cy="277111"/>
                                      </a:xfrm>
                                      <a:prstGeom prst="rect">
                                        <a:avLst/>
                                      </a:prstGeom>
                                      <a:noFill/>
                                      <a:ln>
                                        <a:noFill/>
                                      </a:ln>
                                    </wps:spPr>
                                    <wps:txbx>
                                      <w:txbxContent>
                                        <w:p>
                                          <w:pPr>
                                            <w:pStyle w:val="20"/>
                                            <w:jc w:val="both"/>
                                            <w:rPr>
                                              <w:rFonts w:hint="default"/>
                                              <w:lang w:val="en-US"/>
                                            </w:rPr>
                                          </w:pPr>
                                          <w:r>
                                            <w:rPr>
                                              <w:rFonts w:hint="eastAsia" w:ascii="Times New Roman" w:hAnsi="Times New Roman" w:eastAsia="宋体"/>
                                              <w:kern w:val="2"/>
                                              <w:sz w:val="21"/>
                                              <w:szCs w:val="21"/>
                                              <w:lang w:val="en-US" w:eastAsia="zh-CN"/>
                                            </w:rPr>
                                            <w:t>消耗30</w:t>
                                          </w:r>
                                        </w:p>
                                      </w:txbxContent>
                                    </wps:txbx>
                                    <wps:bodyPr upright="1"/>
                                  </wps:wsp>
                                  <wps:wsp>
                                    <wps:cNvPr id="26" name="直接箭头连接符 24"/>
                                    <wps:cNvCnPr/>
                                    <wps:spPr>
                                      <a:xfrm>
                                        <a:off x="3657600" y="2525590"/>
                                        <a:ext cx="368300" cy="0"/>
                                      </a:xfrm>
                                      <a:prstGeom prst="straightConnector1">
                                        <a:avLst/>
                                      </a:prstGeom>
                                      <a:ln w="9525" cap="flat" cmpd="sng">
                                        <a:solidFill>
                                          <a:srgbClr val="000000"/>
                                        </a:solidFill>
                                        <a:prstDash val="solid"/>
                                        <a:headEnd type="none" w="med" len="med"/>
                                        <a:tailEnd type="triangle" w="med" len="med"/>
                                      </a:ln>
                                    </wps:spPr>
                                    <wps:bodyPr/>
                                  </wps:wsp>
                                  <wps:wsp>
                                    <wps:cNvPr id="28" name="矩形 25"/>
                                    <wps:cNvSpPr/>
                                    <wps:spPr>
                                      <a:xfrm>
                                        <a:off x="3997325" y="2385060"/>
                                        <a:ext cx="533400" cy="266700"/>
                                      </a:xfrm>
                                      <a:prstGeom prst="rect">
                                        <a:avLst/>
                                      </a:prstGeom>
                                      <a:noFill/>
                                      <a:ln>
                                        <a:noFill/>
                                      </a:ln>
                                    </wps:spPr>
                                    <wps:txbx>
                                      <w:txbxContent>
                                        <w:p>
                                          <w:pPr>
                                            <w:pStyle w:val="20"/>
                                            <w:jc w:val="center"/>
                                          </w:pPr>
                                          <w:r>
                                            <w:rPr>
                                              <w:rFonts w:ascii="Times New Roman" w:hAnsi="Times New Roman" w:eastAsia="宋体"/>
                                              <w:kern w:val="2"/>
                                              <w:sz w:val="21"/>
                                              <w:szCs w:val="21"/>
                                            </w:rPr>
                                            <w:t>排放0</w:t>
                                          </w:r>
                                        </w:p>
                                      </w:txbxContent>
                                    </wps:txbx>
                                    <wps:bodyPr upright="1"/>
                                  </wps:wsp>
                                  <wps:wsp>
                                    <wps:cNvPr id="41" name="矩形 32"/>
                                    <wps:cNvSpPr/>
                                    <wps:spPr>
                                      <a:xfrm>
                                        <a:off x="4055110" y="3732847"/>
                                        <a:ext cx="1356995" cy="281581"/>
                                      </a:xfrm>
                                      <a:prstGeom prst="rect">
                                        <a:avLst/>
                                      </a:prstGeom>
                                      <a:noFill/>
                                      <a:ln w="9525" cap="flat" cmpd="sng">
                                        <a:solidFill>
                                          <a:srgbClr val="000000"/>
                                        </a:solidFill>
                                        <a:prstDash val="solid"/>
                                        <a:miter/>
                                        <a:headEnd type="none" w="med" len="med"/>
                                        <a:tailEnd type="none" w="med" len="med"/>
                                      </a:ln>
                                    </wps:spPr>
                                    <wps:txbx>
                                      <w:txbxContent>
                                        <w:p>
                                          <w:pPr>
                                            <w:pStyle w:val="20"/>
                                            <w:jc w:val="center"/>
                                          </w:pPr>
                                          <w:r>
                                            <w:rPr>
                                              <w:rFonts w:ascii="Times New Roman" w:hAnsi="Times New Roman" w:eastAsia="宋体"/>
                                              <w:kern w:val="2"/>
                                              <w:sz w:val="21"/>
                                              <w:szCs w:val="21"/>
                                            </w:rPr>
                                            <w:t>排入园区下水管网</w:t>
                                          </w:r>
                                        </w:p>
                                      </w:txbxContent>
                                    </wps:txbx>
                                    <wps:bodyPr upright="1"/>
                                  </wps:wsp>
                                </wpg:wgp>
                              </a:graphicData>
                            </a:graphic>
                          </wp:anchor>
                        </w:drawing>
                      </mc:Choice>
                      <mc:Fallback>
                        <w:pict>
                          <v:group id="画布 109" o:spid="_x0000_s1026" o:spt="203" style="position:absolute;left:0pt;margin-left:44.5pt;margin-top:11.2pt;height:147.15pt;width:306.7pt;z-index:251662336;mso-width-relative:page;mso-height-relative:page;" coordorigin="1517015,2135307" coordsize="3895090,1879121" o:gfxdata="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GX3QIvaAAAACQEAAA8AAAAAAAAAAQAgAAAAIgAAAGRycy9kb3ducmV2&#10;LnhtbFBLAQIUABQAAAAIAIdO4kBF54h9wwUAANgkAAAOAAAAAAAAAAEAIAAAACkBAABkcnMvZTJv&#10;RG9jLnhtbFBLBQYAAAAABgAGAFkBAABeCQAAAAA=&#10;">
                            <o:lock v:ext="edit" aspectratio="f"/>
                            <v:rect id="矩形 17" o:spid="_x0000_s1026" o:spt="1" style="position:absolute;left:1522095;top:3002032;height:307340;width:1009015;" filled="f" stroked="f" coordsize="21600,21600" o:gfxdata="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Nur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0"/>
                                      <w:jc w:val="center"/>
                                      <w:rPr>
                                        <w:rFonts w:hint="default" w:eastAsia="黑体"/>
                                        <w:lang w:val="en-US" w:eastAsia="zh-CN"/>
                                      </w:rPr>
                                    </w:pPr>
                                    <w:r>
                                      <w:rPr>
                                        <w:rFonts w:ascii="Times New Roman" w:hAnsi="Times New Roman" w:eastAsia="宋体"/>
                                        <w:kern w:val="2"/>
                                        <w:sz w:val="21"/>
                                        <w:szCs w:val="21"/>
                                      </w:rPr>
                                      <w:t>用水量</w:t>
                                    </w:r>
                                    <w:r>
                                      <w:rPr>
                                        <w:rFonts w:hint="eastAsia" w:ascii="Times New Roman" w:hAnsi="Times New Roman" w:eastAsia="宋体"/>
                                        <w:kern w:val="2"/>
                                        <w:sz w:val="21"/>
                                        <w:szCs w:val="21"/>
                                        <w:lang w:val="en-US" w:eastAsia="zh-CN"/>
                                      </w:rPr>
                                      <w:t>335</w:t>
                                    </w:r>
                                  </w:p>
                                </w:txbxContent>
                              </v:textbox>
                            </v:rect>
                            <v:shape id="直接箭头连接符 20" o:spid="_x0000_s1026" o:spt="32" type="#_x0000_t32" style="position:absolute;left:1517015;top:3295870;height:643;width:993775;"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522220;top:2538584;height:1337310;width:6350;" filled="f" stroked="t" coordsize="21600,21600" o:gfxdata="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f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2534285;top:3864806;height:6352;width:387350;" filled="f" stroked="t" coordsize="21600,21600" o:gfxdata="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NP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2934335;top:3728229;height:266801;width:749300;" filled="f" stroked="t" coordsize="21600,21600" o:gfxdata="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xLp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pStyle w:val="20"/>
                                      <w:jc w:val="center"/>
                                    </w:pPr>
                                    <w:r>
                                      <w:rPr>
                                        <w:rFonts w:ascii="Times New Roman" w:hAnsi="Times New Roman" w:eastAsia="宋体"/>
                                        <w:kern w:val="2"/>
                                        <w:sz w:val="21"/>
                                        <w:szCs w:val="21"/>
                                      </w:rPr>
                                      <w:t>生活用水</w:t>
                                    </w:r>
                                  </w:p>
                                </w:txbxContent>
                              </v:textbox>
                            </v:rect>
                            <v:shape id="_x0000_s1026" o:spid="_x0000_s1026" o:spt="32" type="#_x0000_t32" style="position:absolute;left:3681730;top:3879704;height:0;width:368300;" filled="f" stroked="t" coordsize="21600,21600" o:gfxdata="UEsDBAoAAAAAAIdO4kAAAAAAAAAAAAAAAAAEAAAAZHJzL1BLAwQUAAAACACHTuJADWTso74AAADb&#10;AAAADwAAAGRycy9kb3ducmV2LnhtbEWPT2sCMRTE74V+h/CE3mpWK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Ts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3580765;top:3617916;height:266895;width:605790;" filled="f" stroked="f" coordsize="21600,21600" o:gfxdata="UEsDBAoAAAAAAIdO4kAAAAAAAAAAAAAAAAAEAAAAZHJzL1BLAwQUAAAACACHTuJAbZsE0r4AAADb&#10;AAAADwAAAGRycy9kb3ducmV2LnhtbEWPQWvCQBSE7wX/w/KEXopuIrT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E0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0"/>
                                      <w:jc w:val="center"/>
                                      <w:rPr>
                                        <w:rFonts w:hint="default" w:eastAsia="黑体"/>
                                        <w:lang w:val="en-US" w:eastAsia="zh-CN"/>
                                      </w:rPr>
                                    </w:pPr>
                                    <w:r>
                                      <w:rPr>
                                        <w:rFonts w:hint="eastAsia" w:ascii="Times New Roman" w:hAnsi="Times New Roman" w:eastAsia="宋体"/>
                                        <w:kern w:val="2"/>
                                        <w:sz w:val="21"/>
                                        <w:szCs w:val="21"/>
                                        <w:lang w:val="en-US" w:eastAsia="zh-CN"/>
                                      </w:rPr>
                                      <w:t>240</w:t>
                                    </w:r>
                                  </w:p>
                                </w:txbxContent>
                              </v:textbox>
                            </v:rect>
                            <v:shape id="_x0000_s1026" o:spid="_x0000_s1026" o:spt="32" type="#_x0000_t32" style="position:absolute;left:3203575;top:3625320;flip:y;height:88934;width:190500;" filled="f" stroked="t" coordsize="21600,21600" o:gfxdata="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julb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rect id="_x0000_s1026" o:spid="_x0000_s1026" o:spt="1" style="position:absolute;left:3130550;top:3422534;height:266895;width:1028065;" filled="f" stroked="f" coordsize="21600,21600" o:gfxdata="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YO1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0"/>
                                      <w:jc w:val="center"/>
                                      <w:rPr>
                                        <w:rFonts w:hint="default" w:eastAsia="宋体"/>
                                        <w:lang w:val="en-US" w:eastAsia="zh-CN"/>
                                      </w:rPr>
                                    </w:pPr>
                                    <w:r>
                                      <w:rPr>
                                        <w:rFonts w:hint="eastAsia" w:ascii="Times New Roman" w:hAnsi="Times New Roman" w:eastAsia="宋体"/>
                                        <w:kern w:val="2"/>
                                        <w:sz w:val="21"/>
                                        <w:szCs w:val="21"/>
                                        <w:lang w:val="en-US" w:eastAsia="zh-CN"/>
                                      </w:rPr>
                                      <w:t>消耗60</w:t>
                                    </w:r>
                                  </w:p>
                                </w:txbxContent>
                              </v:textbox>
                            </v:rect>
                            <v:rect id="_x0000_s1026" o:spid="_x0000_s1026" o:spt="1" style="position:absolute;left:2435860;top:3589655;height:266700;width:533400;" filled="f" stroked="f" coordsize="21600,21600" o:gfxdata="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gOQ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0"/>
                                      <w:jc w:val="center"/>
                                      <w:rPr>
                                        <w:rFonts w:hint="default"/>
                                        <w:lang w:val="en-US"/>
                                      </w:rPr>
                                    </w:pPr>
                                    <w:r>
                                      <w:rPr>
                                        <w:rFonts w:hint="eastAsia" w:ascii="Times New Roman" w:hAnsi="Times New Roman" w:eastAsia="宋体"/>
                                        <w:kern w:val="2"/>
                                        <w:sz w:val="21"/>
                                        <w:szCs w:val="21"/>
                                        <w:lang w:val="en-US" w:eastAsia="zh-CN"/>
                                      </w:rPr>
                                      <w:t>300</w:t>
                                    </w:r>
                                  </w:p>
                                </w:txbxContent>
                              </v:textbox>
                            </v:rect>
                            <v:rect id="_x0000_s1026" o:spid="_x0000_s1026" o:spt="1" style="position:absolute;left:2895600;top:2399568;height:276478;width:752475;"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pStyle w:val="20"/>
                                      <w:jc w:val="center"/>
                                    </w:pPr>
                                    <w:r>
                                      <w:rPr>
                                        <w:rFonts w:hint="eastAsia" w:ascii="Times New Roman" w:hAnsi="Times New Roman" w:eastAsia="宋体"/>
                                        <w:kern w:val="2"/>
                                        <w:sz w:val="21"/>
                                        <w:szCs w:val="21"/>
                                        <w:lang w:val="en-US" w:eastAsia="zh-CN"/>
                                      </w:rPr>
                                      <w:t>冷却</w:t>
                                    </w:r>
                                    <w:r>
                                      <w:rPr>
                                        <w:rFonts w:ascii="Times New Roman" w:hAnsi="Times New Roman" w:eastAsia="宋体"/>
                                        <w:kern w:val="2"/>
                                        <w:sz w:val="21"/>
                                        <w:szCs w:val="21"/>
                                      </w:rPr>
                                      <w:t>用水</w:t>
                                    </w:r>
                                  </w:p>
                                </w:txbxContent>
                              </v:textbox>
                            </v:rect>
                            <v:shape id="直接箭头连接符 19" o:spid="_x0000_s1026" o:spt="32" type="#_x0000_t32" style="position:absolute;left:2513965;top:2539736;height:643;width:371475;"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1" o:spid="_x0000_s1026" o:spt="1" style="position:absolute;left:2409190;top:2294121;height:264261;width:542925;"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0"/>
                                      <w:jc w:val="center"/>
                                      <w:rPr>
                                        <w:rFonts w:hint="default"/>
                                        <w:lang w:val="en-US"/>
                                      </w:rPr>
                                    </w:pPr>
                                    <w:r>
                                      <w:rPr>
                                        <w:rFonts w:hint="eastAsia" w:ascii="Times New Roman" w:hAnsi="Times New Roman" w:eastAsia="宋体"/>
                                        <w:kern w:val="2"/>
                                        <w:sz w:val="21"/>
                                        <w:szCs w:val="21"/>
                                        <w:lang w:val="en-US" w:eastAsia="zh-CN"/>
                                      </w:rPr>
                                      <w:t>35</w:t>
                                    </w:r>
                                  </w:p>
                                </w:txbxContent>
                              </v:textbox>
                            </v:rect>
                            <v:shape id="直接箭头连接符 22" o:spid="_x0000_s1026" o:spt="32" type="#_x0000_t32" style="position:absolute;left:3440430;top:2304415;flip:y;height:95250;width:200025;" filled="f" stroked="t" coordsize="21600,21600" o:gfxdata="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5bkF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rect id="矩形 23" o:spid="_x0000_s1026" o:spt="1" style="position:absolute;left:3582035;top:2135307;height:277111;width:1022985;"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0"/>
                                      <w:jc w:val="both"/>
                                      <w:rPr>
                                        <w:rFonts w:hint="default"/>
                                        <w:lang w:val="en-US"/>
                                      </w:rPr>
                                    </w:pPr>
                                    <w:r>
                                      <w:rPr>
                                        <w:rFonts w:hint="eastAsia" w:ascii="Times New Roman" w:hAnsi="Times New Roman" w:eastAsia="宋体"/>
                                        <w:kern w:val="2"/>
                                        <w:sz w:val="21"/>
                                        <w:szCs w:val="21"/>
                                        <w:lang w:val="en-US" w:eastAsia="zh-CN"/>
                                      </w:rPr>
                                      <w:t>消耗30</w:t>
                                    </w:r>
                                  </w:p>
                                </w:txbxContent>
                              </v:textbox>
                            </v:rect>
                            <v:shape id="直接箭头连接符 24" o:spid="_x0000_s1026" o:spt="32" type="#_x0000_t32" style="position:absolute;left:3657600;top:2525590;height:0;width:368300;"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5" o:spid="_x0000_s1026" o:spt="1" style="position:absolute;left:3997325;top:2385060;height:266700;width:533400;"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0"/>
                                      <w:jc w:val="center"/>
                                    </w:pPr>
                                    <w:r>
                                      <w:rPr>
                                        <w:rFonts w:ascii="Times New Roman" w:hAnsi="Times New Roman" w:eastAsia="宋体"/>
                                        <w:kern w:val="2"/>
                                        <w:sz w:val="21"/>
                                        <w:szCs w:val="21"/>
                                      </w:rPr>
                                      <w:t>排放0</w:t>
                                    </w:r>
                                  </w:p>
                                </w:txbxContent>
                              </v:textbox>
                            </v:rect>
                            <v:rect id="矩形 32" o:spid="_x0000_s1026" o:spt="1" style="position:absolute;left:4055110;top:3732847;height:281581;width:1356995;" filled="f" stroked="t" coordsize="21600,21600" o:gfxdata="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aDZ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pStyle w:val="20"/>
                                      <w:jc w:val="center"/>
                                    </w:pPr>
                                    <w:r>
                                      <w:rPr>
                                        <w:rFonts w:ascii="Times New Roman" w:hAnsi="Times New Roman" w:eastAsia="宋体"/>
                                        <w:kern w:val="2"/>
                                        <w:sz w:val="21"/>
                                        <w:szCs w:val="21"/>
                                      </w:rPr>
                                      <w:t>排入园区下水管网</w:t>
                                    </w:r>
                                  </w:p>
                                </w:txbxContent>
                              </v:textbox>
                            </v:rect>
                          </v:group>
                        </w:pict>
                      </mc:Fallback>
                    </mc:AlternateContent>
                  </w:r>
                  <w:r>
                    <w:rPr>
                      <w:rFonts w:hint="eastAsia" w:ascii="宋体" w:hAnsi="宋体" w:eastAsia="宋体" w:cs="宋体"/>
                      <w:color w:val="FF0000"/>
                      <w:kern w:val="2"/>
                      <w:sz w:val="21"/>
                      <w:szCs w:val="21"/>
                      <w:lang w:val="en-US" w:eastAsia="zh-CN" w:bidi="ar"/>
                    </w:rPr>
                    <w:t>合计</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335</w:t>
                  </w:r>
                </w:p>
              </w:tc>
              <w:tc>
                <w:tcPr>
                  <w:tcW w:w="10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240</w:t>
                  </w:r>
                </w:p>
              </w:tc>
            </w:tr>
          </w:tbl>
          <w:p>
            <w:pPr>
              <w:pStyle w:val="10"/>
              <w:keepNext w:val="0"/>
              <w:keepLines w:val="0"/>
              <w:widowControl w:val="0"/>
              <w:suppressLineNumbers w:val="0"/>
              <w:spacing w:before="0" w:beforeAutospacing="0" w:after="0" w:afterAutospacing="0"/>
              <w:ind w:left="0" w:right="0"/>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 xml:space="preserve"> </w:t>
            </w:r>
          </w:p>
          <w:p>
            <w:pPr>
              <w:pStyle w:val="20"/>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rPr>
              <mc:AlternateContent>
                <mc:Choice Requires="wps">
                  <w:drawing>
                    <wp:anchor distT="0" distB="0" distL="114300" distR="114300" simplePos="0" relativeHeight="251663360" behindDoc="0" locked="0" layoutInCell="1" allowOverlap="1">
                      <wp:simplePos x="0" y="0"/>
                      <wp:positionH relativeFrom="column">
                        <wp:posOffset>1964690</wp:posOffset>
                      </wp:positionH>
                      <wp:positionV relativeFrom="paragraph">
                        <wp:posOffset>75565</wp:posOffset>
                      </wp:positionV>
                      <wp:extent cx="787400" cy="469900"/>
                      <wp:effectExtent l="0" t="0" r="0" b="0"/>
                      <wp:wrapNone/>
                      <wp:docPr id="39" name="矩形 39"/>
                      <wp:cNvGraphicFramePr/>
                      <a:graphic xmlns:a="http://schemas.openxmlformats.org/drawingml/2006/main">
                        <a:graphicData uri="http://schemas.microsoft.com/office/word/2010/wordprocessingShape">
                          <wps:wsp>
                            <wps:cNvSpPr/>
                            <wps:spPr>
                              <a:xfrm>
                                <a:off x="0" y="0"/>
                                <a:ext cx="787400" cy="46990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循环使用</w:t>
                                  </w:r>
                                </w:p>
                                <w:p>
                                  <w:pPr>
                                    <w:jc w:val="center"/>
                                    <w:rPr>
                                      <w:rFonts w:hint="default" w:ascii="Times New Roman" w:hAnsi="Times New Roman" w:eastAsia="宋体"/>
                                      <w:lang w:val="en-US" w:eastAsia="zh-CN"/>
                                    </w:rPr>
                                  </w:pPr>
                                  <w:r>
                                    <w:rPr>
                                      <w:rFonts w:hint="eastAsia"/>
                                      <w:lang w:val="en-US" w:eastAsia="zh-CN"/>
                                    </w:rPr>
                                    <w:t>5</w:t>
                                  </w:r>
                                </w:p>
                              </w:txbxContent>
                            </wps:txbx>
                            <wps:bodyPr upright="1"/>
                          </wps:wsp>
                        </a:graphicData>
                      </a:graphic>
                    </wp:anchor>
                  </w:drawing>
                </mc:Choice>
                <mc:Fallback>
                  <w:pict>
                    <v:rect id="_x0000_s1026" o:spid="_x0000_s1026" o:spt="1" style="position:absolute;left:0pt;margin-left:154.7pt;margin-top:5.95pt;height:37pt;width:62pt;z-index:251663360;mso-width-relative:page;mso-height-relative:page;" filled="f" stroked="f" coordsize="21600,21600" o:gfxdata="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rUoktoAAAAJAQAADwAA&#10;AAAAAAABACAAAAAiAAAAZHJzL2Rvd25yZXYueG1sUEsBAhQAFAAAAAgAh07iQHhBvIWiAQAAQgMA&#10;AA4AAAAAAAAAAQAgAAAAKQEAAGRycy9lMm9Eb2MueG1sUEsFBgAAAAAGAAYAWQEAAD0FAAAAAA==&#10;">
                      <v:fill on="f" focussize="0,0"/>
                      <v:stroke on="f"/>
                      <v:imagedata o:title=""/>
                      <o:lock v:ext="edit" aspectratio="f"/>
                      <v:textbox>
                        <w:txbxContent>
                          <w:p>
                            <w:pPr>
                              <w:jc w:val="center"/>
                              <w:rPr>
                                <w:rFonts w:hint="eastAsia" w:ascii="Times New Roman" w:hAnsi="Times New Roman"/>
                              </w:rPr>
                            </w:pPr>
                            <w:r>
                              <w:rPr>
                                <w:rFonts w:hint="eastAsia" w:ascii="Times New Roman" w:hAnsi="Times New Roman"/>
                              </w:rPr>
                              <w:t>循环使用</w:t>
                            </w:r>
                          </w:p>
                          <w:p>
                            <w:pPr>
                              <w:jc w:val="center"/>
                              <w:rPr>
                                <w:rFonts w:hint="default" w:ascii="Times New Roman" w:hAnsi="Times New Roman" w:eastAsia="宋体"/>
                                <w:lang w:val="en-US" w:eastAsia="zh-CN"/>
                              </w:rPr>
                            </w:pPr>
                            <w:r>
                              <w:rPr>
                                <w:rFonts w:hint="eastAsia"/>
                                <w:lang w:val="en-US" w:eastAsia="zh-CN"/>
                              </w:rPr>
                              <w:t>5</w:t>
                            </w:r>
                          </w:p>
                        </w:txbxContent>
                      </v:textbox>
                    </v:rect>
                  </w:pict>
                </mc:Fallback>
              </mc:AlternateContent>
            </w:r>
            <w:r>
              <w:rPr>
                <w:rFonts w:hint="default"/>
              </w:rPr>
              <mc:AlternateContent>
                <mc:Choice Requires="wps">
                  <w:drawing>
                    <wp:anchor distT="0" distB="0" distL="114300" distR="114300" simplePos="0" relativeHeight="251665408" behindDoc="0" locked="0" layoutInCell="1" allowOverlap="1">
                      <wp:simplePos x="0" y="0"/>
                      <wp:positionH relativeFrom="column">
                        <wp:posOffset>2656205</wp:posOffset>
                      </wp:positionH>
                      <wp:positionV relativeFrom="paragraph">
                        <wp:posOffset>121285</wp:posOffset>
                      </wp:positionV>
                      <wp:extent cx="0" cy="190500"/>
                      <wp:effectExtent l="38100" t="0" r="38100" b="0"/>
                      <wp:wrapNone/>
                      <wp:docPr id="43" name="直接箭头连接符 43"/>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15pt;margin-top:9.55pt;height:15pt;width:0pt;z-index:251665408;mso-width-relative:page;mso-height-relative:page;" filled="f" stroked="t" coordsize="21600,21600" o:gfxdata="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gbPI1wAAAAkBAAAPAAAAAAAAAAEAIAAAACIAAABkcnMv&#10;ZG93bnJldi54bWxQSwECFAAUAAAACACHTuJApOxh3QQCAADxAwAADgAAAAAAAAABACAAAAAmAQAA&#10;ZHJzL2Uyb0RvYy54bWxQSwUGAAAAAAYABgBZAQAAnAUAAAAA&#10;">
                      <v:fill on="f" focussize="0,0"/>
                      <v:stroke color="#000000" joinstyle="round" endarrow="block"/>
                      <v:imagedata o:title=""/>
                      <o:lock v:ext="edit" aspectratio="f"/>
                    </v:shape>
                  </w:pict>
                </mc:Fallback>
              </mc:AlternateContent>
            </w:r>
            <w:r>
              <w:rPr>
                <w:rFonts w:hint="default"/>
              </w:rPr>
              <mc:AlternateContent>
                <mc:Choice Requires="wps">
                  <w:drawing>
                    <wp:anchor distT="0" distB="0" distL="114300" distR="114300" simplePos="0" relativeHeight="251664384" behindDoc="0" locked="0" layoutInCell="1" allowOverlap="1">
                      <wp:simplePos x="0" y="0"/>
                      <wp:positionH relativeFrom="column">
                        <wp:posOffset>2076450</wp:posOffset>
                      </wp:positionH>
                      <wp:positionV relativeFrom="paragraph">
                        <wp:posOffset>115570</wp:posOffset>
                      </wp:positionV>
                      <wp:extent cx="0" cy="190500"/>
                      <wp:effectExtent l="38100" t="0" r="38100" b="0"/>
                      <wp:wrapNone/>
                      <wp:docPr id="42" name="直接箭头连接符 42"/>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63.5pt;margin-top:9.1pt;height:15pt;width:0pt;z-index:251664384;mso-width-relative:page;mso-height-relative:page;" filled="f" stroked="t" coordsize="21600,21600" o:gfxdata="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LmSVdcAAAAJAQAADwAAAAAAAAABACAAAAAi&#10;AAAAZHJzL2Rvd25yZXYueG1sUEsBAhQAFAAAAAgAh07iQIwRiZYLAgAA+wMAAA4AAAAAAAAAAQAg&#10;AAAAJgEAAGRycy9lMm9Eb2MueG1sUEsFBgAAAAAGAAYAWQEAAKMFAAAAAA==&#10;">
                      <v:fill on="f" focussize="0,0"/>
                      <v:stroke color="#000000" joinstyle="round" endarrow="block"/>
                      <v:imagedata o:title=""/>
                      <o:lock v:ext="edit" aspectratio="f"/>
                    </v:shape>
                  </w:pict>
                </mc:Fallback>
              </mc:AlternateConten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rPr>
              <mc:AlternateContent>
                <mc:Choice Requires="wps">
                  <w:drawing>
                    <wp:anchor distT="0" distB="0" distL="114300" distR="114300" simplePos="0" relativeHeight="251666432" behindDoc="0" locked="0" layoutInCell="1" allowOverlap="1">
                      <wp:simplePos x="0" y="0"/>
                      <wp:positionH relativeFrom="column">
                        <wp:posOffset>2077720</wp:posOffset>
                      </wp:positionH>
                      <wp:positionV relativeFrom="paragraph">
                        <wp:posOffset>99695</wp:posOffset>
                      </wp:positionV>
                      <wp:extent cx="584200" cy="0"/>
                      <wp:effectExtent l="0" t="4445" r="0" b="5080"/>
                      <wp:wrapNone/>
                      <wp:docPr id="45" name="直接箭头连接符 45"/>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63.6pt;margin-top:7.85pt;height:0pt;width:46pt;z-index:251666432;mso-width-relative:page;mso-height-relative:page;" filled="f" stroked="t" coordsize="21600,21600" o:gfxdata="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e9KDWAAAACQEAAA8AAAAAAAAAAQAgAAAAIgAAAGRycy9k&#10;b3ducmV2LnhtbFBLAQIUABQAAAAIAIdO4kCxxvLhBAIAAPcDAAAOAAAAAAAAAAEAIAAAACU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 xml:space="preserve"> </w:t>
            </w:r>
          </w:p>
          <w:p>
            <w:pPr>
              <w:pStyle w:val="20"/>
              <w:keepNext w:val="0"/>
              <w:keepLines w:val="0"/>
              <w:widowControl/>
              <w:suppressLineNumbers w:val="0"/>
              <w:spacing w:before="0" w:beforeAutospacing="0" w:after="0" w:afterAutospacing="0"/>
              <w:ind w:left="0" w:right="0"/>
              <w:jc w:val="center"/>
              <w:rPr>
                <w:rFonts w:hint="default"/>
                <w:color w:val="auto"/>
              </w:rPr>
            </w:pPr>
            <w:r>
              <w:rPr>
                <w:rFonts w:hint="default" w:ascii="Times New Roman" w:hAnsi="Times New Roman" w:eastAsia="宋体"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图</w:t>
            </w:r>
            <w:r>
              <w:rPr>
                <w:rFonts w:hint="default" w:ascii="Times New Roman" w:hAnsi="Times New Roman" w:eastAsia="宋体" w:cs="Times New Roman"/>
                <w:b/>
                <w:bCs/>
                <w:color w:val="auto"/>
                <w:kern w:val="0"/>
                <w:sz w:val="21"/>
                <w:szCs w:val="21"/>
                <w:lang w:val="en-US" w:eastAsia="zh-CN" w:bidi="ar"/>
              </w:rPr>
              <w:t xml:space="preserve">2-2  </w:t>
            </w:r>
            <w:r>
              <w:rPr>
                <w:rFonts w:hint="eastAsia" w:ascii="宋体" w:hAnsi="宋体" w:eastAsia="宋体" w:cs="宋体"/>
                <w:b/>
                <w:bCs/>
                <w:color w:val="auto"/>
                <w:kern w:val="0"/>
                <w:sz w:val="21"/>
                <w:szCs w:val="21"/>
                <w:lang w:val="en-US" w:eastAsia="zh-CN" w:bidi="ar"/>
              </w:rPr>
              <w:t>项目水平衡图（</w:t>
            </w:r>
            <w:r>
              <w:rPr>
                <w:rFonts w:hint="default" w:ascii="Times New Roman" w:hAnsi="Times New Roman" w:eastAsia="宋体" w:cs="Times New Roman"/>
                <w:b/>
                <w:bCs/>
                <w:color w:val="auto"/>
                <w:kern w:val="0"/>
                <w:sz w:val="21"/>
                <w:szCs w:val="21"/>
                <w:lang w:val="en-US" w:eastAsia="zh-CN" w:bidi="ar"/>
              </w:rPr>
              <w:t>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/a</w:t>
            </w:r>
            <w:r>
              <w:rPr>
                <w:rFonts w:hint="eastAsia" w:ascii="宋体" w:hAnsi="宋体" w:eastAsia="宋体" w:cs="宋体"/>
                <w:b/>
                <w:bCs/>
                <w:color w:val="auto"/>
                <w:kern w:val="0"/>
                <w:sz w:val="21"/>
                <w:szCs w:val="21"/>
                <w:lang w:val="en-US" w:eastAsia="zh-CN" w:bidi="ar"/>
              </w:rPr>
              <w:t>）</w:t>
            </w:r>
          </w:p>
          <w:p>
            <w:pPr>
              <w:pStyle w:val="3"/>
              <w:pageBreakBefore w:val="0"/>
              <w:suppressLineNumbers w:val="0"/>
              <w:kinsoku/>
              <w:wordWrap/>
              <w:overflowPunct/>
              <w:autoSpaceDE/>
              <w:autoSpaceDN/>
              <w:bidi w:val="0"/>
              <w:adjustRightInd w:val="0"/>
              <w:snapToGrid w:val="0"/>
              <w:spacing w:before="0" w:beforeLines="0" w:after="0" w:afterLines="0"/>
              <w:ind w:left="0" w:right="0"/>
              <w:rPr>
                <w:rFonts w:hint="default" w:ascii="Times New Roman" w:hAnsi="Times New Roman" w:eastAsia="宋体" w:cs="Times New Roman"/>
                <w:color w:val="auto"/>
                <w:kern w:val="2"/>
                <w:szCs w:val="21"/>
                <w:lang w:val="en-US"/>
              </w:rPr>
            </w:pPr>
            <w:r>
              <w:rPr>
                <w:rFonts w:hint="eastAsia"/>
                <w:color w:val="auto"/>
                <w:lang w:val="en-US" w:eastAsia="zh-CN"/>
              </w:rPr>
              <w:t>（4）</w:t>
            </w:r>
            <w:r>
              <w:rPr>
                <w:rFonts w:hint="default"/>
                <w:color w:val="auto"/>
                <w:lang w:val="en-US" w:eastAsia="zh-CN"/>
              </w:rPr>
              <w:t>供</w:t>
            </w:r>
            <w:r>
              <w:rPr>
                <w:rFonts w:hint="eastAsia"/>
                <w:color w:val="auto"/>
                <w:lang w:val="en-US" w:eastAsia="zh-CN"/>
              </w:rPr>
              <w:t>暖</w:t>
            </w:r>
            <w:bookmarkEnd w:id="9"/>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both"/>
              <w:textAlignment w:val="baseline"/>
              <w:rPr>
                <w:rFonts w:hint="eastAsia"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本项目</w:t>
            </w:r>
            <w:r>
              <w:rPr>
                <w:rFonts w:hint="eastAsia" w:cs="Times New Roman"/>
                <w:color w:val="auto"/>
                <w:kern w:val="2"/>
                <w:sz w:val="21"/>
                <w:szCs w:val="21"/>
                <w:vertAlign w:val="baseline"/>
                <w:lang w:val="en-US" w:eastAsia="zh-CN" w:bidi="ar"/>
              </w:rPr>
              <w:t>采用园区集中供暖</w:t>
            </w:r>
            <w:r>
              <w:rPr>
                <w:rFonts w:hint="eastAsia" w:ascii="Times New Roman" w:hAnsi="Times New Roman" w:eastAsia="宋体" w:cs="Times New Roman"/>
                <w:color w:val="auto"/>
                <w:kern w:val="2"/>
                <w:sz w:val="21"/>
                <w:szCs w:val="21"/>
                <w:vertAlign w:val="baseline"/>
                <w:lang w:val="en-US" w:eastAsia="zh-CN" w:bidi="ar"/>
              </w:rPr>
              <w:t>。</w:t>
            </w:r>
          </w:p>
          <w:p>
            <w:pPr>
              <w:pStyle w:val="2"/>
              <w:pageBreakBefore w:val="0"/>
              <w:suppressLineNumbers w:val="0"/>
              <w:kinsoku/>
              <w:wordWrap/>
              <w:overflowPunct/>
              <w:autoSpaceDE/>
              <w:autoSpaceDN/>
              <w:bidi w:val="0"/>
              <w:adjustRightInd w:val="0"/>
              <w:snapToGrid w:val="0"/>
              <w:spacing w:before="0" w:beforeLines="0" w:after="0" w:afterLines="0"/>
              <w:ind w:left="0" w:right="0"/>
              <w:rPr>
                <w:rFonts w:hint="default"/>
                <w:color w:val="auto"/>
              </w:rPr>
            </w:pPr>
            <w:bookmarkStart w:id="10" w:name="_Toc22630"/>
            <w:r>
              <w:rPr>
                <w:rFonts w:hint="eastAsia"/>
                <w:color w:val="auto"/>
                <w:lang w:val="en-US" w:eastAsia="zh-CN"/>
              </w:rPr>
              <w:t>7</w:t>
            </w:r>
            <w:r>
              <w:rPr>
                <w:rFonts w:hint="default"/>
                <w:color w:val="auto"/>
                <w:lang w:val="en-US" w:eastAsia="zh-CN"/>
              </w:rPr>
              <w:t>劳动定员及工作制度</w:t>
            </w:r>
            <w:bookmarkEnd w:id="10"/>
          </w:p>
          <w:p>
            <w:pPr>
              <w:pStyle w:val="34"/>
              <w:pageBreakBefore w:val="0"/>
              <w:widowControl/>
              <w:kinsoku/>
              <w:wordWrap/>
              <w:overflowPunct/>
              <w:topLinePunct/>
              <w:autoSpaceDE/>
              <w:autoSpaceDN/>
              <w:bidi w:val="0"/>
              <w:adjustRightInd w:val="0"/>
              <w:snapToGrid w:val="0"/>
              <w:spacing w:before="0" w:after="0" w:line="360" w:lineRule="auto"/>
              <w:ind w:lef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劳动定员：本项目</w:t>
            </w:r>
            <w:r>
              <w:rPr>
                <w:rFonts w:hint="eastAsia" w:cs="Times New Roman"/>
                <w:color w:val="auto"/>
                <w:kern w:val="2"/>
                <w:sz w:val="21"/>
                <w:szCs w:val="21"/>
                <w:lang w:val="en-US" w:eastAsia="zh-CN"/>
              </w:rPr>
              <w:t>劳动定员20</w:t>
            </w:r>
            <w:r>
              <w:rPr>
                <w:rFonts w:hint="default" w:ascii="Times New Roman" w:hAnsi="Times New Roman" w:eastAsia="宋体" w:cs="Times New Roman"/>
                <w:color w:val="auto"/>
                <w:kern w:val="2"/>
                <w:sz w:val="21"/>
                <w:szCs w:val="21"/>
              </w:rPr>
              <w:t>人，</w:t>
            </w:r>
            <w:r>
              <w:rPr>
                <w:rFonts w:hint="eastAsia" w:cs="Times New Roman"/>
                <w:color w:val="auto"/>
                <w:kern w:val="2"/>
                <w:sz w:val="21"/>
                <w:szCs w:val="21"/>
                <w:lang w:val="en-US" w:eastAsia="zh-CN"/>
              </w:rPr>
              <w:t>项目区内不设食宿</w:t>
            </w:r>
            <w:r>
              <w:rPr>
                <w:rFonts w:hint="default" w:ascii="Times New Roman" w:hAnsi="Times New Roman" w:eastAsia="宋体" w:cs="Times New Roman"/>
                <w:color w:val="auto"/>
                <w:kern w:val="2"/>
                <w:sz w:val="21"/>
                <w:szCs w:val="21"/>
              </w:rPr>
              <w:t>。</w:t>
            </w:r>
          </w:p>
          <w:p>
            <w:pPr>
              <w:pStyle w:val="34"/>
              <w:pageBreakBefore w:val="0"/>
              <w:widowControl/>
              <w:kinsoku/>
              <w:wordWrap/>
              <w:overflowPunct/>
              <w:topLinePunct/>
              <w:autoSpaceDE/>
              <w:autoSpaceDN/>
              <w:bidi w:val="0"/>
              <w:adjustRightInd w:val="0"/>
              <w:snapToGrid w:val="0"/>
              <w:spacing w:before="0" w:after="0" w:line="360" w:lineRule="auto"/>
              <w:ind w:left="0" w:firstLine="420" w:firstLineChars="200"/>
              <w:jc w:val="both"/>
              <w:rPr>
                <w:rFonts w:hint="eastAsia"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工作制度：生产采用</w:t>
            </w:r>
            <w:r>
              <w:rPr>
                <w:rFonts w:hint="eastAsia" w:cs="Times New Roman"/>
                <w:color w:val="auto"/>
                <w:kern w:val="2"/>
                <w:sz w:val="21"/>
                <w:szCs w:val="21"/>
                <w:lang w:val="en-US" w:eastAsia="zh-CN"/>
              </w:rPr>
              <w:t>两</w:t>
            </w:r>
            <w:r>
              <w:rPr>
                <w:rFonts w:hint="default" w:ascii="Times New Roman" w:hAnsi="Times New Roman" w:eastAsia="宋体" w:cs="Times New Roman"/>
                <w:color w:val="auto"/>
                <w:kern w:val="2"/>
                <w:sz w:val="21"/>
                <w:szCs w:val="21"/>
              </w:rPr>
              <w:t>班制，每班工作8小时，一年工作</w:t>
            </w:r>
            <w:r>
              <w:rPr>
                <w:rFonts w:hint="eastAsia" w:cs="Times New Roman"/>
                <w:color w:val="auto"/>
                <w:kern w:val="2"/>
                <w:sz w:val="21"/>
                <w:szCs w:val="21"/>
                <w:lang w:val="en-US" w:eastAsia="zh-CN"/>
              </w:rPr>
              <w:t>30</w:t>
            </w:r>
            <w:r>
              <w:rPr>
                <w:rFonts w:hint="default" w:ascii="Times New Roman" w:hAnsi="Times New Roman" w:eastAsia="宋体" w:cs="Times New Roman"/>
                <w:color w:val="auto"/>
                <w:kern w:val="2"/>
                <w:sz w:val="21"/>
                <w:szCs w:val="21"/>
              </w:rPr>
              <w:t>0天（</w:t>
            </w:r>
            <w:r>
              <w:rPr>
                <w:rFonts w:hint="eastAsia"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月-</w:t>
            </w:r>
            <w:r>
              <w:rPr>
                <w:rFonts w:hint="eastAsia" w:cs="Times New Roman"/>
                <w:color w:val="auto"/>
                <w:kern w:val="2"/>
                <w:sz w:val="21"/>
                <w:szCs w:val="21"/>
                <w:lang w:val="en-US" w:eastAsia="zh-CN"/>
              </w:rPr>
              <w:t>12</w:t>
            </w:r>
            <w:r>
              <w:rPr>
                <w:rFonts w:hint="default" w:ascii="Times New Roman" w:hAnsi="Times New Roman" w:eastAsia="宋体" w:cs="Times New Roman"/>
                <w:color w:val="auto"/>
                <w:kern w:val="2"/>
                <w:sz w:val="21"/>
                <w:szCs w:val="21"/>
              </w:rPr>
              <w:t>月）</w:t>
            </w:r>
            <w:r>
              <w:rPr>
                <w:rFonts w:hint="eastAsia" w:cs="Times New Roman"/>
                <w:color w:val="auto"/>
                <w:kern w:val="2"/>
                <w:sz w:val="21"/>
                <w:szCs w:val="21"/>
                <w:lang w:eastAsia="zh-CN"/>
              </w:rPr>
              <w:t>。</w:t>
            </w:r>
          </w:p>
          <w:p>
            <w:pPr>
              <w:pStyle w:val="2"/>
              <w:pageBreakBefore w:val="0"/>
              <w:suppressLineNumbers w:val="0"/>
              <w:kinsoku/>
              <w:wordWrap/>
              <w:overflowPunct/>
              <w:autoSpaceDE/>
              <w:autoSpaceDN/>
              <w:bidi w:val="0"/>
              <w:adjustRightInd w:val="0"/>
              <w:snapToGrid w:val="0"/>
              <w:spacing w:before="0" w:beforeLines="0" w:after="0" w:afterLines="0"/>
              <w:ind w:left="0" w:right="0"/>
              <w:rPr>
                <w:rFonts w:hint="default"/>
                <w:color w:val="auto"/>
              </w:rPr>
            </w:pPr>
            <w:bookmarkStart w:id="11" w:name="_Toc16146"/>
            <w:r>
              <w:rPr>
                <w:rFonts w:hint="eastAsia"/>
                <w:color w:val="auto"/>
                <w:lang w:val="en-US" w:eastAsia="zh-CN"/>
              </w:rPr>
              <w:t>8</w:t>
            </w:r>
            <w:r>
              <w:rPr>
                <w:rFonts w:hint="default"/>
                <w:color w:val="auto"/>
                <w:lang w:val="en-US" w:eastAsia="zh-CN"/>
              </w:rPr>
              <w:t>总平面布置</w:t>
            </w:r>
            <w:bookmarkEnd w:id="11"/>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contextualSpacing w:val="0"/>
              <w:jc w:val="both"/>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本项目</w:t>
            </w:r>
            <w:r>
              <w:rPr>
                <w:rFonts w:hint="eastAsia" w:cs="Times New Roman"/>
                <w:color w:val="FF0000"/>
                <w:kern w:val="2"/>
                <w:sz w:val="21"/>
                <w:szCs w:val="21"/>
                <w:lang w:val="en-US" w:eastAsia="zh-CN" w:bidi="ar"/>
              </w:rPr>
              <w:t>使</w:t>
            </w:r>
            <w:r>
              <w:rPr>
                <w:rFonts w:hint="default" w:ascii="Times New Roman" w:hAnsi="Times New Roman" w:eastAsia="宋体" w:cs="Times New Roman"/>
                <w:color w:val="FF0000"/>
                <w:kern w:val="2"/>
                <w:sz w:val="21"/>
                <w:szCs w:val="21"/>
                <w:lang w:val="en-US" w:eastAsia="zh-CN" w:bidi="ar"/>
              </w:rPr>
              <w:t>用昌吉创业创新示范基地4#厂房北面及周边空地进行生产</w:t>
            </w:r>
            <w:r>
              <w:rPr>
                <w:rFonts w:hint="eastAsia" w:cs="Times New Roman"/>
                <w:color w:val="FF0000"/>
                <w:kern w:val="2"/>
                <w:sz w:val="21"/>
                <w:szCs w:val="21"/>
                <w:lang w:val="en-US" w:eastAsia="zh-CN" w:bidi="ar"/>
              </w:rPr>
              <w:t>，周边均为生产企业，不存在环境敏感目标</w:t>
            </w:r>
            <w:r>
              <w:rPr>
                <w:rFonts w:hint="default" w:ascii="Times New Roman" w:hAnsi="Times New Roman" w:eastAsia="宋体" w:cs="Times New Roman"/>
                <w:color w:val="FF0000"/>
                <w:kern w:val="2"/>
                <w:sz w:val="21"/>
                <w:szCs w:val="21"/>
                <w:lang w:val="en-US" w:eastAsia="zh-CN" w:bidi="ar"/>
              </w:rPr>
              <w:t>，</w:t>
            </w:r>
            <w:r>
              <w:rPr>
                <w:rFonts w:hint="eastAsia" w:cs="Times New Roman"/>
                <w:color w:val="FF0000"/>
                <w:kern w:val="2"/>
                <w:sz w:val="21"/>
                <w:szCs w:val="21"/>
                <w:lang w:val="en-US" w:eastAsia="zh-CN" w:bidi="ar"/>
              </w:rPr>
              <w:t>车间</w:t>
            </w:r>
            <w:r>
              <w:rPr>
                <w:rFonts w:hint="default" w:ascii="Times New Roman" w:hAnsi="Times New Roman" w:eastAsia="宋体" w:cs="Times New Roman"/>
                <w:color w:val="FF0000"/>
                <w:kern w:val="2"/>
                <w:sz w:val="21"/>
                <w:szCs w:val="21"/>
                <w:lang w:val="en-US" w:eastAsia="zh-CN" w:bidi="ar"/>
              </w:rPr>
              <w:t>东侧为办公区</w:t>
            </w:r>
            <w:r>
              <w:rPr>
                <w:rFonts w:hint="eastAsia" w:cs="Times New Roman"/>
                <w:color w:val="FF0000"/>
                <w:kern w:val="2"/>
                <w:sz w:val="21"/>
                <w:szCs w:val="21"/>
                <w:lang w:val="en-US" w:eastAsia="zh-CN" w:bidi="ar"/>
              </w:rPr>
              <w:t>；西侧为生产区</w:t>
            </w:r>
            <w:r>
              <w:rPr>
                <w:rFonts w:hint="default" w:ascii="Times New Roman" w:hAnsi="Times New Roman" w:eastAsia="宋体" w:cs="Times New Roman"/>
                <w:color w:val="FF0000"/>
                <w:kern w:val="2"/>
                <w:sz w:val="21"/>
                <w:szCs w:val="21"/>
                <w:lang w:val="en-US" w:eastAsia="zh-CN" w:bidi="ar"/>
              </w:rPr>
              <w:t>；道路、围墙、绿化、供配电、给排水等公用辅助工程依托现有。</w:t>
            </w:r>
            <w:r>
              <w:rPr>
                <w:rFonts w:hint="eastAsia" w:cs="Times New Roman"/>
                <w:color w:val="FF0000"/>
                <w:kern w:val="2"/>
                <w:sz w:val="21"/>
                <w:szCs w:val="21"/>
                <w:lang w:val="en-US" w:eastAsia="zh-CN" w:bidi="ar"/>
              </w:rPr>
              <w:t>项目所在地常年主导风向为西北风，生产区位于办公区的侧风向，运营期生产活动不会对办公区造成影响。</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contextualSpacing w:val="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厂区生产车间布置紧密，工业线路短，运输方便，并符合节能、环保、防火、安全、卫生等要求；充分合理</w:t>
            </w:r>
            <w:r>
              <w:rPr>
                <w:rFonts w:hint="eastAsia" w:cs="Times New Roman"/>
                <w:color w:val="FF0000"/>
                <w:kern w:val="2"/>
                <w:sz w:val="21"/>
                <w:szCs w:val="21"/>
                <w:lang w:val="en-US" w:eastAsia="zh-CN" w:bidi="ar"/>
              </w:rPr>
              <w:t>地</w:t>
            </w:r>
            <w:r>
              <w:rPr>
                <w:rFonts w:hint="default" w:ascii="Times New Roman" w:hAnsi="Times New Roman" w:eastAsia="宋体" w:cs="Times New Roman"/>
                <w:color w:val="FF0000"/>
                <w:kern w:val="2"/>
                <w:sz w:val="21"/>
                <w:szCs w:val="21"/>
                <w:lang w:val="en-US" w:eastAsia="zh-CN" w:bidi="ar"/>
              </w:rPr>
              <w:t>利用公共设施，功能分区合理，动力负荷集中，工艺流程顺捷，生产管理方便；合理组织运输，缩短运输距离，便于相互联系，做到人流、物流各行其道，避免交叉等优点，厂区平面布置合理。项目区具体平面布置见附图</w:t>
            </w:r>
            <w:r>
              <w:rPr>
                <w:rFonts w:hint="eastAsia" w:cs="Times New Roman"/>
                <w:color w:val="FF0000"/>
                <w:kern w:val="2"/>
                <w:sz w:val="21"/>
                <w:szCs w:val="21"/>
                <w:lang w:val="en-US" w:eastAsia="zh-CN" w:bidi="ar"/>
              </w:rPr>
              <w:t>7</w:t>
            </w:r>
            <w:r>
              <w:rPr>
                <w:rFonts w:hint="default" w:ascii="Times New Roman" w:hAnsi="Times New Roman" w:eastAsia="宋体" w:cs="Times New Roman"/>
                <w:color w:val="FF0000"/>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6" w:type="dxa"/>
            <w:tcBorders>
              <w:top w:val="single" w:color="auto" w:sz="8" w:space="0"/>
              <w:left w:val="single" w:color="auto" w:sz="8" w:space="0"/>
              <w:bottom w:val="single" w:color="auto" w:sz="8" w:space="0"/>
              <w:right w:val="single" w:color="auto" w:sz="4" w:space="0"/>
            </w:tcBorders>
            <w:shd w:val="clear" w:color="auto" w:fill="auto"/>
            <w:vAlign w:val="center"/>
          </w:tcPr>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p>
            <w:pPr>
              <w:keepNext w:val="0"/>
              <w:keepLines w:val="0"/>
              <w:suppressLineNumbers w:val="0"/>
              <w:tabs>
                <w:tab w:val="left" w:pos="1358"/>
              </w:tabs>
              <w:kinsoku/>
              <w:wordWrap/>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工艺流程和产污排污环节</w:t>
            </w:r>
          </w:p>
        </w:tc>
        <w:tc>
          <w:tcPr>
            <w:tcW w:w="8440" w:type="dxa"/>
            <w:tcBorders>
              <w:top w:val="single" w:color="auto" w:sz="8" w:space="0"/>
              <w:left w:val="single" w:color="auto" w:sz="4" w:space="0"/>
              <w:bottom w:val="single" w:color="auto" w:sz="8" w:space="0"/>
              <w:right w:val="single" w:color="auto" w:sz="8" w:space="0"/>
            </w:tcBorders>
            <w:shd w:val="clear" w:color="auto" w:fill="auto"/>
            <w:vAlign w:val="top"/>
          </w:tcPr>
          <w:p>
            <w:pPr>
              <w:pStyle w:val="2"/>
              <w:pageBreakBefore w:val="0"/>
              <w:widowControl w:val="0"/>
              <w:numPr>
                <w:ilvl w:val="0"/>
                <w:numId w:val="0"/>
              </w:numPr>
              <w:suppressLineNumbers w:val="0"/>
              <w:kinsoku/>
              <w:wordWrap/>
              <w:overflowPunct/>
              <w:topLinePunct w:val="0"/>
              <w:autoSpaceDE/>
              <w:autoSpaceDN/>
              <w:bidi w:val="0"/>
              <w:adjustRightInd w:val="0"/>
              <w:snapToGrid w:val="0"/>
              <w:spacing w:before="0" w:beforeLines="0" w:after="0" w:afterLines="0"/>
              <w:ind w:left="0" w:right="0" w:rightChars="0"/>
              <w:textAlignment w:val="auto"/>
              <w:rPr>
                <w:rFonts w:hint="eastAsia"/>
                <w:color w:val="auto"/>
                <w:lang w:val="en-US" w:eastAsia="zh-CN"/>
              </w:rPr>
            </w:pPr>
            <w:bookmarkStart w:id="12" w:name="_Toc27703"/>
            <w:r>
              <w:rPr>
                <w:rFonts w:hint="eastAsia"/>
                <w:color w:val="auto"/>
                <w:lang w:val="en-US" w:eastAsia="zh-CN"/>
              </w:rPr>
              <w:t>1施工期工艺流程及产污环节</w:t>
            </w:r>
            <w:bookmarkEnd w:id="12"/>
          </w:p>
          <w:p>
            <w:pPr>
              <w:pStyle w:val="3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bookmarkStart w:id="13" w:name="_Toc24131"/>
            <w:r>
              <w:rPr>
                <w:rFonts w:hint="default"/>
                <w:color w:val="auto"/>
                <w:sz w:val="21"/>
              </w:rPr>
              <mc:AlternateContent>
                <mc:Choice Requires="wpg">
                  <w:drawing>
                    <wp:anchor distT="0" distB="0" distL="114300" distR="114300" simplePos="0" relativeHeight="251660288" behindDoc="0" locked="0" layoutInCell="1" allowOverlap="1">
                      <wp:simplePos x="0" y="0"/>
                      <wp:positionH relativeFrom="column">
                        <wp:posOffset>980440</wp:posOffset>
                      </wp:positionH>
                      <wp:positionV relativeFrom="paragraph">
                        <wp:posOffset>368300</wp:posOffset>
                      </wp:positionV>
                      <wp:extent cx="3336290" cy="1364615"/>
                      <wp:effectExtent l="4445" t="0" r="12065" b="0"/>
                      <wp:wrapNone/>
                      <wp:docPr id="14" name="组合 14"/>
                      <wp:cNvGraphicFramePr/>
                      <a:graphic xmlns:a="http://schemas.openxmlformats.org/drawingml/2006/main">
                        <a:graphicData uri="http://schemas.microsoft.com/office/word/2010/wordprocessingGroup">
                          <wpg:wgp>
                            <wpg:cNvGrpSpPr/>
                            <wpg:grpSpPr>
                              <a:xfrm>
                                <a:off x="0" y="0"/>
                                <a:ext cx="3336290" cy="1364615"/>
                                <a:chOff x="8615" y="190790"/>
                                <a:chExt cx="5254" cy="2149"/>
                              </a:xfrm>
                            </wpg:grpSpPr>
                            <wps:wsp>
                              <wps:cNvPr id="1" name="直接连接符 1"/>
                              <wps:cNvCnPr/>
                              <wps:spPr>
                                <a:xfrm>
                                  <a:off x="11918" y="191696"/>
                                  <a:ext cx="698" cy="2"/>
                                </a:xfrm>
                                <a:prstGeom prst="line">
                                  <a:avLst/>
                                </a:prstGeom>
                                <a:ln w="9525" cap="flat" cmpd="sng">
                                  <a:solidFill>
                                    <a:srgbClr val="000000"/>
                                  </a:solidFill>
                                  <a:prstDash val="solid"/>
                                  <a:headEnd type="none" w="med" len="med"/>
                                  <a:tailEnd type="triangle" w="med" len="med"/>
                                </a:ln>
                              </wps:spPr>
                              <wps:bodyPr upright="1"/>
                            </wps:wsp>
                            <wps:wsp>
                              <wps:cNvPr id="2" name="矩形 2"/>
                              <wps:cNvSpPr/>
                              <wps:spPr>
                                <a:xfrm>
                                  <a:off x="10446" y="190790"/>
                                  <a:ext cx="1973" cy="468"/>
                                </a:xfrm>
                                <a:prstGeom prst="rect">
                                  <a:avLst/>
                                </a:prstGeom>
                                <a:noFill/>
                                <a:ln>
                                  <a:noFill/>
                                </a:ln>
                              </wps:spPr>
                              <wps:txbx>
                                <w:txbxContent>
                                  <w:p>
                                    <w:pPr>
                                      <w:spacing w:line="240" w:lineRule="auto"/>
                                      <w:ind w:left="0" w:leftChars="0" w:right="-105" w:rightChars="-50" w:firstLine="0" w:firstLineChars="0"/>
                                      <w:jc w:val="both"/>
                                      <w:rPr>
                                        <w:rFonts w:hint="eastAsia" w:eastAsia="宋体"/>
                                        <w:sz w:val="21"/>
                                        <w:szCs w:val="21"/>
                                        <w:lang w:eastAsia="zh-CN"/>
                                      </w:rPr>
                                    </w:pPr>
                                    <w:r>
                                      <w:rPr>
                                        <w:rFonts w:hint="eastAsia"/>
                                        <w:sz w:val="21"/>
                                        <w:szCs w:val="21"/>
                                      </w:rPr>
                                      <w:t>生活垃圾</w:t>
                                    </w:r>
                                    <w:r>
                                      <w:rPr>
                                        <w:rFonts w:hint="eastAsia"/>
                                        <w:sz w:val="21"/>
                                        <w:szCs w:val="21"/>
                                        <w:lang w:eastAsia="zh-CN"/>
                                      </w:rPr>
                                      <w:t>、施工废水</w:t>
                                    </w:r>
                                  </w:p>
                                </w:txbxContent>
                              </wps:txbx>
                              <wps:bodyPr upright="1"/>
                            </wps:wsp>
                            <wps:wsp>
                              <wps:cNvPr id="3" name="矩形 3"/>
                              <wps:cNvSpPr/>
                              <wps:spPr>
                                <a:xfrm>
                                  <a:off x="9044" y="192471"/>
                                  <a:ext cx="2880" cy="468"/>
                                </a:xfrm>
                                <a:prstGeom prst="rect">
                                  <a:avLst/>
                                </a:prstGeom>
                                <a:noFill/>
                                <a:ln>
                                  <a:noFill/>
                                </a:ln>
                              </wps:spPr>
                              <wps:txbx>
                                <w:txbxContent>
                                  <w:p>
                                    <w:pPr>
                                      <w:spacing w:line="240" w:lineRule="auto"/>
                                      <w:ind w:left="0" w:leftChars="0" w:right="-105" w:rightChars="-50" w:firstLine="210" w:firstLineChars="100"/>
                                      <w:jc w:val="both"/>
                                      <w:rPr>
                                        <w:rFonts w:hint="eastAsia"/>
                                        <w:sz w:val="21"/>
                                        <w:szCs w:val="21"/>
                                      </w:rPr>
                                    </w:pPr>
                                    <w:r>
                                      <w:rPr>
                                        <w:rFonts w:hint="eastAsia"/>
                                        <w:sz w:val="21"/>
                                        <w:szCs w:val="21"/>
                                      </w:rPr>
                                      <w:t>扬尘、噪声、建筑垃圾</w:t>
                                    </w:r>
                                  </w:p>
                                </w:txbxContent>
                              </wps:txbx>
                              <wps:bodyPr upright="1"/>
                            </wps:wsp>
                            <wps:wsp>
                              <wps:cNvPr id="5" name="矩形 5"/>
                              <wps:cNvSpPr/>
                              <wps:spPr>
                                <a:xfrm>
                                  <a:off x="8615" y="191518"/>
                                  <a:ext cx="1260" cy="468"/>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eastAsia="zh-CN"/>
                                      </w:rPr>
                                      <w:t>设备</w:t>
                                    </w:r>
                                    <w:r>
                                      <w:rPr>
                                        <w:rFonts w:hint="eastAsia"/>
                                        <w:sz w:val="21"/>
                                        <w:szCs w:val="21"/>
                                        <w:lang w:val="en-US" w:eastAsia="zh-CN"/>
                                      </w:rPr>
                                      <w:t>进场</w:t>
                                    </w:r>
                                  </w:p>
                                </w:txbxContent>
                              </wps:txbx>
                              <wps:bodyPr upright="1"/>
                            </wps:wsp>
                            <wps:wsp>
                              <wps:cNvPr id="6" name="直接连接符 6"/>
                              <wps:cNvCnPr/>
                              <wps:spPr>
                                <a:xfrm flipV="1">
                                  <a:off x="9910" y="191743"/>
                                  <a:ext cx="764" cy="10"/>
                                </a:xfrm>
                                <a:prstGeom prst="line">
                                  <a:avLst/>
                                </a:prstGeom>
                                <a:ln w="9525" cap="flat" cmpd="sng">
                                  <a:solidFill>
                                    <a:srgbClr val="000000"/>
                                  </a:solidFill>
                                  <a:prstDash val="solid"/>
                                  <a:headEnd type="none" w="med" len="med"/>
                                  <a:tailEnd type="triangle" w="med" len="med"/>
                                </a:ln>
                              </wps:spPr>
                              <wps:bodyPr upright="1"/>
                            </wps:wsp>
                            <wps:wsp>
                              <wps:cNvPr id="7" name="矩形 7"/>
                              <wps:cNvSpPr/>
                              <wps:spPr>
                                <a:xfrm>
                                  <a:off x="10650" y="191504"/>
                                  <a:ext cx="1259" cy="468"/>
                                </a:xfrm>
                                <a:prstGeom prst="rect">
                                  <a:avLst/>
                                </a:prstGeom>
                                <a:no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both"/>
                                      <w:rPr>
                                        <w:rFonts w:hint="eastAsia"/>
                                        <w:sz w:val="21"/>
                                        <w:szCs w:val="21"/>
                                      </w:rPr>
                                    </w:pPr>
                                    <w:r>
                                      <w:rPr>
                                        <w:rFonts w:hint="eastAsia"/>
                                        <w:sz w:val="21"/>
                                        <w:szCs w:val="21"/>
                                      </w:rPr>
                                      <w:t>设备安装</w:t>
                                    </w:r>
                                  </w:p>
                                  <w:p>
                                    <w:pPr>
                                      <w:rPr>
                                        <w:rFonts w:hint="eastAsia"/>
                                        <w:sz w:val="21"/>
                                        <w:szCs w:val="21"/>
                                      </w:rPr>
                                    </w:pPr>
                                  </w:p>
                                </w:txbxContent>
                              </wps:txbx>
                              <wps:bodyPr upright="1"/>
                            </wps:wsp>
                            <wps:wsp>
                              <wps:cNvPr id="8" name="矩形 8"/>
                              <wps:cNvSpPr/>
                              <wps:spPr>
                                <a:xfrm>
                                  <a:off x="12610" y="191490"/>
                                  <a:ext cx="1259" cy="468"/>
                                </a:xfrm>
                                <a:prstGeom prst="rect">
                                  <a:avLst/>
                                </a:prstGeom>
                                <a:no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both"/>
                                      <w:rPr>
                                        <w:rFonts w:hint="eastAsia"/>
                                        <w:sz w:val="21"/>
                                        <w:szCs w:val="21"/>
                                      </w:rPr>
                                    </w:pPr>
                                    <w:r>
                                      <w:rPr>
                                        <w:rFonts w:hint="eastAsia"/>
                                        <w:sz w:val="21"/>
                                        <w:szCs w:val="21"/>
                                      </w:rPr>
                                      <w:t>工程验收</w:t>
                                    </w:r>
                                  </w:p>
                                </w:txbxContent>
                              </wps:txbx>
                              <wps:bodyPr upright="1"/>
                            </wps:wsp>
                            <wps:wsp>
                              <wps:cNvPr id="9" name="直接连接符 9"/>
                              <wps:cNvCnPr/>
                              <wps:spPr>
                                <a:xfrm flipV="1">
                                  <a:off x="11279" y="191959"/>
                                  <a:ext cx="0" cy="312"/>
                                </a:xfrm>
                                <a:prstGeom prst="line">
                                  <a:avLst/>
                                </a:prstGeom>
                                <a:ln w="9525" cap="flat" cmpd="sng">
                                  <a:solidFill>
                                    <a:srgbClr val="000000"/>
                                  </a:solidFill>
                                  <a:prstDash val="dashDot"/>
                                  <a:headEnd type="triangle" w="med" len="med"/>
                                  <a:tailEnd type="none" w="med" len="med"/>
                                </a:ln>
                              </wps:spPr>
                              <wps:bodyPr upright="1"/>
                            </wps:wsp>
                            <wps:wsp>
                              <wps:cNvPr id="10" name="直接连接符 10"/>
                              <wps:cNvCnPr/>
                              <wps:spPr>
                                <a:xfrm flipV="1">
                                  <a:off x="9197" y="191987"/>
                                  <a:ext cx="0" cy="312"/>
                                </a:xfrm>
                                <a:prstGeom prst="line">
                                  <a:avLst/>
                                </a:prstGeom>
                                <a:ln w="9525" cap="flat" cmpd="sng">
                                  <a:solidFill>
                                    <a:srgbClr val="000000"/>
                                  </a:solidFill>
                                  <a:prstDash val="dashDot"/>
                                  <a:headEnd type="triangle" w="med" len="med"/>
                                  <a:tailEnd type="none" w="med" len="med"/>
                                </a:ln>
                              </wps:spPr>
                              <wps:bodyPr upright="1"/>
                            </wps:wsp>
                            <wps:wsp>
                              <wps:cNvPr id="11" name="直接连接符 11"/>
                              <wps:cNvCnPr/>
                              <wps:spPr>
                                <a:xfrm>
                                  <a:off x="9207" y="192271"/>
                                  <a:ext cx="2096" cy="4"/>
                                </a:xfrm>
                                <a:prstGeom prst="line">
                                  <a:avLst/>
                                </a:prstGeom>
                                <a:ln w="9525" cap="flat" cmpd="sng">
                                  <a:solidFill>
                                    <a:srgbClr val="000000"/>
                                  </a:solidFill>
                                  <a:prstDash val="dashDot"/>
                                  <a:headEnd type="none" w="med" len="med"/>
                                  <a:tailEnd type="none" w="med" len="med"/>
                                </a:ln>
                              </wps:spPr>
                              <wps:bodyPr upright="1"/>
                            </wps:wsp>
                            <wps:wsp>
                              <wps:cNvPr id="12" name="直接连接符 12"/>
                              <wps:cNvCnPr/>
                              <wps:spPr>
                                <a:xfrm flipV="1">
                                  <a:off x="10282" y="192285"/>
                                  <a:ext cx="0" cy="312"/>
                                </a:xfrm>
                                <a:prstGeom prst="line">
                                  <a:avLst/>
                                </a:prstGeom>
                                <a:ln w="9525" cap="flat" cmpd="sng">
                                  <a:solidFill>
                                    <a:srgbClr val="000000"/>
                                  </a:solidFill>
                                  <a:prstDash val="dashDot"/>
                                  <a:headEnd type="triangle" w="med" len="med"/>
                                  <a:tailEnd type="none" w="med" len="med"/>
                                </a:ln>
                              </wps:spPr>
                              <wps:bodyPr upright="1"/>
                            </wps:wsp>
                            <wps:wsp>
                              <wps:cNvPr id="13" name="直接连接符 13"/>
                              <wps:cNvCnPr/>
                              <wps:spPr>
                                <a:xfrm flipV="1">
                                  <a:off x="11231" y="191143"/>
                                  <a:ext cx="0" cy="312"/>
                                </a:xfrm>
                                <a:prstGeom prst="line">
                                  <a:avLst/>
                                </a:prstGeom>
                                <a:ln w="9525" cap="flat" cmpd="sng">
                                  <a:solidFill>
                                    <a:srgbClr val="000000"/>
                                  </a:solidFill>
                                  <a:prstDash val="dashDot"/>
                                  <a:headEnd type="none" w="med" len="med"/>
                                  <a:tailEnd type="triangle" w="med" len="med"/>
                                </a:ln>
                              </wps:spPr>
                              <wps:bodyPr upright="1"/>
                            </wps:wsp>
                          </wpg:wgp>
                        </a:graphicData>
                      </a:graphic>
                    </wp:anchor>
                  </w:drawing>
                </mc:Choice>
                <mc:Fallback>
                  <w:pict>
                    <v:group id="_x0000_s1026" o:spid="_x0000_s1026" o:spt="203" style="position:absolute;left:0pt;margin-left:77.2pt;margin-top:29pt;height:107.45pt;width:262.7pt;z-index:251660288;mso-width-relative:page;mso-height-relative:page;" coordorigin="8615,190790" coordsize="5254,2149" o:gfxdata="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A2QDPb2wAAAAoBAAAPAAAAAAAAAAEAIAAAACIAAABkcnMvZG93bnJldi54bWxQSwECFAAUAAAA&#10;CACHTuJAtKrte14EAAD0GgAADgAAAAAAAAABACAAAAAqAQAAZHJzL2Uyb0RvYy54bWxQSwUGAAAA&#10;AAYABgBZAQAA+gcAAAAA&#10;">
                      <o:lock v:ext="edit" aspectratio="f"/>
                      <v:line id="_x0000_s1026" o:spid="_x0000_s1026" o:spt="20" style="position:absolute;left:11918;top:191696;height:2;width:698;" filled="f" stroked="t" coordsize="21600,21600" o:gfxdata="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vge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ect id="_x0000_s1026" o:spid="_x0000_s1026" o:spt="1" style="position:absolute;left:10446;top:190790;height:468;width:1973;"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ind w:left="0" w:leftChars="0" w:right="-105" w:rightChars="-50" w:firstLine="0" w:firstLineChars="0"/>
                                <w:jc w:val="both"/>
                                <w:rPr>
                                  <w:rFonts w:hint="eastAsia" w:eastAsia="宋体"/>
                                  <w:sz w:val="21"/>
                                  <w:szCs w:val="21"/>
                                  <w:lang w:eastAsia="zh-CN"/>
                                </w:rPr>
                              </w:pPr>
                              <w:r>
                                <w:rPr>
                                  <w:rFonts w:hint="eastAsia"/>
                                  <w:sz w:val="21"/>
                                  <w:szCs w:val="21"/>
                                </w:rPr>
                                <w:t>生活垃圾</w:t>
                              </w:r>
                              <w:r>
                                <w:rPr>
                                  <w:rFonts w:hint="eastAsia"/>
                                  <w:sz w:val="21"/>
                                  <w:szCs w:val="21"/>
                                  <w:lang w:eastAsia="zh-CN"/>
                                </w:rPr>
                                <w:t>、施工废水</w:t>
                              </w:r>
                            </w:p>
                          </w:txbxContent>
                        </v:textbox>
                      </v:rect>
                      <v:rect id="_x0000_s1026" o:spid="_x0000_s1026" o:spt="1" style="position:absolute;left:9044;top:192471;height:468;width:288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ind w:left="0" w:leftChars="0" w:right="-105" w:rightChars="-50" w:firstLine="210" w:firstLineChars="100"/>
                                <w:jc w:val="both"/>
                                <w:rPr>
                                  <w:rFonts w:hint="eastAsia"/>
                                  <w:sz w:val="21"/>
                                  <w:szCs w:val="21"/>
                                </w:rPr>
                              </w:pPr>
                              <w:r>
                                <w:rPr>
                                  <w:rFonts w:hint="eastAsia"/>
                                  <w:sz w:val="21"/>
                                  <w:szCs w:val="21"/>
                                </w:rPr>
                                <w:t>扬尘、噪声、建筑垃圾</w:t>
                              </w:r>
                            </w:p>
                          </w:txbxContent>
                        </v:textbox>
                      </v:rect>
                      <v:rect id="_x0000_s1026" o:spid="_x0000_s1026" o:spt="1" style="position:absolute;left:8615;top:191518;height:468;width:1260;" filled="f" stroked="t" coordsize="21600,21600" o:gfxdata="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gwf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sz w:val="21"/>
                                  <w:szCs w:val="21"/>
                                  <w:lang w:eastAsia="zh-CN"/>
                                </w:rPr>
                                <w:t>设备</w:t>
                              </w:r>
                              <w:r>
                                <w:rPr>
                                  <w:rFonts w:hint="eastAsia"/>
                                  <w:sz w:val="21"/>
                                  <w:szCs w:val="21"/>
                                  <w:lang w:val="en-US" w:eastAsia="zh-CN"/>
                                </w:rPr>
                                <w:t>进场</w:t>
                              </w:r>
                            </w:p>
                          </w:txbxContent>
                        </v:textbox>
                      </v:rect>
                      <v:line id="_x0000_s1026" o:spid="_x0000_s1026" o:spt="20" style="position:absolute;left:9910;top:191743;flip:y;height:10;width:764;" filled="f" stroked="t" coordsize="21600,21600" o:gfxdata="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62m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650;top:191504;height:468;width:1259;" filled="f" stroked="t" coordsize="21600,21600" o:gfxdata="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0Dfz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pacing w:line="240" w:lineRule="auto"/>
                                <w:ind w:left="0" w:leftChars="0" w:firstLine="0" w:firstLineChars="0"/>
                                <w:jc w:val="both"/>
                                <w:rPr>
                                  <w:rFonts w:hint="eastAsia"/>
                                  <w:sz w:val="21"/>
                                  <w:szCs w:val="21"/>
                                </w:rPr>
                              </w:pPr>
                              <w:r>
                                <w:rPr>
                                  <w:rFonts w:hint="eastAsia"/>
                                  <w:sz w:val="21"/>
                                  <w:szCs w:val="21"/>
                                </w:rPr>
                                <w:t>设备安装</w:t>
                              </w:r>
                            </w:p>
                            <w:p>
                              <w:pPr>
                                <w:rPr>
                                  <w:rFonts w:hint="eastAsia"/>
                                  <w:sz w:val="21"/>
                                  <w:szCs w:val="21"/>
                                </w:rPr>
                              </w:pPr>
                            </w:p>
                          </w:txbxContent>
                        </v:textbox>
                      </v:rect>
                      <v:rect id="_x0000_s1026" o:spid="_x0000_s1026" o:spt="1" style="position:absolute;left:12610;top:191490;height:468;width:1259;"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textbox>
                          <w:txbxContent>
                            <w:p>
                              <w:pPr>
                                <w:spacing w:line="240" w:lineRule="auto"/>
                                <w:ind w:left="0" w:leftChars="0" w:firstLine="0" w:firstLineChars="0"/>
                                <w:jc w:val="both"/>
                                <w:rPr>
                                  <w:rFonts w:hint="eastAsia"/>
                                  <w:sz w:val="21"/>
                                  <w:szCs w:val="21"/>
                                </w:rPr>
                              </w:pPr>
                              <w:r>
                                <w:rPr>
                                  <w:rFonts w:hint="eastAsia"/>
                                  <w:sz w:val="21"/>
                                  <w:szCs w:val="21"/>
                                </w:rPr>
                                <w:t>工程验收</w:t>
                              </w:r>
                            </w:p>
                          </w:txbxContent>
                        </v:textbox>
                      </v:rect>
                      <v:line id="_x0000_s1026" o:spid="_x0000_s1026" o:spt="20" style="position:absolute;left:11279;top:191959;flip:y;height:312;width:0;" filled="f" stroked="t" coordsize="21600,21600" o:gfxdata="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2gS8AAAA&#10;2gAAAA8AAAAAAAAAAQAgAAAAIgAAAGRycy9kb3ducmV2LnhtbFBLAQIUABQAAAAIAIdO4kAzLwWe&#10;OwAAADkAAAAQAAAAAAAAAAEAIAAAAAsBAABkcnMvc2hhcGV4bWwueG1sUEsFBgAAAAAGAAYAWwEA&#10;ALUDAAAAAA==&#10;">
                        <v:fill on="f" focussize="0,0"/>
                        <v:stroke color="#000000" joinstyle="round" dashstyle="dashDot" startarrow="block"/>
                        <v:imagedata o:title=""/>
                        <o:lock v:ext="edit" aspectratio="f"/>
                      </v:line>
                      <v:line id="_x0000_s1026" o:spid="_x0000_s1026" o:spt="20" style="position:absolute;left:9197;top:191987;flip:y;height:312;width:0;" filled="f" stroked="t" coordsize="21600,21600" o:gfxdata="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INIvQAA&#10;ANsAAAAPAAAAAAAAAAEAIAAAACIAAABkcnMvZG93bnJldi54bWxQSwECFAAUAAAACACHTuJAMy8F&#10;njsAAAA5AAAAEAAAAAAAAAABACAAAAAMAQAAZHJzL3NoYXBleG1sLnhtbFBLBQYAAAAABgAGAFsB&#10;AAC2AwAAAAA=&#10;">
                        <v:fill on="f" focussize="0,0"/>
                        <v:stroke color="#000000" joinstyle="round" dashstyle="dashDot" startarrow="block"/>
                        <v:imagedata o:title=""/>
                        <o:lock v:ext="edit" aspectratio="f"/>
                      </v:line>
                      <v:line id="_x0000_s1026" o:spid="_x0000_s1026" o:spt="20" style="position:absolute;left:9207;top:192271;height:4;width:2096;" filled="f" stroked="t" coordsize="21600,21600" o:gfxdata="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0URm5AAAA2wAA&#10;AA8AAAAAAAAAAQAgAAAAIgAAAGRycy9kb3ducmV2LnhtbFBLAQIUABQAAAAIAIdO4kAzLwWeOwAA&#10;ADkAAAAQAAAAAAAAAAEAIAAAAAgBAABkcnMvc2hhcGV4bWwueG1sUEsFBgAAAAAGAAYAWwEAALID&#10;AAAAAA==&#10;">
                        <v:fill on="f" focussize="0,0"/>
                        <v:stroke color="#000000" joinstyle="round" dashstyle="dashDot"/>
                        <v:imagedata o:title=""/>
                        <o:lock v:ext="edit" aspectratio="f"/>
                      </v:line>
                      <v:line id="_x0000_s1026" o:spid="_x0000_s1026" o:spt="20" style="position:absolute;left:10282;top:192285;flip:y;height:312;width:0;" filled="f" stroked="t" coordsize="21600,21600" o:gfxdata="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ErikugAAANsA&#10;AAAPAAAAAAAAAAEAIAAAACIAAABkcnMvZG93bnJldi54bWxQSwECFAAUAAAACACHTuJAMy8FnjsA&#10;AAA5AAAAEAAAAAAAAAABACAAAAAJAQAAZHJzL3NoYXBleG1sLnhtbFBLBQYAAAAABgAGAFsBAACz&#10;AwAAAAA=&#10;">
                        <v:fill on="f" focussize="0,0"/>
                        <v:stroke color="#000000" joinstyle="round" dashstyle="dashDot" startarrow="block"/>
                        <v:imagedata o:title=""/>
                        <o:lock v:ext="edit" aspectratio="f"/>
                      </v:line>
                      <v:line id="_x0000_s1026" o:spid="_x0000_s1026" o:spt="20" style="position:absolute;left:11231;top:191143;flip:y;height:312;width:0;" filled="f" stroked="t" coordsize="21600,21600" o:gfxdata="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k9EbsAAADb&#10;AAAADwAAAAAAAAABACAAAAAiAAAAZHJzL2Rvd25yZXYueG1sUEsBAhQAFAAAAAgAh07iQDMvBZ47&#10;AAAAOQAAABAAAAAAAAAAAQAgAAAACgEAAGRycy9zaGFwZXhtbC54bWxQSwUGAAAAAAYABgBbAQAA&#10;tAMAAAAA&#10;">
                        <v:fill on="f" focussize="0,0"/>
                        <v:stroke color="#000000" joinstyle="round" dashstyle="dashDot" endarrow="block"/>
                        <v:imagedata o:title=""/>
                        <o:lock v:ext="edit" aspectratio="f"/>
                      </v:line>
                    </v:group>
                  </w:pict>
                </mc:Fallback>
              </mc:AlternateContent>
            </w:r>
            <w:r>
              <w:rPr>
                <w:rFonts w:hint="eastAsia"/>
                <w:color w:val="auto"/>
                <w:lang w:val="en-US" w:eastAsia="zh-CN"/>
              </w:rPr>
              <w:t>本项目使用已建好厂房，土建工程已完成，施工期仅涉及设备运输、安装和调试。施工期主要工艺流程及产污环节</w:t>
            </w:r>
            <w:r>
              <w:rPr>
                <w:rFonts w:hint="default" w:ascii="Times New Roman" w:hAnsi="Times New Roman" w:cs="Times New Roman"/>
                <w:color w:val="auto"/>
                <w:lang w:val="en-US" w:eastAsia="zh-CN"/>
              </w:rPr>
              <w:t>见</w:t>
            </w:r>
            <w:r>
              <w:rPr>
                <w:rFonts w:hint="eastAsia" w:cs="Times New Roman"/>
                <w:color w:val="auto"/>
                <w:lang w:val="en-US" w:eastAsia="zh-CN"/>
              </w:rPr>
              <w:t>下</w:t>
            </w:r>
            <w:r>
              <w:rPr>
                <w:rFonts w:hint="default" w:ascii="Times New Roman" w:hAnsi="Times New Roman" w:cs="Times New Roman"/>
                <w:color w:val="auto"/>
                <w:lang w:val="en-US" w:eastAsia="zh-CN"/>
              </w:rPr>
              <w:t>图</w:t>
            </w:r>
            <w:r>
              <w:rPr>
                <w:rFonts w:hint="eastAsia" w:ascii="Times New Roman" w:hAnsi="Times New Roman" w:eastAsia="宋体" w:cs="Times New Roman"/>
                <w:color w:val="auto"/>
                <w:sz w:val="21"/>
                <w:szCs w:val="21"/>
                <w:lang w:val="en-US" w:eastAsia="zh-CN"/>
              </w:rPr>
              <w:t>。</w:t>
            </w: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图</w:t>
            </w:r>
            <w:r>
              <w:rPr>
                <w:rFonts w:hint="eastAsia" w:cs="Times New Roman"/>
                <w:b/>
                <w:bCs/>
                <w:color w:val="auto"/>
                <w:sz w:val="21"/>
                <w:szCs w:val="21"/>
                <w:lang w:val="en-US" w:eastAsia="zh-CN"/>
              </w:rPr>
              <w:t xml:space="preserve">2-3 </w:t>
            </w:r>
            <w:r>
              <w:rPr>
                <w:rFonts w:hint="eastAsia" w:ascii="Times New Roman" w:hAnsi="Times New Roman" w:eastAsia="宋体" w:cs="Times New Roman"/>
                <w:b/>
                <w:bCs/>
                <w:color w:val="auto"/>
                <w:sz w:val="21"/>
                <w:szCs w:val="21"/>
                <w:lang w:val="en-US" w:eastAsia="zh-CN"/>
              </w:rPr>
              <w:t xml:space="preserve"> 主体工程工艺流程及产污环节图</w:t>
            </w:r>
          </w:p>
          <w:p>
            <w:pPr>
              <w:pStyle w:val="3"/>
              <w:suppressLineNumbers w:val="0"/>
              <w:kinsoku/>
              <w:wordWrap/>
              <w:bidi w:val="0"/>
              <w:adjustRightInd/>
              <w:snapToGrid/>
              <w:spacing w:before="0" w:after="0"/>
              <w:ind w:left="0" w:right="0"/>
              <w:rPr>
                <w:rFonts w:hint="eastAsia" w:ascii="Times New Roman" w:hAnsi="Times New Roman" w:eastAsia="宋体" w:cs="Times New Roman"/>
                <w:b w:val="0"/>
                <w:bCs/>
                <w:color w:val="auto"/>
                <w:sz w:val="21"/>
                <w:szCs w:val="21"/>
                <w:lang w:val="en-US" w:eastAsia="zh-CN"/>
              </w:rPr>
            </w:pPr>
            <w:bookmarkStart w:id="14" w:name="_Toc24252"/>
            <w:r>
              <w:rPr>
                <w:rFonts w:hint="eastAsia" w:ascii="Times New Roman" w:hAnsi="Times New Roman" w:eastAsia="宋体" w:cs="Times New Roman"/>
                <w:b w:val="0"/>
                <w:bCs/>
                <w:color w:val="auto"/>
                <w:sz w:val="21"/>
                <w:szCs w:val="21"/>
                <w:lang w:val="en-US" w:eastAsia="zh-CN"/>
              </w:rPr>
              <w:t>施工期主要污染工序及污染因子见下表。</w:t>
            </w:r>
            <w:bookmarkEnd w:id="13"/>
            <w:bookmarkEnd w:id="14"/>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bCs/>
                <w:color w:val="auto"/>
                <w:sz w:val="21"/>
                <w:szCs w:val="21"/>
                <w:shd w:val="clear" w:color="auto" w:fill="auto"/>
                <w:lang w:val="en-US" w:eastAsia="zh-CN"/>
              </w:rPr>
              <w:t>表2-</w:t>
            </w:r>
            <w:r>
              <w:rPr>
                <w:rFonts w:hint="eastAsia" w:cs="Times New Roman"/>
                <w:b/>
                <w:bCs/>
                <w:color w:val="auto"/>
                <w:sz w:val="21"/>
                <w:szCs w:val="21"/>
                <w:shd w:val="clear" w:color="auto" w:fill="auto"/>
                <w:lang w:val="en-US" w:eastAsia="zh-CN"/>
              </w:rPr>
              <w:t>8</w:t>
            </w:r>
            <w:r>
              <w:rPr>
                <w:rFonts w:hint="eastAsia" w:ascii="Times New Roman" w:hAnsi="Times New Roman" w:eastAsia="宋体" w:cs="Times New Roman"/>
                <w:b/>
                <w:bCs/>
                <w:color w:val="auto"/>
                <w:sz w:val="21"/>
                <w:szCs w:val="21"/>
                <w:shd w:val="clear" w:color="auto" w:fill="auto"/>
                <w:lang w:val="en-US" w:eastAsia="zh-CN"/>
              </w:rPr>
              <w:t xml:space="preserve">  施工期主要污染工序一览表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8"/>
              <w:gridCol w:w="2106"/>
              <w:gridCol w:w="2372"/>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b/>
                      <w:bCs/>
                      <w:color w:val="auto"/>
                      <w:kern w:val="2"/>
                      <w:sz w:val="21"/>
                      <w:szCs w:val="21"/>
                    </w:rPr>
                  </w:pPr>
                  <w:r>
                    <w:rPr>
                      <w:rFonts w:hint="eastAsia" w:ascii="宋体" w:hAnsi="宋体" w:eastAsia="宋体" w:cs="宋体"/>
                      <w:b/>
                      <w:bCs/>
                      <w:color w:val="auto"/>
                      <w:kern w:val="2"/>
                      <w:sz w:val="21"/>
                      <w:szCs w:val="21"/>
                      <w:lang w:val="en-US" w:eastAsia="zh-CN" w:bidi="ar"/>
                    </w:rPr>
                    <w:t>污染类别</w:t>
                  </w:r>
                </w:p>
              </w:tc>
              <w:tc>
                <w:tcPr>
                  <w:tcW w:w="128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b/>
                      <w:bCs/>
                      <w:color w:val="auto"/>
                      <w:kern w:val="2"/>
                      <w:sz w:val="21"/>
                      <w:szCs w:val="21"/>
                    </w:rPr>
                  </w:pPr>
                  <w:r>
                    <w:rPr>
                      <w:rFonts w:hint="eastAsia" w:ascii="宋体" w:hAnsi="宋体" w:eastAsia="宋体" w:cs="宋体"/>
                      <w:b/>
                      <w:bCs/>
                      <w:color w:val="auto"/>
                      <w:kern w:val="2"/>
                      <w:sz w:val="21"/>
                      <w:szCs w:val="21"/>
                      <w:lang w:val="en-US" w:eastAsia="zh-CN" w:bidi="ar"/>
                    </w:rPr>
                    <w:t>污染源</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b/>
                      <w:bCs/>
                      <w:color w:val="auto"/>
                      <w:kern w:val="2"/>
                      <w:sz w:val="21"/>
                      <w:szCs w:val="21"/>
                    </w:rPr>
                  </w:pPr>
                  <w:r>
                    <w:rPr>
                      <w:rFonts w:hint="eastAsia" w:ascii="宋体" w:hAnsi="宋体" w:eastAsia="宋体" w:cs="宋体"/>
                      <w:b/>
                      <w:bCs/>
                      <w:color w:val="auto"/>
                      <w:kern w:val="2"/>
                      <w:sz w:val="21"/>
                      <w:szCs w:val="21"/>
                      <w:lang w:val="en-US" w:eastAsia="zh-CN" w:bidi="ar"/>
                    </w:rPr>
                    <w:t>产生工序</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b/>
                      <w:bCs/>
                      <w:color w:val="auto"/>
                      <w:kern w:val="2"/>
                      <w:sz w:val="21"/>
                      <w:szCs w:val="21"/>
                    </w:rPr>
                  </w:pPr>
                  <w:r>
                    <w:rPr>
                      <w:rFonts w:hint="eastAsia" w:ascii="宋体" w:hAnsi="宋体" w:eastAsia="宋体" w:cs="宋体"/>
                      <w:b/>
                      <w:bCs/>
                      <w:color w:val="auto"/>
                      <w:kern w:val="2"/>
                      <w:sz w:val="21"/>
                      <w:szCs w:val="21"/>
                      <w:lang w:val="en-US" w:eastAsia="zh-CN" w:bidi="ar"/>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shd w:val="clear" w:color="auto" w:fill="auto"/>
                  <w:vAlign w:val="center"/>
                </w:tcPr>
                <w:p>
                  <w:pPr>
                    <w:keepNext w:val="0"/>
                    <w:keepLines w:val="0"/>
                    <w:widowControl w:val="0"/>
                    <w:suppressLineNumbers w:val="0"/>
                    <w:spacing w:before="0" w:beforeAutospacing="0" w:after="0" w:afterAutospacing="0"/>
                    <w:ind w:left="0" w:right="0" w:firstLine="210" w:firstLineChars="1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废气</w:t>
                  </w:r>
                </w:p>
              </w:tc>
              <w:tc>
                <w:tcPr>
                  <w:tcW w:w="128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机械车辆</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车辆运输</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TSP</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THC</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1"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废水</w:t>
                  </w:r>
                </w:p>
              </w:tc>
              <w:tc>
                <w:tcPr>
                  <w:tcW w:w="128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施工废水</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施工过程</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restar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噪声</w:t>
                  </w:r>
                </w:p>
              </w:tc>
              <w:tc>
                <w:tcPr>
                  <w:tcW w:w="128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施工设备</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施工设备运行</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施工人员</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人员施工、生活</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81" w:type="pct"/>
                  <w:shd w:val="clear" w:color="auto" w:fill="auto"/>
                  <w:vAlign w:val="center"/>
                </w:tcPr>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固废</w:t>
                  </w:r>
                </w:p>
              </w:tc>
              <w:tc>
                <w:tcPr>
                  <w:tcW w:w="1282" w:type="pct"/>
                  <w:shd w:val="clear" w:color="auto" w:fill="auto"/>
                  <w:vAlign w:val="center"/>
                </w:tcPr>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建筑垃圾</w:t>
                  </w:r>
                </w:p>
              </w:tc>
              <w:tc>
                <w:tcPr>
                  <w:tcW w:w="1444"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施工过程</w:t>
                  </w:r>
                </w:p>
              </w:tc>
              <w:tc>
                <w:tcPr>
                  <w:tcW w:w="1592" w:type="pct"/>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设备包装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1" w:type="pct"/>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生态</w:t>
                  </w:r>
                </w:p>
              </w:tc>
              <w:tc>
                <w:tcPr>
                  <w:tcW w:w="4318" w:type="pct"/>
                  <w:gridSpan w:val="3"/>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pPr>
              <w:pStyle w:val="2"/>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default"/>
                <w:color w:val="auto"/>
                <w:lang w:val="en-US" w:eastAsia="zh-CN"/>
              </w:rPr>
            </w:pPr>
            <w:bookmarkStart w:id="15" w:name="_Toc251"/>
            <w:r>
              <w:rPr>
                <w:rFonts w:hint="eastAsia"/>
                <w:color w:val="auto"/>
                <w:lang w:val="en-US" w:eastAsia="zh-CN"/>
              </w:rPr>
              <w:t>2运营期工艺流程及产污环节</w:t>
            </w:r>
            <w:bookmarkEnd w:id="15"/>
          </w:p>
          <w:p>
            <w:pPr>
              <w:pStyle w:val="3"/>
              <w:pageBreakBefore w:val="0"/>
              <w:widowControl w:val="0"/>
              <w:suppressLineNumbers w:val="0"/>
              <w:kinsoku/>
              <w:wordWrap/>
              <w:overflowPunct/>
              <w:topLinePunct w:val="0"/>
              <w:autoSpaceDE/>
              <w:autoSpaceDN/>
              <w:bidi w:val="0"/>
              <w:adjustRightInd w:val="0"/>
              <w:snapToGrid w:val="0"/>
              <w:spacing w:before="0" w:beforeLines="0" w:after="0" w:afterLines="0"/>
              <w:ind w:left="0" w:leftChars="0" w:right="0" w:firstLine="0" w:firstLineChars="0"/>
              <w:textAlignment w:val="auto"/>
              <w:rPr>
                <w:rFonts w:hint="default"/>
                <w:b/>
                <w:bCs/>
                <w:color w:val="auto"/>
              </w:rPr>
            </w:pPr>
            <w:bookmarkStart w:id="16" w:name="_Toc13765"/>
            <w:r>
              <w:rPr>
                <w:rFonts w:hint="eastAsia"/>
                <w:b/>
                <w:bCs/>
                <w:color w:val="auto"/>
                <w:lang w:val="en-US" w:eastAsia="zh-CN"/>
              </w:rPr>
              <w:t>2.1PP填充绳生产</w:t>
            </w:r>
            <w:r>
              <w:rPr>
                <w:rFonts w:hint="default"/>
                <w:b/>
                <w:bCs/>
                <w:color w:val="auto"/>
              </w:rPr>
              <w:t>工艺流程</w:t>
            </w:r>
            <w:bookmarkEnd w:id="16"/>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auto"/>
              </w:rPr>
            </w:pPr>
            <w:r>
              <w:rPr>
                <w:rFonts w:hint="default"/>
                <w:color w:val="auto"/>
              </w:rPr>
              <w:t>本项目PP填充绳生产工艺流程及产污环节见下图。</w:t>
            </w:r>
          </w:p>
          <w:p>
            <w:pPr>
              <w:pStyle w:val="20"/>
              <w:keepNext w:val="0"/>
              <w:keepLines w:val="0"/>
              <w:widowControl w:val="0"/>
              <w:suppressLineNumbers w:val="0"/>
              <w:autoSpaceDE w:val="0"/>
              <w:autoSpaceDN/>
              <w:spacing w:before="0" w:beforeAutospacing="0" w:after="0" w:afterAutospacing="0" w:line="360" w:lineRule="auto"/>
              <w:ind w:left="0" w:right="0" w:firstLine="600" w:firstLineChars="200"/>
              <w:jc w:val="center"/>
              <w:rPr>
                <w:rFonts w:hint="default" w:ascii="Times New Roman" w:hAnsi="Times New Roman" w:eastAsia="宋体" w:cs="Times New Roman"/>
                <w:b/>
                <w:bCs/>
                <w:color w:val="auto"/>
                <w:kern w:val="2"/>
                <w:sz w:val="21"/>
                <w:szCs w:val="21"/>
                <w:lang w:val="en-US" w:eastAsia="zh-CN" w:bidi="ar"/>
              </w:rPr>
            </w:pPr>
            <w:r>
              <w:rPr>
                <w:rFonts w:hint="default"/>
              </w:rPr>
              <mc:AlternateContent>
                <mc:Choice Requires="wpc">
                  <w:drawing>
                    <wp:anchor distT="0" distB="0" distL="114300" distR="114300" simplePos="0" relativeHeight="251667456" behindDoc="0" locked="0" layoutInCell="1" allowOverlap="1">
                      <wp:simplePos x="0" y="0"/>
                      <wp:positionH relativeFrom="column">
                        <wp:posOffset>95250</wp:posOffset>
                      </wp:positionH>
                      <wp:positionV relativeFrom="paragraph">
                        <wp:posOffset>-20955</wp:posOffset>
                      </wp:positionV>
                      <wp:extent cx="5173980" cy="1901190"/>
                      <wp:effectExtent l="0" t="0" r="0" b="0"/>
                      <wp:wrapNone/>
                      <wp:docPr id="116"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矩形 2"/>
                              <wps:cNvSpPr/>
                              <wps:spPr>
                                <a:xfrm>
                                  <a:off x="253365" y="499745"/>
                                  <a:ext cx="58864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default"/>
                                        <w:lang w:val="en-US" w:eastAsia="zh-CN"/>
                                      </w:rPr>
                                      <w:t>原料</w:t>
                                    </w:r>
                                  </w:p>
                                </w:txbxContent>
                              </wps:txbx>
                              <wps:bodyPr vert="horz" wrap="square" anchor="t" anchorCtr="0" upright="1"/>
                            </wps:wsp>
                            <wps:wsp>
                              <wps:cNvPr id="118" name="直接连接符 11"/>
                              <wps:cNvCnPr/>
                              <wps:spPr>
                                <a:xfrm>
                                  <a:off x="846455" y="647065"/>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19" name="矩形 18"/>
                              <wps:cNvSpPr/>
                              <wps:spPr>
                                <a:xfrm>
                                  <a:off x="1165225" y="50419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混料上料</w:t>
                                    </w:r>
                                  </w:p>
                                </w:txbxContent>
                              </wps:txbx>
                              <wps:bodyPr vert="horz" wrap="square" anchor="t" anchorCtr="0" upright="1"/>
                            </wps:wsp>
                            <wps:wsp>
                              <wps:cNvPr id="120" name="直接连接符 19"/>
                              <wps:cNvCnPr/>
                              <wps:spPr>
                                <a:xfrm>
                                  <a:off x="1974850" y="64770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22" name="直接连接符 21"/>
                              <wps:cNvCnPr/>
                              <wps:spPr>
                                <a:xfrm>
                                  <a:off x="3098165" y="65024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23" name="矩形 22"/>
                              <wps:cNvSpPr/>
                              <wps:spPr>
                                <a:xfrm>
                                  <a:off x="3415030" y="49974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拉丝冷却</w:t>
                                    </w:r>
                                  </w:p>
                                </w:txbxContent>
                              </wps:txbx>
                              <wps:bodyPr vert="horz" wrap="square" anchor="t" anchorCtr="0" upright="1"/>
                            </wps:wsp>
                            <wps:wsp>
                              <wps:cNvPr id="124" name="矩形 25"/>
                              <wps:cNvSpPr/>
                              <wps:spPr>
                                <a:xfrm>
                                  <a:off x="3417570" y="98806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收卷</w:t>
                                    </w:r>
                                  </w:p>
                                </w:txbxContent>
                              </wps:txbx>
                              <wps:bodyPr vert="horz" wrap="square" anchor="t" anchorCtr="0" upright="1"/>
                            </wps:wsp>
                            <wps:wsp>
                              <wps:cNvPr id="125" name="直接箭头连接符 26"/>
                              <wps:cNvCnPr/>
                              <wps:spPr>
                                <a:xfrm>
                                  <a:off x="3815080" y="798195"/>
                                  <a:ext cx="2540" cy="183515"/>
                                </a:xfrm>
                                <a:prstGeom prst="straightConnector1">
                                  <a:avLst/>
                                </a:prstGeom>
                                <a:noFill/>
                                <a:ln w="9525" cap="flat" cmpd="sng" algn="ctr">
                                  <a:solidFill>
                                    <a:srgbClr val="000000"/>
                                  </a:solidFill>
                                  <a:prstDash val="solid"/>
                                  <a:tailEnd type="triangle"/>
                                </a:ln>
                                <a:effectLst/>
                              </wps:spPr>
                              <wps:bodyPr upright="1"/>
                            </wps:wsp>
                            <wps:wsp>
                              <wps:cNvPr id="129" name="直接箭头连接符 30"/>
                              <wps:cNvCnPr/>
                              <wps:spPr>
                                <a:xfrm flipH="1" flipV="1">
                                  <a:off x="2687320" y="340360"/>
                                  <a:ext cx="4445" cy="156845"/>
                                </a:xfrm>
                                <a:prstGeom prst="straightConnector1">
                                  <a:avLst/>
                                </a:prstGeom>
                                <a:noFill/>
                                <a:ln w="9525" cap="flat" cmpd="sng" algn="ctr">
                                  <a:solidFill>
                                    <a:srgbClr val="000000"/>
                                  </a:solidFill>
                                  <a:prstDash val="dashDot"/>
                                  <a:tailEnd type="triangle"/>
                                </a:ln>
                                <a:effectLst/>
                              </wps:spPr>
                              <wps:bodyPr upright="1"/>
                            </wps:wsp>
                            <wps:wsp>
                              <wps:cNvPr id="130" name="矩形 31"/>
                              <wps:cNvSpPr/>
                              <wps:spPr>
                                <a:xfrm>
                                  <a:off x="2262505" y="9207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133" name="直接箭头连接符 34"/>
                              <wps:cNvCnPr/>
                              <wps:spPr>
                                <a:xfrm>
                                  <a:off x="4214495" y="648335"/>
                                  <a:ext cx="170180" cy="3810"/>
                                </a:xfrm>
                                <a:prstGeom prst="straightConnector1">
                                  <a:avLst/>
                                </a:prstGeom>
                                <a:noFill/>
                                <a:ln w="9525" cap="flat" cmpd="sng" algn="ctr">
                                  <a:solidFill>
                                    <a:srgbClr val="000000"/>
                                  </a:solidFill>
                                  <a:prstDash val="dashDot"/>
                                  <a:tailEnd type="triangle"/>
                                </a:ln>
                                <a:effectLst/>
                              </wps:spPr>
                              <wps:bodyPr upright="1"/>
                            </wps:wsp>
                            <wps:wsp>
                              <wps:cNvPr id="134" name="矩形 35"/>
                              <wps:cNvSpPr/>
                              <wps:spPr>
                                <a:xfrm>
                                  <a:off x="4327525" y="495300"/>
                                  <a:ext cx="81026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135" name="直接箭头连接符 36"/>
                              <wps:cNvCnPr/>
                              <wps:spPr>
                                <a:xfrm>
                                  <a:off x="4215130" y="1125220"/>
                                  <a:ext cx="170180" cy="3810"/>
                                </a:xfrm>
                                <a:prstGeom prst="straightConnector1">
                                  <a:avLst/>
                                </a:prstGeom>
                                <a:noFill/>
                                <a:ln w="9525" cap="flat" cmpd="sng" algn="ctr">
                                  <a:solidFill>
                                    <a:srgbClr val="000000"/>
                                  </a:solidFill>
                                  <a:prstDash val="dashDot"/>
                                  <a:tailEnd type="triangle"/>
                                </a:ln>
                                <a:effectLst/>
                              </wps:spPr>
                              <wps:bodyPr upright="1"/>
                            </wps:wsp>
                            <wps:wsp>
                              <wps:cNvPr id="136" name="矩形 37"/>
                              <wps:cNvSpPr/>
                              <wps:spPr>
                                <a:xfrm>
                                  <a:off x="4327525" y="972185"/>
                                  <a:ext cx="81026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137" name="直接箭头连接符 38"/>
                              <wps:cNvCnPr/>
                              <wps:spPr>
                                <a:xfrm>
                                  <a:off x="3822700" y="1285875"/>
                                  <a:ext cx="2540" cy="183515"/>
                                </a:xfrm>
                                <a:prstGeom prst="straightConnector1">
                                  <a:avLst/>
                                </a:prstGeom>
                                <a:noFill/>
                                <a:ln w="9525" cap="flat" cmpd="sng" algn="ctr">
                                  <a:solidFill>
                                    <a:srgbClr val="000000"/>
                                  </a:solidFill>
                                  <a:prstDash val="solid"/>
                                  <a:tailEnd type="triangle"/>
                                </a:ln>
                                <a:effectLst/>
                              </wps:spPr>
                              <wps:bodyPr upright="1"/>
                            </wps:wsp>
                            <wps:wsp>
                              <wps:cNvPr id="138" name="矩形 39"/>
                              <wps:cNvSpPr/>
                              <wps:spPr>
                                <a:xfrm>
                                  <a:off x="3411855" y="1480185"/>
                                  <a:ext cx="845820"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包装入库</w:t>
                                    </w:r>
                                  </w:p>
                                </w:txbxContent>
                              </wps:txbx>
                              <wps:bodyPr vert="horz" wrap="square" anchor="t" anchorCtr="0" upright="1"/>
                            </wps:wsp>
                            <wps:wsp>
                              <wps:cNvPr id="161" name="直接箭头连接符 30"/>
                              <wps:cNvCnPr/>
                              <wps:spPr>
                                <a:xfrm flipH="1" flipV="1">
                                  <a:off x="1557020" y="334010"/>
                                  <a:ext cx="4445" cy="156845"/>
                                </a:xfrm>
                                <a:prstGeom prst="straightConnector1">
                                  <a:avLst/>
                                </a:prstGeom>
                                <a:noFill/>
                                <a:ln w="9525" cap="flat" cmpd="sng" algn="ctr">
                                  <a:solidFill>
                                    <a:srgbClr val="000000"/>
                                  </a:solidFill>
                                  <a:prstDash val="dashDot"/>
                                  <a:tailEnd type="triangle"/>
                                </a:ln>
                                <a:effectLst/>
                              </wps:spPr>
                              <wps:bodyPr upright="1"/>
                            </wps:wsp>
                            <wps:wsp>
                              <wps:cNvPr id="162" name="矩形 31"/>
                              <wps:cNvSpPr/>
                              <wps:spPr>
                                <a:xfrm>
                                  <a:off x="897890" y="70485"/>
                                  <a:ext cx="121793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废气、噪声、固废</w:t>
                                    </w:r>
                                  </w:p>
                                </w:txbxContent>
                              </wps:txbx>
                              <wps:bodyPr vert="horz" wrap="square" anchor="t" anchorCtr="0" upright="1"/>
                            </wps:wsp>
                            <wps:wsp>
                              <wps:cNvPr id="73" name="矩形 25"/>
                              <wps:cNvSpPr/>
                              <wps:spPr>
                                <a:xfrm>
                                  <a:off x="1725295" y="109537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粉碎</w:t>
                                    </w:r>
                                  </w:p>
                                </w:txbxContent>
                              </wps:txbx>
                              <wps:bodyPr vert="horz" wrap="square" anchor="t" anchorCtr="0" upright="1"/>
                            </wps:wsp>
                            <wps:wsp>
                              <wps:cNvPr id="74" name="直接箭头连接符 30"/>
                              <wps:cNvCnPr/>
                              <wps:spPr>
                                <a:xfrm flipH="1">
                                  <a:off x="2160905" y="1405890"/>
                                  <a:ext cx="1270" cy="192405"/>
                                </a:xfrm>
                                <a:prstGeom prst="straightConnector1">
                                  <a:avLst/>
                                </a:prstGeom>
                                <a:noFill/>
                                <a:ln w="9525" cap="flat" cmpd="sng" algn="ctr">
                                  <a:solidFill>
                                    <a:srgbClr val="000000"/>
                                  </a:solidFill>
                                  <a:prstDash val="dashDot"/>
                                  <a:tailEnd type="triangle"/>
                                </a:ln>
                                <a:effectLst/>
                              </wps:spPr>
                              <wps:bodyPr upright="1"/>
                            </wps:wsp>
                            <wps:wsp>
                              <wps:cNvPr id="76" name="矩形 31"/>
                              <wps:cNvSpPr/>
                              <wps:spPr>
                                <a:xfrm>
                                  <a:off x="1776730" y="1557020"/>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77" name="直接连接符 21"/>
                              <wps:cNvCnPr/>
                              <wps:spPr>
                                <a:xfrm flipH="1">
                                  <a:off x="2425065" y="816610"/>
                                  <a:ext cx="252095" cy="291465"/>
                                </a:xfrm>
                                <a:prstGeom prst="line">
                                  <a:avLst/>
                                </a:prstGeom>
                                <a:ln w="9525" cap="flat" cmpd="sng">
                                  <a:solidFill>
                                    <a:srgbClr val="000000"/>
                                  </a:solidFill>
                                  <a:prstDash val="solid"/>
                                  <a:headEnd type="none" w="med" len="med"/>
                                  <a:tailEnd type="triangle" w="med" len="med"/>
                                </a:ln>
                                <a:effectLst/>
                              </wps:spPr>
                              <wps:bodyPr upright="1"/>
                            </wps:wsp>
                            <wps:wsp>
                              <wps:cNvPr id="78" name="直接连接符 21"/>
                              <wps:cNvCnPr/>
                              <wps:spPr>
                                <a:xfrm flipH="1" flipV="1">
                                  <a:off x="1608455" y="814705"/>
                                  <a:ext cx="274320" cy="285750"/>
                                </a:xfrm>
                                <a:prstGeom prst="line">
                                  <a:avLst/>
                                </a:prstGeom>
                                <a:ln w="9525" cap="flat" cmpd="sng">
                                  <a:solidFill>
                                    <a:srgbClr val="000000"/>
                                  </a:solidFill>
                                  <a:prstDash val="solid"/>
                                  <a:headEnd type="none" w="med" len="med"/>
                                  <a:tailEnd type="triangle" w="med" len="med"/>
                                </a:ln>
                                <a:effectLst/>
                              </wps:spPr>
                              <wps:bodyPr upright="1"/>
                            </wps:wsp>
                            <wps:wsp>
                              <wps:cNvPr id="79" name="矩形 31"/>
                              <wps:cNvSpPr/>
                              <wps:spPr>
                                <a:xfrm>
                                  <a:off x="2546350" y="861695"/>
                                  <a:ext cx="852170" cy="304800"/>
                                </a:xfrm>
                                <a:prstGeom prst="rect">
                                  <a:avLst/>
                                </a:prstGeom>
                                <a:noFill/>
                                <a:ln>
                                  <a:noFill/>
                                </a:ln>
                                <a:effectLst/>
                              </wps:spPr>
                              <wps:txbx>
                                <w:txbxContent>
                                  <w:p>
                                    <w:pPr>
                                      <w:jc w:val="both"/>
                                      <w:rPr>
                                        <w:rFonts w:hint="default"/>
                                        <w:sz w:val="21"/>
                                        <w:szCs w:val="21"/>
                                        <w:lang w:val="en-US" w:eastAsia="zh-CN"/>
                                      </w:rPr>
                                    </w:pPr>
                                    <w:r>
                                      <w:rPr>
                                        <w:rFonts w:hint="eastAsia"/>
                                        <w:sz w:val="21"/>
                                        <w:szCs w:val="21"/>
                                        <w:lang w:val="en-US" w:eastAsia="zh-CN"/>
                                      </w:rPr>
                                      <w:t>废边角料</w:t>
                                    </w:r>
                                  </w:p>
                                </w:txbxContent>
                              </wps:txbx>
                              <wps:bodyPr vert="horz" wrap="square" anchor="t" anchorCtr="0" upright="1"/>
                            </wps:wsp>
                            <wps:wsp>
                              <wps:cNvPr id="80" name="矩形 31"/>
                              <wps:cNvSpPr/>
                              <wps:spPr>
                                <a:xfrm>
                                  <a:off x="1123315" y="84518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回用</w:t>
                                    </w:r>
                                  </w:p>
                                </w:txbxContent>
                              </wps:txbx>
                              <wps:bodyPr vert="horz" wrap="square" anchor="t" anchorCtr="0" upright="1"/>
                            </wps:wsp>
                            <wps:wsp>
                              <wps:cNvPr id="139" name="矩形 20"/>
                              <wps:cNvSpPr/>
                              <wps:spPr>
                                <a:xfrm>
                                  <a:off x="2289810" y="51689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挤出熔融</w:t>
                                    </w:r>
                                  </w:p>
                                </w:txbxContent>
                              </wps:txbx>
                              <wps:bodyPr vert="horz" wrap="square" anchor="t" anchorCtr="0" upright="1"/>
                            </wps:wsp>
                          </wpc:wpc>
                        </a:graphicData>
                      </a:graphic>
                    </wp:anchor>
                  </w:drawing>
                </mc:Choice>
                <mc:Fallback>
                  <w:pict>
                    <v:group id="画布 17" o:spid="_x0000_s1026" o:spt="203" style="position:absolute;left:0pt;margin-left:7.5pt;margin-top:-1.65pt;height:149.7pt;width:407.4pt;z-index:251667456;mso-width-relative:page;mso-height-relative:page;" coordsize="5173980,1901190" editas="canvas"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">
                      <o:lock v:ext="edit" aspectratio="f"/>
                      <v:shape id="画布 17" o:spid="_x0000_s1026" style="position:absolute;left:0;top:0;height:1901190;width:517398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CfGQUTaAAAACQEAAA8AAAAAAAAAAQAgAAAAIgAAAGRycy9kb3ducmV2LnhtbFBLAQIUABQAAAAI&#10;AIdO4kDRNSTImAYAACk5AAAOAAAAAAAAAAEAIAAAACkBAABkcnMvZTJvRG9jLnhtbFBLBQYAAAAA&#10;BgAGAFkBAAAzCgAAAAA=&#10;">
                        <v:fill on="f" focussize="0,0"/>
                        <v:stroke on="f"/>
                        <v:imagedata o:title=""/>
                        <o:lock v:ext="edit" aspectratio="t"/>
                      </v:shape>
                      <v:rect id="矩形 2" o:spid="_x0000_s1026" o:spt="1" style="position:absolute;left:253365;top:499745;height:297180;width:58864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t3Cd9cAAAAJAQAADwAAAAAAAAABACAAAAAiAAAAZHJzL2Rvd25yZXYueG1sUEsBAhQA&#10;FAAAAAgAh07iQOn5zbssAgAASwQAAA4AAAAAAAAAAQAgAAAAJg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default"/>
                                  <w:lang w:val="en-US" w:eastAsia="zh-CN"/>
                                </w:rPr>
                                <w:t>原料</w:t>
                              </w:r>
                            </w:p>
                          </w:txbxContent>
                        </v:textbox>
                      </v:rect>
                      <v:line id="直接连接符 11" o:spid="_x0000_s1026" o:spt="20" style="position:absolute;left:846455;top:647065;height:635;width:313055;" filled="f" stroked="t" coordsize="21600,21600" o:gfxdata="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M5ZEbaAAAACQEAAA8AAAAAAAAA&#10;AQAgAAAAIgAAAGRycy9kb3ducmV2LnhtbFBLAQIUABQAAAAIAIdO4kBrvbaeDwIAAAQEAAAOAAAA&#10;AAAAAAEAIAAAACkBAABkcnMvZTJvRG9jLnhtbFBLBQYAAAAABgAGAFkBAACqBQAAAAA=&#10;">
                        <v:fill on="f" focussize="0,0"/>
                        <v:stroke color="#000000" joinstyle="round" endarrow="block"/>
                        <v:imagedata o:title=""/>
                        <o:lock v:ext="edit" aspectratio="f"/>
                      </v:line>
                      <v:rect id="矩形 18" o:spid="_x0000_s1026" o:spt="1" style="position:absolute;left:1165225;top:504190;height:297180;width:79946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3cJ31wAAAAkBAAAPAAAAAAAAAAEAIAAAACIAAABkcnMvZG93bnJldi54bWxQSwECFAAU&#10;AAAACACHTuJAJYAzLisCAABOBAAADgAAAAAAAAABACAAAAAmAQAAZHJzL2Uyb0RvYy54bWxQSwUG&#10;AAAAAAYABgBZAQAAwwU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混料上料</w:t>
                              </w:r>
                            </w:p>
                          </w:txbxContent>
                        </v:textbox>
                      </v:rect>
                      <v:line id="直接连接符 19" o:spid="_x0000_s1026" o:spt="20" style="position:absolute;left:1974850;top:647700;height:635;width:313055;" filled="f" stroked="t" coordsize="21600,21600" o:gfxdata="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zlkRtoAAAAJAQAADwAAAAAAAAAB&#10;ACAAAAAiAAAAZHJzL2Rvd25yZXYueG1sUEsBAhQAFAAAAAgAh07iQFyYAq4OAgAABQQAAA4AAAAA&#10;AAAAAQAgAAAAKQEAAGRycy9lMm9Eb2MueG1sUEsFBgAAAAAGAAYAWQEAAKkFAAAAAA==&#10;">
                        <v:fill on="f" focussize="0,0"/>
                        <v:stroke color="#000000" joinstyle="round" endarrow="block"/>
                        <v:imagedata o:title=""/>
                        <o:lock v:ext="edit" aspectratio="f"/>
                      </v:line>
                      <v:line id="直接连接符 21" o:spid="_x0000_s1026" o:spt="20" style="position:absolute;left:3098165;top:650240;height:635;width:313055;" filled="f" stroked="t" coordsize="21600,21600" o:gfxdata="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OWRG2gAAAAkBAAAPAAAAAAAAAAEA&#10;IAAAACIAAABkcnMvZG93bnJldi54bWxQSwECFAAUAAAACACHTuJAFtC4BA0CAAAFBAAADgAAAAAA&#10;AAABACAAAAApAQAAZHJzL2Uyb0RvYy54bWxQSwUGAAAAAAYABgBZAQAAqAUAAAAA&#10;">
                        <v:fill on="f" focussize="0,0"/>
                        <v:stroke color="#000000" joinstyle="round" endarrow="block"/>
                        <v:imagedata o:title=""/>
                        <o:lock v:ext="edit" aspectratio="f"/>
                      </v:line>
                      <v:rect id="矩形 22" o:spid="_x0000_s1026" o:spt="1" style="position:absolute;left:3415030;top:499745;height:297180;width:79946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t3Cd9cAAAAJAQAADwAAAAAAAAABACAAAAAiAAAAZHJzL2Rvd25yZXYueG1sUEsB&#10;AhQAFAAAAAgAh07iQDSSC5AvAgAATgQAAA4AAAAAAAAAAQAgAAAAJgEAAGRycy9lMm9Eb2MueG1s&#10;UEsFBgAAAAAGAAYAWQEAAMc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拉丝冷却</w:t>
                              </w:r>
                            </w:p>
                          </w:txbxContent>
                        </v:textbox>
                      </v:rect>
                      <v:rect id="矩形 25" o:spid="_x0000_s1026" o:spt="1" style="position:absolute;left:3417570;top:988060;height:297180;width:79946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dwnfXAAAACQEAAA8AAAAAAAAAAQAgAAAAIgAAAGRycy9kb3ducmV2LnhtbFBLAQIU&#10;ABQAAAAIAIdO4kAV/4tOLQIAAE4EAAAOAAAAAAAAAAEAIAAAACYBAABkcnMvZTJvRG9jLnhtbFBL&#10;BQYAAAAABgAGAFkBAADFBQ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收卷</w:t>
                              </w:r>
                            </w:p>
                          </w:txbxContent>
                        </v:textbox>
                      </v:rect>
                      <v:shape id="直接箭头连接符 26" o:spid="_x0000_s1026" o:spt="32" type="#_x0000_t32" style="position:absolute;left:3815080;top:798195;height:183515;width:2540;" filled="f" stroked="t" coordsize="21600,21600" o:gfxdata="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r0covZAAAACQEAAA8A&#10;AAAAAAAAAQAgAAAAIgAAAGRycy9kb3ducmV2LnhtbFBLAQIUABQAAAAIAIdO4kAYi62pFgIAAPQD&#10;AAAOAAAAAAAAAAEAIAAAACgBAABkcnMvZTJvRG9jLnhtbFBLBQYAAAAABgAGAFkBAACwBQAAAAA=&#10;">
                        <v:fill on="f" focussize="0,0"/>
                        <v:stroke color="#000000" joinstyle="round" endarrow="block"/>
                        <v:imagedata o:title=""/>
                        <o:lock v:ext="edit" aspectratio="f"/>
                      </v:shape>
                      <v:shape id="直接箭头连接符 30" o:spid="_x0000_s1026" o:spt="32" type="#_x0000_t32" style="position:absolute;left:2687320;top:340360;flip:x y;height:156845;width:4445;" filled="f" stroked="t" coordsize="21600,21600" o:gfxdata="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El&#10;lM7YAAAACQEAAA8AAAAAAAAAAQAgAAAAIgAAAGRycy9kb3ducmV2LnhtbFBLAQIUABQAAAAIAIdO&#10;4kAZv2MQIwIAAAoEAAAOAAAAAAAAAAEAIAAAACcBAABkcnMvZTJvRG9jLnhtbFBLBQYAAAAABgAG&#10;AFkBAAC8BQAAAAA=&#10;">
                        <v:fill on="f" focussize="0,0"/>
                        <v:stroke color="#000000" joinstyle="round" dashstyle="dashDot" endarrow="block"/>
                        <v:imagedata o:title=""/>
                        <o:lock v:ext="edit" aspectratio="f"/>
                      </v:shape>
                      <v:rect id="矩形 31" o:spid="_x0000_s1026" o:spt="1" style="position:absolute;left:2262505;top:92075;height:304800;width:85217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fGQUTaAAAACQEAAA8AAAAAAAAAAQAg&#10;AAAAIgAAAGRycy9kb3ducmV2LnhtbFBLAQIUABQAAAAIAIdO4kCsEc6A0wEAAI4DAAAOAAAAAAAA&#10;AAEAIAAAACkBAABkcnMvZTJvRG9jLnhtbFBLBQYAAAAABgAGAFkBAABu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shape id="直接箭头连接符 34" o:spid="_x0000_s1026" o:spt="32" type="#_x0000_t32" style="position:absolute;left:4214495;top:648335;height:3810;width:170180;" filled="f" stroked="t" coordsize="21600,21600" o:gfxdata="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vuja1wAAAAkB&#10;AAAPAAAAAAAAAAEAIAAAACIAAABkcnMvZG93bnJldi54bWxQSwECFAAUAAAACACHTuJAr8jMhBwC&#10;AAD2AwAADgAAAAAAAAABACAAAAAmAQAAZHJzL2Uyb0RvYy54bWxQSwUGAAAAAAYABgBZAQAAtAUA&#10;AAAA&#10;">
                        <v:fill on="f" focussize="0,0"/>
                        <v:stroke color="#000000" joinstyle="round" dashstyle="dashDot" endarrow="block"/>
                        <v:imagedata o:title=""/>
                        <o:lock v:ext="edit" aspectratio="f"/>
                      </v:shape>
                      <v:rect id="矩形 35" o:spid="_x0000_s1026" o:spt="1" style="position:absolute;left:4327525;top:495300;height:304800;width:81026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fGQUTaAAAACQEAAA8AAAAAAAAAAQAg&#10;AAAAIgAAAGRycy9kb3ducmV2LnhtbFBLAQIUABQAAAAIAIdO4kAucyka0wEAAI8DAAAOAAAAAAAA&#10;AAEAIAAAACkBAABkcnMvZTJvRG9jLnhtbFBLBQYAAAAABgAGAFkBAABu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shape id="直接箭头连接符 36" o:spid="_x0000_s1026" o:spt="32" type="#_x0000_t32" style="position:absolute;left:4215130;top:1125220;height:3810;width:170180;" filled="f" stroked="t" coordsize="21600,21600" o:gfxdata="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vuja1wAAAAkBAAAP&#10;AAAAAAAAAAEAIAAAACIAAABkcnMvZG93bnJldi54bWxQSwECFAAUAAAACACHTuJAKg3E5RkCAAD3&#10;AwAADgAAAAAAAAABACAAAAAmAQAAZHJzL2Uyb0RvYy54bWxQSwUGAAAAAAYABgBZAQAAsQUAAAAA&#10;">
                        <v:fill on="f" focussize="0,0"/>
                        <v:stroke color="#000000" joinstyle="round" dashstyle="dashDot" endarrow="block"/>
                        <v:imagedata o:title=""/>
                        <o:lock v:ext="edit" aspectratio="f"/>
                      </v:shape>
                      <v:rect id="矩形 37" o:spid="_x0000_s1026" o:spt="1" style="position:absolute;left:4327525;top:972185;height:304800;width:81026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fGQUTaAAAACQEAAA8AAAAAAAAA&#10;AQAgAAAAIgAAAGRycy9kb3ducmV2LnhtbFBLAQIUABQAAAAIAIdO4kAMTqWp1gEAAI8DAAAOAAAA&#10;AAAAAAEAIAAAACkBAABkcnMvZTJvRG9jLnhtbFBLBQYAAAAABgAGAFkBAABx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shape id="直接箭头连接符 38" o:spid="_x0000_s1026" o:spt="32" type="#_x0000_t32" style="position:absolute;left:3822700;top:1285875;height:183515;width:2540;" filled="f" stroked="t" coordsize="21600,21600" o:gfxdata="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9HKL2QAAAAkBAAAP&#10;AAAAAAAAAAEAIAAAACIAAABkcnMvZG93bnJldi54bWxQSwECFAAUAAAACACHTuJA6fFIQhcCAAD1&#10;AwAADgAAAAAAAAABACAAAAAoAQAAZHJzL2Uyb0RvYy54bWxQSwUGAAAAAAYABgBZAQAAsQUAAAAA&#10;">
                        <v:fill on="f" focussize="0,0"/>
                        <v:stroke color="#000000" joinstyle="round" endarrow="block"/>
                        <v:imagedata o:title=""/>
                        <o:lock v:ext="edit" aspectratio="f"/>
                      </v:shape>
                      <v:rect id="矩形 39" o:spid="_x0000_s1026" o:spt="1" style="position:absolute;left:3411855;top:1480185;height:297180;width:845820;"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t3Cd9cAAAAJAQAADwAAAAAAAAABACAAAAAiAAAAZHJzL2Rvd25yZXYueG1sUEsBAhQA&#10;FAAAAAgAh07iQK37wJ8sAgAATwQAAA4AAAAAAAAAAQAgAAAAJg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包装入库</w:t>
                              </w:r>
                            </w:p>
                          </w:txbxContent>
                        </v:textbox>
                      </v:rect>
                      <v:shape id="直接箭头连接符 30" o:spid="_x0000_s1026" o:spt="32" type="#_x0000_t32" style="position:absolute;left:1557020;top:334010;flip:x y;height:156845;width:4445;" filled="f" stroked="t" coordsize="21600,21600" o:gfxdata="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SWUztgA&#10;AAAJAQAADwAAAAAAAAABACAAAAAiAAAAZHJzL2Rvd25yZXYueG1sUEsBAhQAFAAAAAgAh07iQHgr&#10;24EfAgAACgQAAA4AAAAAAAAAAQAgAAAAJwEAAGRycy9lMm9Eb2MueG1sUEsFBgAAAAAGAAYAWQEA&#10;ALgFAAAAAA==&#10;">
                        <v:fill on="f" focussize="0,0"/>
                        <v:stroke color="#000000" joinstyle="round" dashstyle="dashDot" endarrow="block"/>
                        <v:imagedata o:title=""/>
                        <o:lock v:ext="edit" aspectratio="f"/>
                      </v:shape>
                      <v:rect id="矩形 31" o:spid="_x0000_s1026" o:spt="1" style="position:absolute;left:897890;top:70485;height:304800;width:121793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8ZBRNoAAAAJAQAADwAAAAAAAAABACAA&#10;AAAiAAAAZHJzL2Rvd25yZXYueG1sUEsBAhQAFAAAAAgAh07iQGzc32fSAQAAjgMAAA4AAAAAAAAA&#10;AQAgAAAAKQEAAGRycy9lMm9Eb2MueG1sUEsFBgAAAAAGAAYAWQEAAG0FA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废气、噪声、固废</w:t>
                              </w:r>
                            </w:p>
                          </w:txbxContent>
                        </v:textbox>
                      </v:rect>
                      <v:rect id="矩形 25" o:spid="_x0000_s1026" o:spt="1" style="position:absolute;left:1725295;top:1095375;height:297180;width:79946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t3Cd9cAAAAJAQAADwAAAAAAAAABACAAAAAiAAAAZHJzL2Rvd25yZXYueG1sUEsB&#10;AhQAFAAAAAgAh07iQJfLgogvAgAATgQAAA4AAAAAAAAAAQAgAAAAJgEAAGRycy9lMm9Eb2MueG1s&#10;UEsFBgAAAAAGAAYAWQEAAMc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粉碎</w:t>
                              </w:r>
                            </w:p>
                          </w:txbxContent>
                        </v:textbox>
                      </v:rect>
                      <v:shape id="直接箭头连接符 30" o:spid="_x0000_s1026" o:spt="32" type="#_x0000_t32" style="position:absolute;left:2160905;top:1405890;flip:x;height:192405;width:1270;" filled="f" stroked="t" coordsize="21600,21600" o:gfxdata="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hROn2AAA&#10;AAkBAAAPAAAAAAAAAAEAIAAAACIAAABkcnMvZG93bnJldi54bWxQSwECFAAUAAAACACHTuJAGDrK&#10;3R4CAAAABAAADgAAAAAAAAABACAAAAAnAQAAZHJzL2Uyb0RvYy54bWxQSwUGAAAAAAYABgBZAQAA&#10;twUAAAAA&#10;">
                        <v:fill on="f" focussize="0,0"/>
                        <v:stroke color="#000000" joinstyle="round" dashstyle="dashDot" endarrow="block"/>
                        <v:imagedata o:title=""/>
                        <o:lock v:ext="edit" aspectratio="f"/>
                      </v:shape>
                      <v:rect id="矩形 31" o:spid="_x0000_s1026" o:spt="1" style="position:absolute;left:1776730;top:1557020;height:304800;width:85217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8ZBRNoAAAAJAQAADwAAAAAAAAABACAA&#10;AAAiAAAAZHJzL2Rvd25yZXYueG1sUEsBAhQAFAAAAAgAh07iQGMFxsLSAQAAjwMAAA4AAAAAAAAA&#10;AQAgAAAAKQEAAGRycy9lMm9Eb2MueG1sUEsFBgAAAAAGAAYAWQEAAG0FA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line id="直接连接符 21" o:spid="_x0000_s1026" o:spt="20" style="position:absolute;left:2425065;top:816610;flip:x;height:291465;width:252095;" filled="f" stroked="t" coordsize="21600,21600" o:gfxdata="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xsNTdkAAAAJAQAA&#10;DwAAAAAAAAABACAAAAAiAAAAZHJzL2Rvd25yZXYueG1sUEsBAhQAFAAAAAgAh07iQOlhKeYYAgAA&#10;EQQAAA4AAAAAAAAAAQAgAAAAKAEAAGRycy9lMm9Eb2MueG1sUEsFBgAAAAAGAAYAWQEAALIFAAAA&#10;AA==&#10;">
                        <v:fill on="f" focussize="0,0"/>
                        <v:stroke color="#000000" joinstyle="round" endarrow="block"/>
                        <v:imagedata o:title=""/>
                        <o:lock v:ext="edit" aspectratio="f"/>
                      </v:line>
                      <v:line id="直接连接符 21" o:spid="_x0000_s1026" o:spt="20" style="position:absolute;left:1608455;top:814705;flip:x y;height:285750;width:274320;" filled="f" stroked="t" coordsize="21600,21600" o:gfxdata="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m0hZ&#10;2AAAAAkBAAAPAAAAAAAAAAEAIAAAACIAAABkcnMvZG93bnJldi54bWxQSwECFAAUAAAACACHTuJA&#10;blJviyECAAAbBAAADgAAAAAAAAABACAAAAAnAQAAZHJzL2Uyb0RvYy54bWxQSwUGAAAAAAYABgBZ&#10;AQAAugUAAAAA&#10;">
                        <v:fill on="f" focussize="0,0"/>
                        <v:stroke color="#000000" joinstyle="round" endarrow="block"/>
                        <v:imagedata o:title=""/>
                        <o:lock v:ext="edit" aspectratio="f"/>
                      </v:line>
                      <v:rect id="矩形 31" o:spid="_x0000_s1026" o:spt="1" style="position:absolute;left:2546350;top:861695;height:304800;width:85217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xkFE2gAAAAkBAAAPAAAAAAAAAAEA&#10;IAAAACIAAABkcnMvZG93bnJldi54bWxQSwECFAAUAAAACACHTuJAzlGsytQBAACOAwAADgAAAAAA&#10;AAABACAAAAApAQAAZHJzL2Uyb0RvYy54bWxQSwUGAAAAAAYABgBZAQAAbwUAAAAA&#10;">
                        <v:fill on="f" focussize="0,0"/>
                        <v:stroke on="f"/>
                        <v:imagedata o:title=""/>
                        <o:lock v:ext="edit" aspectratio="f"/>
                        <v:textbox>
                          <w:txbxContent>
                            <w:p>
                              <w:pPr>
                                <w:jc w:val="both"/>
                                <w:rPr>
                                  <w:rFonts w:hint="default"/>
                                  <w:sz w:val="21"/>
                                  <w:szCs w:val="21"/>
                                  <w:lang w:val="en-US" w:eastAsia="zh-CN"/>
                                </w:rPr>
                              </w:pPr>
                              <w:r>
                                <w:rPr>
                                  <w:rFonts w:hint="eastAsia"/>
                                  <w:sz w:val="21"/>
                                  <w:szCs w:val="21"/>
                                  <w:lang w:val="en-US" w:eastAsia="zh-CN"/>
                                </w:rPr>
                                <w:t>废边角料</w:t>
                              </w:r>
                            </w:p>
                          </w:txbxContent>
                        </v:textbox>
                      </v:rect>
                      <v:rect id="矩形 31" o:spid="_x0000_s1026" o:spt="1" style="position:absolute;left:1123315;top:845185;height:304800;width:852170;" filled="f" stroked="f" coordsize="21600,21600" o:gfxdata="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8ZBRNoAAAAJAQAADwAAAAAAAAABACAA&#10;AAAiAAAAZHJzL2Rvd25yZXYueG1sUEsBAhQAFAAAAAgAh07iQMHEKVrSAQAAjgMAAA4AAAAAAAAA&#10;AQAgAAAAKQEAAGRycy9lMm9Eb2MueG1sUEsFBgAAAAAGAAYAWQEAAG0FA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回用</w:t>
                              </w:r>
                            </w:p>
                          </w:txbxContent>
                        </v:textbox>
                      </v:rect>
                      <v:rect id="矩形 20" o:spid="_x0000_s1026" o:spt="1" style="position:absolute;left:2289810;top:516890;height:297180;width:799465;" filled="f" stroked="t" coordsize="21600,21600" o:gfxdata="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t3Cd9cAAAAJAQAADwAAAAAAAAABACAAAAAiAAAAZHJzL2Rvd25yZXYueG1sUEsBAhQA&#10;FAAAAAgAh07iQCfPo3YsAgAATgQAAA4AAAAAAAAAAQAgAAAAJg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挤出熔融</w:t>
                              </w:r>
                            </w:p>
                          </w:txbxContent>
                        </v:textbox>
                      </v:rect>
                    </v:group>
                  </w:pict>
                </mc:Fallback>
              </mc:AlternateContent>
            </w: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图2-</w:t>
            </w:r>
            <w:r>
              <w:rPr>
                <w:rFonts w:hint="eastAsia" w:ascii="Times New Roman" w:hAnsi="Times New Roman" w:eastAsia="宋体" w:cs="Times New Roman"/>
                <w:b/>
                <w:bCs/>
                <w:color w:val="auto"/>
                <w:kern w:val="2"/>
                <w:sz w:val="21"/>
                <w:szCs w:val="21"/>
                <w:lang w:val="en-US" w:eastAsia="zh-CN" w:bidi="ar"/>
              </w:rPr>
              <w:t>4</w:t>
            </w:r>
            <w:r>
              <w:rPr>
                <w:rFonts w:hint="default" w:ascii="Times New Roman" w:hAnsi="Times New Roman" w:eastAsia="宋体" w:cs="Times New Roman"/>
                <w:b/>
                <w:bCs/>
                <w:color w:val="auto"/>
                <w:kern w:val="2"/>
                <w:sz w:val="21"/>
                <w:szCs w:val="21"/>
                <w:lang w:val="en-US" w:eastAsia="zh-CN" w:bidi="ar"/>
              </w:rPr>
              <w:t xml:space="preserve">  PP填充绳生产工艺及产污节点图</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宋体" w:hAnsi="Times New Roman" w:eastAsia="宋体" w:cs="Times New Roman"/>
                <w:color w:val="auto"/>
                <w:sz w:val="21"/>
                <w:szCs w:val="24"/>
              </w:rPr>
            </w:pPr>
            <w:r>
              <w:rPr>
                <w:rFonts w:hint="default" w:ascii="Times New Roman" w:hAnsi="Times New Roman" w:eastAsia="宋体" w:cs="Times New Roman"/>
                <w:color w:val="auto"/>
                <w:sz w:val="21"/>
                <w:szCs w:val="24"/>
              </w:rPr>
              <w:t>（1）</w:t>
            </w:r>
            <w:r>
              <w:rPr>
                <w:rFonts w:hint="default" w:ascii="宋体" w:hAnsi="Times New Roman" w:eastAsia="宋体" w:cs="Times New Roman"/>
                <w:color w:val="auto"/>
                <w:sz w:val="21"/>
                <w:szCs w:val="24"/>
              </w:rPr>
              <w:t>原材料准备；包括聚丙烯颗粒，钙粉，石蜡，抗氧化剂，硬脂酸等。</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（2）</w:t>
            </w:r>
            <w:r>
              <w:rPr>
                <w:rFonts w:hint="eastAsia" w:ascii="Times New Roman" w:hAnsi="Times New Roman" w:eastAsia="宋体" w:cs="Times New Roman"/>
                <w:color w:val="auto"/>
                <w:sz w:val="21"/>
                <w:szCs w:val="24"/>
                <w:lang w:val="en-US" w:eastAsia="zh-CN"/>
              </w:rPr>
              <w:t>混料上料</w:t>
            </w:r>
            <w:r>
              <w:rPr>
                <w:rFonts w:hint="default" w:ascii="Times New Roman" w:hAnsi="Times New Roman" w:eastAsia="宋体" w:cs="Times New Roman"/>
                <w:color w:val="auto"/>
                <w:sz w:val="21"/>
                <w:szCs w:val="24"/>
              </w:rPr>
              <w:t>；将各原料按生产配比，人工投料至自动上料机料斗内，经密闭式管道螺旋式输送进入</w:t>
            </w:r>
            <w:r>
              <w:rPr>
                <w:rFonts w:hint="eastAsia" w:ascii="Times New Roman" w:hAnsi="Times New Roman" w:eastAsia="宋体" w:cs="Times New Roman"/>
                <w:color w:val="auto"/>
                <w:sz w:val="21"/>
                <w:szCs w:val="24"/>
                <w:lang w:eastAsia="zh-CN"/>
              </w:rPr>
              <w:t>搅拌机</w:t>
            </w:r>
            <w:r>
              <w:rPr>
                <w:rFonts w:hint="default" w:ascii="Times New Roman" w:hAnsi="Times New Roman" w:eastAsia="宋体" w:cs="Times New Roman"/>
                <w:color w:val="auto"/>
                <w:sz w:val="21"/>
                <w:szCs w:val="24"/>
              </w:rPr>
              <w:t>，搅拌机密闭运行，将物料充分搅拌，得到聚丙烯树脂、钙粉、石蜡、硬脂酸﹑抗氧剂等原料搅拌形成的分散均匀的粉状料。搅拌均匀的物料，经密闭式管道螺旋输送进入挤塑机配套的密闭式供料仓内暂存，经供料机配套的管道密闭式螺旋输送进入挤塑主机内进行热熔挤塑作业。</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（3）</w:t>
            </w:r>
            <w:r>
              <w:rPr>
                <w:rFonts w:hint="eastAsia" w:ascii="Times New Roman" w:hAnsi="Times New Roman" w:eastAsia="宋体" w:cs="Times New Roman"/>
                <w:color w:val="auto"/>
                <w:sz w:val="21"/>
                <w:szCs w:val="24"/>
                <w:lang w:val="en-US" w:eastAsia="zh-CN"/>
              </w:rPr>
              <w:t>挤出熔融</w:t>
            </w:r>
            <w:r>
              <w:rPr>
                <w:rFonts w:hint="default" w:ascii="Times New Roman" w:hAnsi="Times New Roman" w:eastAsia="宋体" w:cs="Times New Roman"/>
                <w:color w:val="auto"/>
                <w:sz w:val="21"/>
                <w:szCs w:val="24"/>
              </w:rPr>
              <w:t>；项目原料经管道密闭式输送进入螺杆式挤塑机内，进行热熔挤塑成型，主要为通过热熔挤塑机（采用电加热），温度控制在150℃左右</w:t>
            </w:r>
            <w:r>
              <w:rPr>
                <w:rFonts w:hint="eastAsia"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在挤塑机内模具的作用下被挤压成型，得到布带状熔融的挤出料。</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（4）</w:t>
            </w:r>
            <w:r>
              <w:rPr>
                <w:rFonts w:hint="eastAsia" w:ascii="Times New Roman" w:hAnsi="Times New Roman" w:eastAsia="宋体" w:cs="Times New Roman"/>
                <w:color w:val="auto"/>
                <w:sz w:val="21"/>
                <w:szCs w:val="24"/>
                <w:lang w:val="en-US" w:eastAsia="zh-CN"/>
              </w:rPr>
              <w:t>拉丝冷却</w:t>
            </w:r>
            <w:r>
              <w:rPr>
                <w:rFonts w:hint="default" w:ascii="Times New Roman" w:hAnsi="Times New Roman" w:eastAsia="宋体" w:cs="Times New Roman"/>
                <w:color w:val="auto"/>
                <w:sz w:val="21"/>
                <w:szCs w:val="24"/>
              </w:rPr>
              <w:t>；将布带状熔融的挤出料过水冷却，在水中冷却定型。</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（5）</w:t>
            </w:r>
            <w:r>
              <w:rPr>
                <w:rFonts w:hint="eastAsia" w:ascii="Times New Roman" w:hAnsi="Times New Roman" w:eastAsia="宋体" w:cs="Times New Roman"/>
                <w:color w:val="auto"/>
                <w:sz w:val="21"/>
                <w:szCs w:val="24"/>
                <w:lang w:val="en-US" w:eastAsia="zh-CN"/>
              </w:rPr>
              <w:t>收卷</w:t>
            </w:r>
            <w:r>
              <w:rPr>
                <w:rFonts w:hint="default" w:ascii="Times New Roman" w:hAnsi="Times New Roman" w:eastAsia="宋体" w:cs="Times New Roman"/>
                <w:color w:val="auto"/>
                <w:sz w:val="21"/>
                <w:szCs w:val="24"/>
              </w:rPr>
              <w:t>；经收卷设备收卷，</w:t>
            </w:r>
            <w:r>
              <w:rPr>
                <w:rFonts w:hint="eastAsia" w:ascii="Times New Roman" w:hAnsi="Times New Roman" w:eastAsia="宋体" w:cs="Times New Roman"/>
                <w:color w:val="auto"/>
                <w:sz w:val="21"/>
                <w:szCs w:val="24"/>
                <w:lang w:val="en-US" w:eastAsia="zh-CN"/>
              </w:rPr>
              <w:t>得到成卷</w:t>
            </w:r>
            <w:r>
              <w:rPr>
                <w:rFonts w:hint="default" w:ascii="Times New Roman" w:hAnsi="Times New Roman" w:eastAsia="宋体" w:cs="Times New Roman"/>
                <w:color w:val="auto"/>
                <w:sz w:val="21"/>
                <w:szCs w:val="24"/>
              </w:rPr>
              <w:t>PP填充绳制品。</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（6）包装</w:t>
            </w:r>
            <w:r>
              <w:rPr>
                <w:rFonts w:hint="eastAsia" w:ascii="Times New Roman" w:hAnsi="Times New Roman" w:eastAsia="宋体" w:cs="Times New Roman"/>
                <w:color w:val="auto"/>
                <w:sz w:val="21"/>
                <w:szCs w:val="24"/>
                <w:lang w:val="en-US" w:eastAsia="zh-CN"/>
              </w:rPr>
              <w:t>入库</w:t>
            </w:r>
            <w:r>
              <w:rPr>
                <w:rFonts w:hint="default" w:ascii="Times New Roman" w:hAnsi="Times New Roman" w:eastAsia="宋体" w:cs="Times New Roman"/>
                <w:color w:val="auto"/>
                <w:sz w:val="21"/>
                <w:szCs w:val="24"/>
              </w:rPr>
              <w:t>；对加工完成的成品进行打包入库。</w:t>
            </w:r>
          </w:p>
          <w:p>
            <w:pPr>
              <w:pStyle w:val="3"/>
              <w:keepNext w:val="0"/>
              <w:keepLines w:val="0"/>
              <w:widowControl w:val="0"/>
              <w:suppressLineNumbers w:val="0"/>
              <w:autoSpaceDE w:val="0"/>
              <w:autoSpaceDN/>
              <w:adjustRightInd w:val="0"/>
              <w:snapToGrid w:val="0"/>
              <w:spacing w:before="0" w:beforeLines="0" w:beforeAutospacing="0" w:after="0" w:afterLines="0" w:afterAutospacing="0"/>
              <w:ind w:left="0" w:leftChars="0" w:right="0" w:firstLine="0" w:firstLineChars="0"/>
              <w:rPr>
                <w:rFonts w:hint="default" w:ascii="Times New Roman" w:hAnsi="Times New Roman" w:eastAsia="宋体" w:cs="Times New Roman"/>
                <w:b/>
                <w:bCs/>
                <w:kern w:val="2"/>
                <w:sz w:val="21"/>
                <w:szCs w:val="21"/>
              </w:rPr>
            </w:pPr>
            <w:bookmarkStart w:id="17" w:name="_Toc2473"/>
            <w:r>
              <w:rPr>
                <w:rFonts w:hint="default" w:ascii="Times New Roman" w:hAnsi="Times New Roman" w:eastAsia="宋体" w:cs="Times New Roman"/>
                <w:b/>
                <w:bCs/>
                <w:kern w:val="2"/>
                <w:sz w:val="21"/>
                <w:szCs w:val="21"/>
              </w:rPr>
              <w:t>2.</w:t>
            </w:r>
            <w:r>
              <w:rPr>
                <w:rFonts w:hint="eastAsia" w:ascii="Times New Roman" w:hAnsi="Times New Roman" w:eastAsia="宋体" w:cs="Times New Roman"/>
                <w:b/>
                <w:bCs/>
                <w:kern w:val="2"/>
                <w:sz w:val="21"/>
                <w:szCs w:val="21"/>
                <w:lang w:val="en-US" w:eastAsia="zh-CN"/>
              </w:rPr>
              <w:t>2</w:t>
            </w:r>
            <w:r>
              <w:rPr>
                <w:rFonts w:hint="default" w:ascii="Times New Roman" w:hAnsi="Times New Roman" w:eastAsia="宋体" w:cs="Times New Roman"/>
                <w:b/>
                <w:bCs/>
                <w:kern w:val="2"/>
                <w:sz w:val="21"/>
                <w:szCs w:val="21"/>
              </w:rPr>
              <w:t>PVC包带</w:t>
            </w:r>
            <w:r>
              <w:rPr>
                <w:rFonts w:hint="eastAsia" w:ascii="宋体" w:hAnsi="宋体" w:eastAsia="宋体" w:cs="宋体"/>
                <w:b/>
                <w:bCs/>
                <w:kern w:val="2"/>
                <w:sz w:val="21"/>
                <w:szCs w:val="21"/>
              </w:rPr>
              <w:t>生产工艺流程</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本项目</w:t>
            </w:r>
            <w:r>
              <w:rPr>
                <w:rFonts w:hint="default" w:ascii="Times New Roman" w:hAnsi="Times New Roman" w:eastAsia="宋体" w:cs="Times New Roman"/>
                <w:kern w:val="2"/>
                <w:sz w:val="21"/>
                <w:szCs w:val="21"/>
                <w:lang w:val="en-US" w:eastAsia="zh-CN" w:bidi="ar"/>
              </w:rPr>
              <w:t>PVC包带</w:t>
            </w:r>
            <w:r>
              <w:rPr>
                <w:rFonts w:hint="eastAsia" w:ascii="宋体" w:hAnsi="宋体" w:eastAsia="宋体" w:cs="宋体"/>
                <w:kern w:val="2"/>
                <w:sz w:val="21"/>
                <w:szCs w:val="21"/>
                <w:lang w:val="en-US" w:eastAsia="zh-CN" w:bidi="ar"/>
              </w:rPr>
              <w:t>生产工艺流程及产污环节见下图。</w:t>
            </w:r>
          </w:p>
          <w:p>
            <w:pPr>
              <w:keepNext w:val="0"/>
              <w:keepLines w:val="0"/>
              <w:widowControl w:val="0"/>
              <w:suppressLineNumbers w:val="0"/>
              <w:spacing w:before="0" w:beforeAutospacing="0" w:after="0" w:afterAutospacing="0"/>
              <w:ind w:left="0" w:right="0" w:firstLine="420" w:firstLineChars="200"/>
              <w:jc w:val="both"/>
              <w:rPr>
                <w:rFonts w:hint="default" w:ascii="宋体" w:hAnsi="宋体" w:eastAsia="宋体" w:cs="宋体"/>
                <w:kern w:val="2"/>
                <w:sz w:val="21"/>
                <w:szCs w:val="21"/>
                <w:lang w:val="en-US" w:eastAsia="zh-CN" w:bidi="ar"/>
              </w:rPr>
            </w:pPr>
            <w:r>
              <w:rPr>
                <w:rFonts w:hint="default"/>
              </w:rPr>
              <mc:AlternateContent>
                <mc:Choice Requires="wpc">
                  <w:drawing>
                    <wp:anchor distT="0" distB="0" distL="114300" distR="114300" simplePos="0" relativeHeight="251668480" behindDoc="0" locked="0" layoutInCell="1" allowOverlap="1">
                      <wp:simplePos x="0" y="0"/>
                      <wp:positionH relativeFrom="column">
                        <wp:posOffset>35560</wp:posOffset>
                      </wp:positionH>
                      <wp:positionV relativeFrom="paragraph">
                        <wp:posOffset>23495</wp:posOffset>
                      </wp:positionV>
                      <wp:extent cx="5173980" cy="1901190"/>
                      <wp:effectExtent l="0" t="0" r="0" b="0"/>
                      <wp:wrapNone/>
                      <wp:docPr id="19"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矩形 2"/>
                              <wps:cNvSpPr/>
                              <wps:spPr>
                                <a:xfrm>
                                  <a:off x="253365" y="499745"/>
                                  <a:ext cx="58864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default"/>
                                        <w:lang w:val="en-US" w:eastAsia="zh-CN"/>
                                      </w:rPr>
                                      <w:t>原料</w:t>
                                    </w:r>
                                  </w:p>
                                </w:txbxContent>
                              </wps:txbx>
                              <wps:bodyPr vert="horz" wrap="square" anchor="t" anchorCtr="0" upright="1"/>
                            </wps:wsp>
                            <wps:wsp>
                              <wps:cNvPr id="38" name="直接连接符 11"/>
                              <wps:cNvCnPr/>
                              <wps:spPr>
                                <a:xfrm>
                                  <a:off x="846455" y="647065"/>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40" name="矩形 18"/>
                              <wps:cNvSpPr/>
                              <wps:spPr>
                                <a:xfrm>
                                  <a:off x="1165225" y="50419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混料上料</w:t>
                                    </w:r>
                                  </w:p>
                                </w:txbxContent>
                              </wps:txbx>
                              <wps:bodyPr vert="horz" wrap="square" anchor="t" anchorCtr="0" upright="1"/>
                            </wps:wsp>
                            <wps:wsp>
                              <wps:cNvPr id="44" name="直接连接符 19"/>
                              <wps:cNvCnPr/>
                              <wps:spPr>
                                <a:xfrm>
                                  <a:off x="1974850" y="64770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46" name="矩形 20"/>
                              <wps:cNvSpPr/>
                              <wps:spPr>
                                <a:xfrm>
                                  <a:off x="2291715" y="49720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挤出熔融</w:t>
                                    </w:r>
                                  </w:p>
                                </w:txbxContent>
                              </wps:txbx>
                              <wps:bodyPr vert="horz" wrap="square" anchor="t" anchorCtr="0" upright="1"/>
                            </wps:wsp>
                            <wps:wsp>
                              <wps:cNvPr id="47" name="直接连接符 21"/>
                              <wps:cNvCnPr/>
                              <wps:spPr>
                                <a:xfrm>
                                  <a:off x="3098165" y="65024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48" name="矩形 22"/>
                              <wps:cNvSpPr/>
                              <wps:spPr>
                                <a:xfrm>
                                  <a:off x="3415030" y="49974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冷却收卷</w:t>
                                    </w:r>
                                  </w:p>
                                </w:txbxContent>
                              </wps:txbx>
                              <wps:bodyPr vert="horz" wrap="square" anchor="t" anchorCtr="0" upright="1"/>
                            </wps:wsp>
                            <wps:wsp>
                              <wps:cNvPr id="49" name="矩形 25"/>
                              <wps:cNvSpPr/>
                              <wps:spPr>
                                <a:xfrm>
                                  <a:off x="3417570" y="98806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val="en-US" w:eastAsia="zh-CN"/>
                                      </w:rPr>
                                      <w:t>包装入库</w:t>
                                    </w:r>
                                  </w:p>
                                </w:txbxContent>
                              </wps:txbx>
                              <wps:bodyPr vert="horz" wrap="square" anchor="t" anchorCtr="0" upright="1"/>
                            </wps:wsp>
                            <wps:wsp>
                              <wps:cNvPr id="50" name="直接箭头连接符 26"/>
                              <wps:cNvCnPr/>
                              <wps:spPr>
                                <a:xfrm>
                                  <a:off x="3815080" y="798195"/>
                                  <a:ext cx="2540" cy="183515"/>
                                </a:xfrm>
                                <a:prstGeom prst="straightConnector1">
                                  <a:avLst/>
                                </a:prstGeom>
                                <a:noFill/>
                                <a:ln w="9525" cap="flat" cmpd="sng" algn="ctr">
                                  <a:solidFill>
                                    <a:srgbClr val="000000"/>
                                  </a:solidFill>
                                  <a:prstDash val="solid"/>
                                  <a:tailEnd type="triangle"/>
                                </a:ln>
                                <a:effectLst/>
                              </wps:spPr>
                              <wps:bodyPr upright="1"/>
                            </wps:wsp>
                            <wps:wsp>
                              <wps:cNvPr id="51" name="直接箭头连接符 30"/>
                              <wps:cNvCnPr/>
                              <wps:spPr>
                                <a:xfrm flipH="1" flipV="1">
                                  <a:off x="2687320" y="340360"/>
                                  <a:ext cx="4445" cy="156845"/>
                                </a:xfrm>
                                <a:prstGeom prst="straightConnector1">
                                  <a:avLst/>
                                </a:prstGeom>
                                <a:noFill/>
                                <a:ln w="9525" cap="flat" cmpd="sng" algn="ctr">
                                  <a:solidFill>
                                    <a:srgbClr val="000000"/>
                                  </a:solidFill>
                                  <a:prstDash val="dashDot"/>
                                  <a:tailEnd type="triangle"/>
                                </a:ln>
                                <a:effectLst/>
                              </wps:spPr>
                              <wps:bodyPr upright="1"/>
                            </wps:wsp>
                            <wps:wsp>
                              <wps:cNvPr id="52" name="矩形 31"/>
                              <wps:cNvSpPr/>
                              <wps:spPr>
                                <a:xfrm>
                                  <a:off x="2262505" y="9207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53" name="直接箭头连接符 34"/>
                              <wps:cNvCnPr/>
                              <wps:spPr>
                                <a:xfrm>
                                  <a:off x="4214495" y="648335"/>
                                  <a:ext cx="170180" cy="3810"/>
                                </a:xfrm>
                                <a:prstGeom prst="straightConnector1">
                                  <a:avLst/>
                                </a:prstGeom>
                                <a:noFill/>
                                <a:ln w="9525" cap="flat" cmpd="sng" algn="ctr">
                                  <a:solidFill>
                                    <a:srgbClr val="000000"/>
                                  </a:solidFill>
                                  <a:prstDash val="dashDot"/>
                                  <a:tailEnd type="triangle"/>
                                </a:ln>
                                <a:effectLst/>
                              </wps:spPr>
                              <wps:bodyPr upright="1"/>
                            </wps:wsp>
                            <wps:wsp>
                              <wps:cNvPr id="54" name="矩形 35"/>
                              <wps:cNvSpPr/>
                              <wps:spPr>
                                <a:xfrm>
                                  <a:off x="4327525" y="495300"/>
                                  <a:ext cx="81026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60" name="直接箭头连接符 30"/>
                              <wps:cNvCnPr/>
                              <wps:spPr>
                                <a:xfrm flipH="1" flipV="1">
                                  <a:off x="1557020" y="334010"/>
                                  <a:ext cx="4445" cy="156845"/>
                                </a:xfrm>
                                <a:prstGeom prst="straightConnector1">
                                  <a:avLst/>
                                </a:prstGeom>
                                <a:noFill/>
                                <a:ln w="9525" cap="flat" cmpd="sng" algn="ctr">
                                  <a:solidFill>
                                    <a:srgbClr val="000000"/>
                                  </a:solidFill>
                                  <a:prstDash val="dashDot"/>
                                  <a:tailEnd type="triangle"/>
                                </a:ln>
                                <a:effectLst/>
                              </wps:spPr>
                              <wps:bodyPr upright="1"/>
                            </wps:wsp>
                            <wps:wsp>
                              <wps:cNvPr id="61" name="矩形 31"/>
                              <wps:cNvSpPr/>
                              <wps:spPr>
                                <a:xfrm>
                                  <a:off x="897890" y="70485"/>
                                  <a:ext cx="121793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废气、噪声、固废</w:t>
                                    </w:r>
                                  </w:p>
                                </w:txbxContent>
                              </wps:txbx>
                              <wps:bodyPr vert="horz" wrap="square" anchor="t" anchorCtr="0" upright="1"/>
                            </wps:wsp>
                            <wps:wsp>
                              <wps:cNvPr id="62" name="矩形 25"/>
                              <wps:cNvSpPr/>
                              <wps:spPr>
                                <a:xfrm>
                                  <a:off x="1725295" y="109537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粉碎</w:t>
                                    </w:r>
                                  </w:p>
                                </w:txbxContent>
                              </wps:txbx>
                              <wps:bodyPr vert="horz" wrap="square" anchor="t" anchorCtr="0" upright="1"/>
                            </wps:wsp>
                            <wps:wsp>
                              <wps:cNvPr id="63" name="直接箭头连接符 30"/>
                              <wps:cNvCnPr/>
                              <wps:spPr>
                                <a:xfrm flipH="1">
                                  <a:off x="2160905" y="1405890"/>
                                  <a:ext cx="1270" cy="192405"/>
                                </a:xfrm>
                                <a:prstGeom prst="straightConnector1">
                                  <a:avLst/>
                                </a:prstGeom>
                                <a:noFill/>
                                <a:ln w="9525" cap="flat" cmpd="sng" algn="ctr">
                                  <a:solidFill>
                                    <a:srgbClr val="000000"/>
                                  </a:solidFill>
                                  <a:prstDash val="dashDot"/>
                                  <a:tailEnd type="triangle"/>
                                </a:ln>
                                <a:effectLst/>
                              </wps:spPr>
                              <wps:bodyPr upright="1"/>
                            </wps:wsp>
                            <wps:wsp>
                              <wps:cNvPr id="64" name="矩形 31"/>
                              <wps:cNvSpPr/>
                              <wps:spPr>
                                <a:xfrm>
                                  <a:off x="1776730" y="1557020"/>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废气、噪声</w:t>
                                    </w:r>
                                  </w:p>
                                </w:txbxContent>
                              </wps:txbx>
                              <wps:bodyPr vert="horz" wrap="square" anchor="t" anchorCtr="0" upright="1"/>
                            </wps:wsp>
                            <wps:wsp>
                              <wps:cNvPr id="65" name="直接连接符 21"/>
                              <wps:cNvCnPr/>
                              <wps:spPr>
                                <a:xfrm flipH="1">
                                  <a:off x="2425065" y="816610"/>
                                  <a:ext cx="252095" cy="291465"/>
                                </a:xfrm>
                                <a:prstGeom prst="line">
                                  <a:avLst/>
                                </a:prstGeom>
                                <a:ln w="9525" cap="flat" cmpd="sng">
                                  <a:solidFill>
                                    <a:srgbClr val="000000"/>
                                  </a:solidFill>
                                  <a:prstDash val="solid"/>
                                  <a:headEnd type="none" w="med" len="med"/>
                                  <a:tailEnd type="triangle" w="med" len="med"/>
                                </a:ln>
                                <a:effectLst/>
                              </wps:spPr>
                              <wps:bodyPr upright="1"/>
                            </wps:wsp>
                            <wps:wsp>
                              <wps:cNvPr id="66" name="直接连接符 21"/>
                              <wps:cNvCnPr/>
                              <wps:spPr>
                                <a:xfrm flipH="1" flipV="1">
                                  <a:off x="1608455" y="814705"/>
                                  <a:ext cx="274320" cy="285750"/>
                                </a:xfrm>
                                <a:prstGeom prst="line">
                                  <a:avLst/>
                                </a:prstGeom>
                                <a:ln w="9525" cap="flat" cmpd="sng">
                                  <a:solidFill>
                                    <a:srgbClr val="000000"/>
                                  </a:solidFill>
                                  <a:prstDash val="solid"/>
                                  <a:headEnd type="none" w="med" len="med"/>
                                  <a:tailEnd type="triangle" w="med" len="med"/>
                                </a:ln>
                                <a:effectLst/>
                              </wps:spPr>
                              <wps:bodyPr upright="1"/>
                            </wps:wsp>
                            <wps:wsp>
                              <wps:cNvPr id="67" name="矩形 31"/>
                              <wps:cNvSpPr/>
                              <wps:spPr>
                                <a:xfrm>
                                  <a:off x="2546350" y="861695"/>
                                  <a:ext cx="852170" cy="304800"/>
                                </a:xfrm>
                                <a:prstGeom prst="rect">
                                  <a:avLst/>
                                </a:prstGeom>
                                <a:noFill/>
                                <a:ln>
                                  <a:noFill/>
                                </a:ln>
                                <a:effectLst/>
                              </wps:spPr>
                              <wps:txbx>
                                <w:txbxContent>
                                  <w:p>
                                    <w:pPr>
                                      <w:jc w:val="both"/>
                                      <w:rPr>
                                        <w:rFonts w:hint="default"/>
                                        <w:sz w:val="21"/>
                                        <w:szCs w:val="21"/>
                                        <w:lang w:val="en-US" w:eastAsia="zh-CN"/>
                                      </w:rPr>
                                    </w:pPr>
                                    <w:r>
                                      <w:rPr>
                                        <w:rFonts w:hint="eastAsia"/>
                                        <w:sz w:val="21"/>
                                        <w:szCs w:val="21"/>
                                        <w:lang w:val="en-US" w:eastAsia="zh-CN"/>
                                      </w:rPr>
                                      <w:t>废边角料</w:t>
                                    </w:r>
                                  </w:p>
                                </w:txbxContent>
                              </wps:txbx>
                              <wps:bodyPr vert="horz" wrap="square" anchor="t" anchorCtr="0" upright="1"/>
                            </wps:wsp>
                            <wps:wsp>
                              <wps:cNvPr id="68" name="矩形 31"/>
                              <wps:cNvSpPr/>
                              <wps:spPr>
                                <a:xfrm>
                                  <a:off x="1123315" y="84518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回用</w:t>
                                    </w:r>
                                  </w:p>
                                </w:txbxContent>
                              </wps:txbx>
                              <wps:bodyPr vert="horz" wrap="square" anchor="t" anchorCtr="0" upright="1"/>
                            </wps:wsp>
                          </wpc:wpc>
                        </a:graphicData>
                      </a:graphic>
                    </wp:anchor>
                  </w:drawing>
                </mc:Choice>
                <mc:Fallback>
                  <w:pict>
                    <v:group id="画布 17" o:spid="_x0000_s1026" o:spt="203" style="position:absolute;left:0pt;margin-left:2.8pt;margin-top:1.85pt;height:149.7pt;width:407.4pt;z-index:251668480;mso-width-relative:page;mso-height-relative:page;" coordsize="5173980,1901190" editas="canvas"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0EGtjtcAAAAHAQAADwAAAAAAAAABACAAAAAiAAAAZHJzL2Rv&#10;d25yZXYueG1sUEsBAhQAFAAAAAgAh07iQKo0Zdo9BgAATjEAAA4AAAAAAAAAAQAgAAAAJgEAAGRy&#10;cy9lMm9Eb2MueG1sUEsFBgAAAAAGAAYAWQEAANUJAAAAAA==&#10;">
                      <o:lock v:ext="edit" aspectratio="f"/>
                      <v:shape id="画布 17" o:spid="_x0000_s1026" style="position:absolute;left:0;top:0;height:1901190;width:517398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NBBrY7XAAAABwEAAA8AAAAAAAAAAQAgAAAAIgAAAGRycy9kb3du&#10;cmV2LnhtbFBLAQIUABQAAAAIAIdO4kCA8T42AgYAAMkwAAAOAAAAAAAAAAEAIAAAACYBAABkcnMv&#10;ZTJvRG9jLnhtbFBLBQYAAAAABgAGAFkBAACaCQAAAAA=&#10;">
                        <v:fill on="f" focussize="0,0"/>
                        <v:stroke on="f"/>
                        <v:imagedata o:title=""/>
                        <o:lock v:ext="edit" aspectratio="t"/>
                      </v:shape>
                      <v:rect id="矩形 2" o:spid="_x0000_s1026" o:spt="1" style="position:absolute;left:253365;top:499745;height:297180;width:58864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XnUu3VAAAABwEAAA8AAAAAAAAAAQAgAAAAIgAAAGRycy9kb3ducmV2LnhtbFBLAQIUABQA&#10;AAAIAIdO4kCNvll9LAIAAEsEAAAOAAAAAAAAAAEAIAAAACQBAABkcnMvZTJvRG9jLnhtbFBLBQYA&#10;AAAABgAGAFkBAADCBQAAAAA=&#10;">
                        <v:fill on="f" focussize="0,0"/>
                        <v:stroke color="#000000" joinstyle="miter"/>
                        <v:imagedata o:title=""/>
                        <o:lock v:ext="edit" aspectratio="f"/>
                        <v:textbox>
                          <w:txbxContent>
                            <w:p>
                              <w:pPr>
                                <w:jc w:val="center"/>
                                <w:rPr>
                                  <w:rFonts w:hint="default"/>
                                  <w:lang w:val="en-US" w:eastAsia="zh-CN"/>
                                </w:rPr>
                              </w:pPr>
                              <w:r>
                                <w:rPr>
                                  <w:rFonts w:hint="default"/>
                                  <w:lang w:val="en-US" w:eastAsia="zh-CN"/>
                                </w:rPr>
                                <w:t>原料</w:t>
                              </w:r>
                            </w:p>
                          </w:txbxContent>
                        </v:textbox>
                      </v:rect>
                      <v:line id="直接连接符 11" o:spid="_x0000_s1026" o:spt="20" style="position:absolute;left:846455;top:647065;height:635;width:313055;" filled="f" stroked="t" coordsize="21600,21600" o:gfxdata="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mFUNcAAAAHAQAADwAAAAAAAAABACAA&#10;AAAiAAAAZHJzL2Rvd25yZXYueG1sUEsBAhQAFAAAAAgAh07iQE1jkLQOAgAAAwQAAA4AAAAAAAAA&#10;AQAgAAAAJgEAAGRycy9lMm9Eb2MueG1sUEsFBgAAAAAGAAYAWQEAAKYFAAAAAA==&#10;">
                        <v:fill on="f" focussize="0,0"/>
                        <v:stroke color="#000000" joinstyle="round" endarrow="block"/>
                        <v:imagedata o:title=""/>
                        <o:lock v:ext="edit" aspectratio="f"/>
                      </v:line>
                      <v:rect id="矩形 18" o:spid="_x0000_s1026" o:spt="1" style="position:absolute;left:1165225;top:504190;height:297180;width:79946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XnUu3VAAAABwEAAA8AAAAAAAAAAQAgAAAAIgAAAGRycy9kb3ducmV2LnhtbFBLAQIUABQA&#10;AAAIAIdO4kDQZqbXLAIAAE0EAAAOAAAAAAAAAAEAIAAAACQBAABkcnMvZTJvRG9jLnhtbFBLBQYA&#10;AAAABgAGAFkBAADCBQ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混料上料</w:t>
                              </w:r>
                            </w:p>
                          </w:txbxContent>
                        </v:textbox>
                      </v:rect>
                      <v:line id="直接连接符 19" o:spid="_x0000_s1026" o:spt="20" style="position:absolute;left:1974850;top:647700;height:635;width:313055;" filled="f" stroked="t" coordsize="21600,21600" o:gfxdata="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yYVQ1wAAAAcBAAAPAAAAAAAAAAEAIAAA&#10;ACIAAABkcnMvZG93bnJldi54bWxQSwECFAAUAAAACACHTuJAk8WIBA0CAAAEBAAADgAAAAAAAAAB&#10;ACAAAAAmAQAAZHJzL2Uyb0RvYy54bWxQSwUGAAAAAAYABgBZAQAApQUAAAAA&#10;">
                        <v:fill on="f" focussize="0,0"/>
                        <v:stroke color="#000000" joinstyle="round" endarrow="block"/>
                        <v:imagedata o:title=""/>
                        <o:lock v:ext="edit" aspectratio="f"/>
                      </v:line>
                      <v:rect id="矩形 20" o:spid="_x0000_s1026" o:spt="1" style="position:absolute;left:2291715;top:497205;height:297180;width:79946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XnUu3VAAAABwEAAA8AAAAAAAAAAQAgAAAAIgAAAGRycy9kb3ducmV2LnhtbFBLAQIUABQA&#10;AAAIAIdO4kDHHWmxLAIAAE0EAAAOAAAAAAAAAAEAIAAAACQBAABkcnMvZTJvRG9jLnhtbFBLBQYA&#10;AAAABgAGAFkBAADCBQ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挤出熔融</w:t>
                              </w:r>
                            </w:p>
                          </w:txbxContent>
                        </v:textbox>
                      </v:rect>
                      <v:line id="直接连接符 21" o:spid="_x0000_s1026" o:spt="20" style="position:absolute;left:3098165;top:650240;height:635;width:313055;" filled="f" stroked="t" coordsize="21600,21600" o:gfxdata="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yYVQ1wAAAAcBAAAPAAAAAAAAAAEAIAAA&#10;ACIAAABkcnMvZG93bnJldi54bWxQSwECFAAUAAAACACHTuJAZS0Scg0CAAAEBAAADgAAAAAAAAAB&#10;ACAAAAAmAQAAZHJzL2Uyb0RvYy54bWxQSwUGAAAAAAYABgBZAQAApQUAAAAA&#10;">
                        <v:fill on="f" focussize="0,0"/>
                        <v:stroke color="#000000" joinstyle="round" endarrow="block"/>
                        <v:imagedata o:title=""/>
                        <o:lock v:ext="edit" aspectratio="f"/>
                      </v:line>
                      <v:rect id="矩形 22" o:spid="_x0000_s1026" o:spt="1" style="position:absolute;left:3415030;top:499745;height:297180;width:79946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7dUAAAAHAQAADwAAAAAAAAABACAAAAAiAAAAZHJzL2Rvd25yZXYueG1sUEsBAhQA&#10;FAAAAAgAh07iQDoBN54uAgAATQQAAA4AAAAAAAAAAQAgAAAAJA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冷却收卷</w:t>
                              </w:r>
                            </w:p>
                          </w:txbxContent>
                        </v:textbox>
                      </v:rect>
                      <v:rect id="矩形 25" o:spid="_x0000_s1026" o:spt="1" style="position:absolute;left:3417570;top:988060;height:297180;width:79946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51Lt1QAAAAcBAAAPAAAAAAAAAAEAIAAAACIAAABkcnMvZG93bnJldi54bWxQSwECFAAU&#10;AAAACACHTuJAUzb9xy0CAABNBAAADgAAAAAAAAABACAAAAAkAQAAZHJzL2Uyb0RvYy54bWxQSwUG&#10;AAAAAAYABgBZAQAAwwUAAAAA&#10;">
                        <v:fill on="f" focussize="0,0"/>
                        <v:stroke color="#000000" joinstyle="miter"/>
                        <v:imagedata o:title=""/>
                        <o:lock v:ext="edit" aspectratio="f"/>
                        <v:textbox>
                          <w:txbxContent>
                            <w:p>
                              <w:pPr>
                                <w:rPr>
                                  <w:rFonts w:hint="eastAsia"/>
                                  <w:lang w:val="en-US" w:eastAsia="zh-CN"/>
                                </w:rPr>
                              </w:pPr>
                              <w:r>
                                <w:rPr>
                                  <w:rFonts w:hint="eastAsia"/>
                                  <w:lang w:val="en-US" w:eastAsia="zh-CN"/>
                                </w:rPr>
                                <w:t>包装入库</w:t>
                              </w:r>
                            </w:p>
                          </w:txbxContent>
                        </v:textbox>
                      </v:rect>
                      <v:shape id="直接箭头连接符 26" o:spid="_x0000_s1026" o:spt="32" type="#_x0000_t32" style="position:absolute;left:3815080;top:798195;height:183515;width:2540;" filled="f" stroked="t" coordsize="21600,21600" o:gfxdata="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l9L61wAAAAcBAAAPAAAA&#10;AAAAAAEAIAAAACIAAABkcnMvZG93bnJldi54bWxQSwECFAAUAAAACACHTuJAREtp5hYCAADzAwAA&#10;DgAAAAAAAAABACAAAAAmAQAAZHJzL2Uyb0RvYy54bWxQSwUGAAAAAAYABgBZAQAArgUAAAAA&#10;">
                        <v:fill on="f" focussize="0,0"/>
                        <v:stroke color="#000000" joinstyle="round" endarrow="block"/>
                        <v:imagedata o:title=""/>
                        <o:lock v:ext="edit" aspectratio="f"/>
                      </v:shape>
                      <v:shape id="直接箭头连接符 30" o:spid="_x0000_s1026" o:spt="32" type="#_x0000_t32" style="position:absolute;left:2687320;top:340360;flip:x y;height:156845;width:4445;" filled="f" stroked="t" coordsize="21600,21600" o:gfxdata="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eJ901gAA&#10;AAcBAAAPAAAAAAAAAAEAIAAAACIAAABkcnMvZG93bnJldi54bWxQSwECFAAUAAAACACHTuJAeqmh&#10;LyACAAAJBAAADgAAAAAAAAABACAAAAAlAQAAZHJzL2Uyb0RvYy54bWxQSwUGAAAAAAYABgBZAQAA&#10;twUAAAAA&#10;">
                        <v:fill on="f" focussize="0,0"/>
                        <v:stroke color="#000000" joinstyle="round" dashstyle="dashDot" endarrow="block"/>
                        <v:imagedata o:title=""/>
                        <o:lock v:ext="edit" aspectratio="f"/>
                      </v:shape>
                      <v:rect id="矩形 31" o:spid="_x0000_s1026" o:spt="1" style="position:absolute;left:2262505;top:92075;height:304800;width:85217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BBrY7XAAAABwEAAA8AAAAAAAAAAQAgAAAA&#10;IgAAAGRycy9kb3ducmV2LnhtbFBLAQIUABQAAAAIAIdO4kCRkc5z0wEAAI0DAAAOAAAAAAAAAAEA&#10;IAAAACYBAABkcnMvZTJvRG9jLnhtbFBLBQYAAAAABgAGAFkBAABr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shape id="直接箭头连接符 34" o:spid="_x0000_s1026" o:spt="32" type="#_x0000_t32" style="position:absolute;left:4214495;top:648335;height:3810;width:170180;" filled="f" stroked="t" coordsize="21600,21600" o:gfxdata="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1XK01QAAAAcBAAAP&#10;AAAAAAAAAAEAIAAAACIAAABkcnMvZG93bnJldi54bWxQSwECFAAUAAAACACHTuJAmAYxpxsCAAD1&#10;AwAADgAAAAAAAAABACAAAAAkAQAAZHJzL2Uyb0RvYy54bWxQSwUGAAAAAAYABgBZAQAAsQUAAAAA&#10;">
                        <v:fill on="f" focussize="0,0"/>
                        <v:stroke color="#000000" joinstyle="round" dashstyle="dashDot" endarrow="block"/>
                        <v:imagedata o:title=""/>
                        <o:lock v:ext="edit" aspectratio="f"/>
                      </v:shape>
                      <v:rect id="矩形 35" o:spid="_x0000_s1026" o:spt="1" style="position:absolute;left:4327525;top:495300;height:304800;width:81026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BBrY7XAAAABwEAAA8AAAAAAAAAAQAgAAAA&#10;IgAAAGRycy9kb3ducmV2LnhtbFBLAQIUABQAAAAIAIdO4kBj1CFA0wEAAI4DAAAOAAAAAAAAAAEA&#10;IAAAACYBAABkcnMvZTJvRG9jLnhtbFBLBQYAAAAABgAGAFkBAABr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shape id="直接箭头连接符 30" o:spid="_x0000_s1026" o:spt="32" type="#_x0000_t32" style="position:absolute;left:1557020;top:334010;flip:x y;height:156845;width:4445;" filled="f" stroked="t" coordsize="21600,21600" o:gfxdata="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nifdNYAAAAH&#10;AQAADwAAAAAAAAABACAAAAAiAAAAZHJzL2Rvd25yZXYueG1sUEsBAhQAFAAAAAgAh07iQLhQ6Cge&#10;AgAACQQAAA4AAAAAAAAAAQAgAAAAJQEAAGRycy9lMm9Eb2MueG1sUEsFBgAAAAAGAAYAWQEAALUF&#10;AAAAAA==&#10;">
                        <v:fill on="f" focussize="0,0"/>
                        <v:stroke color="#000000" joinstyle="round" dashstyle="dashDot" endarrow="block"/>
                        <v:imagedata o:title=""/>
                        <o:lock v:ext="edit" aspectratio="f"/>
                      </v:shape>
                      <v:rect id="矩形 31" o:spid="_x0000_s1026" o:spt="1" style="position:absolute;left:897890;top:70485;height:304800;width:121793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Qa2O1wAAAAcBAAAPAAAAAAAAAAEAIAAAACIA&#10;AABkcnMvZG93bnJldi54bWxQSwECFAAUAAAACACHTuJAdIjvAdEBAACNAwAADgAAAAAAAAABACAA&#10;AAAmAQAAZHJzL2Uyb0RvYy54bWxQSwUGAAAAAAYABgBZAQAAaQU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废气、噪声、固废</w:t>
                              </w:r>
                            </w:p>
                          </w:txbxContent>
                        </v:textbox>
                      </v:rect>
                      <v:rect id="矩形 25" o:spid="_x0000_s1026" o:spt="1" style="position:absolute;left:1725295;top:1095375;height:297180;width:799465;" filled="f" stroked="t" coordsize="21600,21600" o:gfxdata="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7dUAAAAHAQAADwAAAAAAAAABACAAAAAiAAAAZHJzL2Rvd25yZXYueG1sUEsBAhQA&#10;FAAAAAgAh07iQBGhr/AuAgAATgQAAA4AAAAAAAAAAQAgAAAAJA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粉碎</w:t>
                              </w:r>
                            </w:p>
                          </w:txbxContent>
                        </v:textbox>
                      </v:rect>
                      <v:shape id="直接箭头连接符 30" o:spid="_x0000_s1026" o:spt="32" type="#_x0000_t32" style="position:absolute;left:2160905;top:1405890;flip:x;height:192405;width:1270;" filled="f" stroked="t" coordsize="21600,21600" o:gfxdata="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iZ9qNYAAAAH&#10;AQAADwAAAAAAAAABACAAAAAiAAAAZHJzL2Rvd25yZXYueG1sUEsBAhQAFAAAAAgAh07iQAUjEyMe&#10;AgAAAAQAAA4AAAAAAAAAAQAgAAAAJQEAAGRycy9lMm9Eb2MueG1sUEsFBgAAAAAGAAYAWQEAALUF&#10;AAAAAA==&#10;">
                        <v:fill on="f" focussize="0,0"/>
                        <v:stroke color="#000000" joinstyle="round" dashstyle="dashDot" endarrow="block"/>
                        <v:imagedata o:title=""/>
                        <o:lock v:ext="edit" aspectratio="f"/>
                      </v:shape>
                      <v:rect id="矩形 31" o:spid="_x0000_s1026" o:spt="1" style="position:absolute;left:1776730;top:1557020;height:304800;width:85217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EGtjtcAAAAHAQAADwAAAAAAAAABACAAAAAi&#10;AAAAZHJzL2Rvd25yZXYueG1sUEsBAhQAFAAAAAgAh07iQM/Ri0DSAQAAjwMAAA4AAAAAAAAAAQAg&#10;AAAAJgEAAGRycy9lMm9Eb2MueG1sUEsFBgAAAAAGAAYAWQEAAGoFA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废气、噪声</w:t>
                              </w:r>
                            </w:p>
                          </w:txbxContent>
                        </v:textbox>
                      </v:rect>
                      <v:line id="直接连接符 21" o:spid="_x0000_s1026" o:spt="20" style="position:absolute;left:2425065;top:816610;flip:x;height:291465;width:252095;" filled="f" stroked="t" coordsize="21600,21600" o:gfxdata="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4uzxDWAAAABwEAAA8AAAAA&#10;AAAAAQAgAAAAIgAAAGRycy9kb3ducmV2LnhtbFBLAQIUABQAAAAIAIdO4kAj2bQ8FgIAABEEAAAO&#10;AAAAAAAAAAEAIAAAACUBAABkcnMvZTJvRG9jLnhtbFBLBQYAAAAABgAGAFkBAACtBQAAAAA=&#10;">
                        <v:fill on="f" focussize="0,0"/>
                        <v:stroke color="#000000" joinstyle="round" endarrow="block"/>
                        <v:imagedata o:title=""/>
                        <o:lock v:ext="edit" aspectratio="f"/>
                      </v:line>
                      <v:line id="直接连接符 21" o:spid="_x0000_s1026" o:spt="20" style="position:absolute;left:1608455;top:814705;flip:x y;height:285750;width:274320;" filled="f" stroked="t" coordsize="21600,21600" o:gfxdata="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kGFyNYA&#10;AAAHAQAADwAAAAAAAAABACAAAAAiAAAAZHJzL2Rvd25yZXYueG1sUEsBAhQAFAAAAAgAh07iQGXs&#10;sAwhAgAAGwQAAA4AAAAAAAAAAQAgAAAAJQEAAGRycy9lMm9Eb2MueG1sUEsFBgAAAAAGAAYAWQEA&#10;ALgFAAAAAA==&#10;">
                        <v:fill on="f" focussize="0,0"/>
                        <v:stroke color="#000000" joinstyle="round" endarrow="block"/>
                        <v:imagedata o:title=""/>
                        <o:lock v:ext="edit" aspectratio="f"/>
                      </v:line>
                      <v:rect id="矩形 31" o:spid="_x0000_s1026" o:spt="1" style="position:absolute;left:2546350;top:861695;height:304800;width:85217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Qa2O1wAAAAcBAAAPAAAAAAAAAAEAIAAA&#10;ACIAAABkcnMvZG93bnJldi54bWxQSwECFAAUAAAACACHTuJAUETkgNQBAACOAwAADgAAAAAAAAAB&#10;ACAAAAAmAQAAZHJzL2Uyb0RvYy54bWxQSwUGAAAAAAYABgBZAQAAbAUAAAAA&#10;">
                        <v:fill on="f" focussize="0,0"/>
                        <v:stroke on="f"/>
                        <v:imagedata o:title=""/>
                        <o:lock v:ext="edit" aspectratio="f"/>
                        <v:textbox>
                          <w:txbxContent>
                            <w:p>
                              <w:pPr>
                                <w:jc w:val="both"/>
                                <w:rPr>
                                  <w:rFonts w:hint="default"/>
                                  <w:sz w:val="21"/>
                                  <w:szCs w:val="21"/>
                                  <w:lang w:val="en-US" w:eastAsia="zh-CN"/>
                                </w:rPr>
                              </w:pPr>
                              <w:r>
                                <w:rPr>
                                  <w:rFonts w:hint="eastAsia"/>
                                  <w:sz w:val="21"/>
                                  <w:szCs w:val="21"/>
                                  <w:lang w:val="en-US" w:eastAsia="zh-CN"/>
                                </w:rPr>
                                <w:t>废边角料</w:t>
                              </w:r>
                            </w:p>
                          </w:txbxContent>
                        </v:textbox>
                      </v:rect>
                      <v:rect id="矩形 31" o:spid="_x0000_s1026" o:spt="1" style="position:absolute;left:1123315;top:845185;height:304800;width:852170;" filled="f" stroked="f" coordsize="21600,21600" o:gfxdata="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BBrY7XAAAABwEAAA8AAAAAAAAAAQAgAAAA&#10;IgAAAGRycy9kb3ducmV2LnhtbFBLAQIUABQAAAAIAIdO4kBfRLFK0wEAAI4DAAAOAAAAAAAAAAEA&#10;IAAAACYBAABkcnMvZTJvRG9jLnhtbFBLBQYAAAAABgAGAFkBAABr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回用</w:t>
                              </w:r>
                            </w:p>
                          </w:txbxContent>
                        </v:textbox>
                      </v:rect>
                    </v:group>
                  </w:pict>
                </mc:Fallback>
              </mc:AlternateContent>
            </w: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eastAsia" w:ascii="宋体" w:hAnsi="宋体" w:eastAsia="宋体" w:cs="宋体"/>
                <w:b/>
                <w:bCs/>
                <w:kern w:val="2"/>
                <w:sz w:val="21"/>
                <w:szCs w:val="21"/>
                <w:lang w:val="en-US" w:eastAsia="zh-CN" w:bidi="ar"/>
              </w:rPr>
            </w:pPr>
          </w:p>
          <w:p>
            <w:pPr>
              <w:pStyle w:val="20"/>
              <w:keepNext w:val="0"/>
              <w:keepLines w:val="0"/>
              <w:widowControl w:val="0"/>
              <w:suppressLineNumbers w:val="0"/>
              <w:autoSpaceDE w:val="0"/>
              <w:autoSpaceDN/>
              <w:spacing w:before="0" w:beforeAutospacing="0" w:after="0" w:afterAutospacing="0" w:line="360" w:lineRule="auto"/>
              <w:ind w:left="0" w:right="0" w:firstLine="422" w:firstLineChars="20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图</w:t>
            </w:r>
            <w:r>
              <w:rPr>
                <w:rFonts w:hint="default" w:ascii="Times New Roman" w:hAnsi="Times New Roman" w:eastAsia="宋体" w:cs="Times New Roman"/>
                <w:b/>
                <w:bCs/>
                <w:kern w:val="2"/>
                <w:sz w:val="21"/>
                <w:szCs w:val="21"/>
                <w:lang w:val="en-US" w:eastAsia="zh-CN" w:bidi="ar"/>
              </w:rPr>
              <w:t>2-4  PVC包带</w:t>
            </w:r>
            <w:r>
              <w:rPr>
                <w:rFonts w:hint="eastAsia" w:ascii="宋体" w:hAnsi="宋体" w:eastAsia="宋体" w:cs="宋体"/>
                <w:b/>
                <w:bCs/>
                <w:kern w:val="2"/>
                <w:sz w:val="21"/>
                <w:szCs w:val="21"/>
                <w:lang w:val="en-US" w:eastAsia="zh-CN" w:bidi="ar"/>
              </w:rPr>
              <w:t>生产工艺及产污节点图</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eastAsia" w:ascii="宋体" w:hAnsi="Times New Roman" w:eastAsia="宋体" w:cs="Times New Roman"/>
                <w:kern w:val="0"/>
                <w:sz w:val="21"/>
                <w:szCs w:val="21"/>
              </w:rPr>
            </w:pP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eastAsia" w:ascii="宋体" w:hAnsi="宋体" w:eastAsia="宋体" w:cs="宋体"/>
                <w:kern w:val="0"/>
                <w:sz w:val="21"/>
                <w:szCs w:val="21"/>
                <w:lang w:val="en-US" w:eastAsia="zh-CN" w:bidi="ar"/>
              </w:rPr>
              <w:t>）原材料准备；包</w:t>
            </w:r>
            <w:r>
              <w:rPr>
                <w:rFonts w:hint="default" w:ascii="Times New Roman" w:hAnsi="Times New Roman" w:eastAsia="宋体" w:cs="Times New Roman"/>
                <w:kern w:val="0"/>
                <w:sz w:val="21"/>
                <w:szCs w:val="21"/>
                <w:lang w:val="en-US" w:eastAsia="zh-CN" w:bidi="ar"/>
              </w:rPr>
              <w:t>括PVC颗</w:t>
            </w:r>
            <w:r>
              <w:rPr>
                <w:rFonts w:hint="eastAsia" w:ascii="宋体" w:hAnsi="宋体" w:eastAsia="宋体" w:cs="宋体"/>
                <w:kern w:val="0"/>
                <w:sz w:val="21"/>
                <w:szCs w:val="21"/>
                <w:lang w:val="en-US" w:eastAsia="zh-CN" w:bidi="ar"/>
              </w:rPr>
              <w:t>粒，钙粉等。</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eastAsia" w:ascii="宋体" w:hAnsi="宋体" w:eastAsia="宋体" w:cs="宋体"/>
                <w:kern w:val="0"/>
                <w:sz w:val="21"/>
                <w:szCs w:val="21"/>
                <w:lang w:val="en-US" w:eastAsia="zh-CN" w:bidi="ar"/>
              </w:rPr>
              <w:t>）混料上料；将各原料按生产配比，人工投料至自动上料机料斗内，经密闭式管道螺旋式输送进入</w:t>
            </w:r>
            <w:r>
              <w:rPr>
                <w:rFonts w:hint="eastAsia" w:eastAsia="宋体" w:cs="宋体"/>
                <w:kern w:val="0"/>
                <w:sz w:val="21"/>
                <w:szCs w:val="21"/>
                <w:lang w:val="en-US" w:eastAsia="zh-CN" w:bidi="ar"/>
              </w:rPr>
              <w:t>搅拌机</w:t>
            </w:r>
            <w:r>
              <w:rPr>
                <w:rFonts w:hint="eastAsia" w:ascii="宋体" w:hAnsi="宋体" w:eastAsia="宋体" w:cs="宋体"/>
                <w:kern w:val="0"/>
                <w:sz w:val="21"/>
                <w:szCs w:val="21"/>
                <w:lang w:val="en-US" w:eastAsia="zh-CN" w:bidi="ar"/>
              </w:rPr>
              <w:t>，搅拌机密闭运行，将物料充分搅拌，得到PVC颗粒，钙粉等原料搅拌形成的分散均匀的粉状料。搅拌均匀的物料，经密闭式管道螺旋输送进入挤塑机配套的密闭式供料仓内暂存，经供料机配套的管道密闭式螺旋输送进入挤塑主机内进行热熔挤塑作业。</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3</w:t>
            </w:r>
            <w:r>
              <w:rPr>
                <w:rFonts w:hint="eastAsia" w:ascii="宋体" w:hAnsi="宋体" w:eastAsia="宋体" w:cs="宋体"/>
                <w:kern w:val="0"/>
                <w:sz w:val="21"/>
                <w:szCs w:val="21"/>
                <w:lang w:val="en-US" w:eastAsia="zh-CN" w:bidi="ar"/>
              </w:rPr>
              <w:t>）挤出熔融；项目原料经管道密闭式输送进入螺杆式挤塑机内，进行热熔挤塑成型，主要为通过热熔挤塑机（采用电加热），温度控制在</w:t>
            </w:r>
            <w:r>
              <w:rPr>
                <w:rFonts w:hint="default" w:ascii="Times New Roman" w:hAnsi="Times New Roman" w:eastAsia="宋体" w:cs="Times New Roman"/>
                <w:kern w:val="0"/>
                <w:sz w:val="21"/>
                <w:szCs w:val="21"/>
                <w:lang w:val="en-US" w:eastAsia="zh-CN" w:bidi="ar"/>
              </w:rPr>
              <w:t>150℃</w:t>
            </w:r>
            <w:r>
              <w:rPr>
                <w:rFonts w:hint="eastAsia" w:ascii="宋体" w:hAnsi="宋体" w:eastAsia="宋体" w:cs="宋体"/>
                <w:kern w:val="0"/>
                <w:sz w:val="21"/>
                <w:szCs w:val="21"/>
                <w:lang w:val="en-US" w:eastAsia="zh-CN" w:bidi="ar"/>
              </w:rPr>
              <w:t>左右，在挤塑机内模具的作用下被挤压成型，得到布带状熔融的挤出料。</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4</w:t>
            </w:r>
            <w:r>
              <w:rPr>
                <w:rFonts w:hint="eastAsia" w:ascii="宋体" w:hAnsi="宋体" w:eastAsia="宋体" w:cs="宋体"/>
                <w:kern w:val="0"/>
                <w:sz w:val="21"/>
                <w:szCs w:val="21"/>
                <w:lang w:val="en-US" w:eastAsia="zh-CN" w:bidi="ar"/>
              </w:rPr>
              <w:t>）冷却收卷；将布带状熔融的挤出料过水冷却，在水中冷却定型。经收卷设备收卷，得到</w:t>
            </w:r>
            <w:r>
              <w:rPr>
                <w:rFonts w:hint="default" w:ascii="Times New Roman" w:hAnsi="Times New Roman" w:eastAsia="宋体" w:cs="Times New Roman"/>
                <w:kern w:val="0"/>
                <w:sz w:val="21"/>
                <w:szCs w:val="21"/>
                <w:lang w:val="en-US" w:eastAsia="zh-CN" w:bidi="ar"/>
              </w:rPr>
              <w:t>成卷PVC包带制</w:t>
            </w:r>
            <w:r>
              <w:rPr>
                <w:rFonts w:hint="eastAsia" w:ascii="宋体" w:hAnsi="宋体" w:eastAsia="宋体" w:cs="宋体"/>
                <w:kern w:val="0"/>
                <w:sz w:val="21"/>
                <w:szCs w:val="21"/>
                <w:lang w:val="en-US" w:eastAsia="zh-CN" w:bidi="ar"/>
              </w:rPr>
              <w:t>品。</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w:t>
            </w:r>
            <w:r>
              <w:rPr>
                <w:rFonts w:hint="eastAsia" w:ascii="Times New Roman" w:hAnsi="Times New Roman" w:eastAsia="宋体" w:cs="Times New Roman"/>
                <w:kern w:val="0"/>
                <w:sz w:val="21"/>
                <w:szCs w:val="21"/>
                <w:lang w:val="en-US" w:eastAsia="zh-CN" w:bidi="ar"/>
              </w:rPr>
              <w:t>5</w:t>
            </w:r>
            <w:r>
              <w:rPr>
                <w:rFonts w:hint="eastAsia" w:ascii="宋体" w:hAnsi="宋体" w:eastAsia="宋体" w:cs="宋体"/>
                <w:kern w:val="0"/>
                <w:sz w:val="21"/>
                <w:szCs w:val="21"/>
                <w:lang w:val="en-US" w:eastAsia="zh-CN" w:bidi="ar"/>
              </w:rPr>
              <w:t>）包装入库；对加工完成的成</w:t>
            </w:r>
            <w:r>
              <w:rPr>
                <w:rFonts w:hint="default" w:ascii="Times New Roman" w:hAnsi="Times New Roman" w:eastAsia="宋体" w:cs="Times New Roman"/>
                <w:kern w:val="0"/>
                <w:sz w:val="21"/>
                <w:szCs w:val="21"/>
                <w:lang w:val="en-US" w:eastAsia="zh-CN" w:bidi="ar"/>
              </w:rPr>
              <w:t>品PVC包</w:t>
            </w:r>
            <w:r>
              <w:rPr>
                <w:rFonts w:hint="eastAsia" w:ascii="宋体" w:hAnsi="宋体" w:eastAsia="宋体" w:cs="宋体"/>
                <w:kern w:val="0"/>
                <w:sz w:val="21"/>
                <w:szCs w:val="21"/>
                <w:lang w:val="en-US" w:eastAsia="zh-CN" w:bidi="ar"/>
              </w:rPr>
              <w:t>带进行打包入库。</w:t>
            </w:r>
          </w:p>
          <w:p>
            <w:pPr>
              <w:pStyle w:val="3"/>
              <w:keepNext w:val="0"/>
              <w:keepLines w:val="0"/>
              <w:widowControl w:val="0"/>
              <w:suppressLineNumbers w:val="0"/>
              <w:autoSpaceDE w:val="0"/>
              <w:autoSpaceDN/>
              <w:adjustRightInd w:val="0"/>
              <w:snapToGrid w:val="0"/>
              <w:spacing w:before="0" w:beforeLines="0" w:beforeAutospacing="0" w:after="0" w:afterLines="0" w:afterAutospacing="0"/>
              <w:ind w:left="0" w:leftChars="0" w:right="0" w:firstLine="0" w:firstLineChars="0"/>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2.</w:t>
            </w:r>
            <w:r>
              <w:rPr>
                <w:rFonts w:hint="eastAsia" w:ascii="Times New Roman" w:hAnsi="Times New Roman" w:eastAsia="宋体" w:cs="Times New Roman"/>
                <w:b/>
                <w:bCs/>
                <w:kern w:val="2"/>
                <w:sz w:val="21"/>
                <w:szCs w:val="21"/>
                <w:lang w:val="en-US" w:eastAsia="zh-CN"/>
              </w:rPr>
              <w:t>3</w:t>
            </w:r>
            <w:r>
              <w:rPr>
                <w:rFonts w:hint="default" w:ascii="Times New Roman" w:hAnsi="Times New Roman" w:eastAsia="宋体" w:cs="Times New Roman"/>
                <w:b/>
                <w:bCs/>
                <w:kern w:val="2"/>
                <w:sz w:val="21"/>
                <w:szCs w:val="21"/>
              </w:rPr>
              <w:t>合股绳</w:t>
            </w:r>
            <w:r>
              <w:rPr>
                <w:rFonts w:hint="eastAsia" w:ascii="宋体" w:hAnsi="宋体" w:eastAsia="宋体" w:cs="宋体"/>
                <w:b/>
                <w:bCs/>
                <w:kern w:val="2"/>
                <w:sz w:val="21"/>
                <w:szCs w:val="21"/>
              </w:rPr>
              <w:t>生产工艺流程</w:t>
            </w:r>
          </w:p>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kern w:val="2"/>
                <w:sz w:val="21"/>
                <w:szCs w:val="21"/>
              </w:rPr>
            </w:pPr>
            <w:r>
              <w:rPr>
                <w:rFonts w:hint="default"/>
              </w:rPr>
              <mc:AlternateContent>
                <mc:Choice Requires="wpc">
                  <w:drawing>
                    <wp:anchor distT="0" distB="0" distL="114300" distR="114300" simplePos="0" relativeHeight="251669504" behindDoc="0" locked="0" layoutInCell="1" allowOverlap="1">
                      <wp:simplePos x="0" y="0"/>
                      <wp:positionH relativeFrom="column">
                        <wp:posOffset>234315</wp:posOffset>
                      </wp:positionH>
                      <wp:positionV relativeFrom="paragraph">
                        <wp:posOffset>94615</wp:posOffset>
                      </wp:positionV>
                      <wp:extent cx="5173980" cy="934085"/>
                      <wp:effectExtent l="0" t="0" r="0" b="0"/>
                      <wp:wrapNone/>
                      <wp:docPr id="71"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 name="矩形 2"/>
                              <wps:cNvSpPr/>
                              <wps:spPr>
                                <a:xfrm>
                                  <a:off x="253365" y="499745"/>
                                  <a:ext cx="58864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default"/>
                                        <w:lang w:val="en-US" w:eastAsia="zh-CN"/>
                                      </w:rPr>
                                      <w:t>原料</w:t>
                                    </w:r>
                                  </w:p>
                                </w:txbxContent>
                              </wps:txbx>
                              <wps:bodyPr vert="horz" wrap="square" anchor="t" anchorCtr="0" upright="1"/>
                            </wps:wsp>
                            <wps:wsp>
                              <wps:cNvPr id="81" name="直接连接符 11"/>
                              <wps:cNvCnPr/>
                              <wps:spPr>
                                <a:xfrm>
                                  <a:off x="846455" y="647065"/>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82" name="矩形 18"/>
                              <wps:cNvSpPr/>
                              <wps:spPr>
                                <a:xfrm>
                                  <a:off x="1165225" y="50419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绞合</w:t>
                                    </w:r>
                                  </w:p>
                                </w:txbxContent>
                              </wps:txbx>
                              <wps:bodyPr vert="horz" wrap="square" anchor="t" anchorCtr="0" upright="1"/>
                            </wps:wsp>
                            <wps:wsp>
                              <wps:cNvPr id="83" name="直接连接符 19"/>
                              <wps:cNvCnPr/>
                              <wps:spPr>
                                <a:xfrm>
                                  <a:off x="1974850" y="64770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84" name="矩形 20"/>
                              <wps:cNvSpPr/>
                              <wps:spPr>
                                <a:xfrm>
                                  <a:off x="2291715" y="49720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收盘</w:t>
                                    </w:r>
                                  </w:p>
                                </w:txbxContent>
                              </wps:txbx>
                              <wps:bodyPr vert="horz" wrap="square" anchor="t" anchorCtr="0" upright="1"/>
                            </wps:wsp>
                            <wps:wsp>
                              <wps:cNvPr id="85" name="直接连接符 21"/>
                              <wps:cNvCnPr/>
                              <wps:spPr>
                                <a:xfrm>
                                  <a:off x="3098165" y="65024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86" name="矩形 22"/>
                              <wps:cNvSpPr/>
                              <wps:spPr>
                                <a:xfrm>
                                  <a:off x="3415030" y="49974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包装入库</w:t>
                                    </w:r>
                                  </w:p>
                                </w:txbxContent>
                              </wps:txbx>
                              <wps:bodyPr vert="horz" wrap="square" anchor="t" anchorCtr="0" upright="1"/>
                            </wps:wsp>
                            <wps:wsp>
                              <wps:cNvPr id="89" name="直接箭头连接符 30"/>
                              <wps:cNvCnPr/>
                              <wps:spPr>
                                <a:xfrm flipH="1" flipV="1">
                                  <a:off x="2687320" y="340360"/>
                                  <a:ext cx="4445" cy="156845"/>
                                </a:xfrm>
                                <a:prstGeom prst="straightConnector1">
                                  <a:avLst/>
                                </a:prstGeom>
                                <a:noFill/>
                                <a:ln w="9525" cap="flat" cmpd="sng" algn="ctr">
                                  <a:solidFill>
                                    <a:srgbClr val="000000"/>
                                  </a:solidFill>
                                  <a:prstDash val="dashDot"/>
                                  <a:tailEnd type="triangle"/>
                                </a:ln>
                                <a:effectLst/>
                              </wps:spPr>
                              <wps:bodyPr upright="1"/>
                            </wps:wsp>
                            <wps:wsp>
                              <wps:cNvPr id="90" name="矩形 31"/>
                              <wps:cNvSpPr/>
                              <wps:spPr>
                                <a:xfrm>
                                  <a:off x="2262505" y="9207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噪声</w:t>
                                    </w:r>
                                  </w:p>
                                </w:txbxContent>
                              </wps:txbx>
                              <wps:bodyPr vert="horz" wrap="square" anchor="t" anchorCtr="0" upright="1"/>
                            </wps:wsp>
                            <wps:wsp>
                              <wps:cNvPr id="98" name="直接箭头连接符 30"/>
                              <wps:cNvCnPr/>
                              <wps:spPr>
                                <a:xfrm flipH="1" flipV="1">
                                  <a:off x="1557020" y="334010"/>
                                  <a:ext cx="4445" cy="156845"/>
                                </a:xfrm>
                                <a:prstGeom prst="straightConnector1">
                                  <a:avLst/>
                                </a:prstGeom>
                                <a:noFill/>
                                <a:ln w="9525" cap="flat" cmpd="sng" algn="ctr">
                                  <a:solidFill>
                                    <a:srgbClr val="000000"/>
                                  </a:solidFill>
                                  <a:prstDash val="dashDot"/>
                                  <a:tailEnd type="triangle"/>
                                </a:ln>
                                <a:effectLst/>
                              </wps:spPr>
                              <wps:bodyPr upright="1"/>
                            </wps:wsp>
                            <wps:wsp>
                              <wps:cNvPr id="100" name="矩形 31"/>
                              <wps:cNvSpPr/>
                              <wps:spPr>
                                <a:xfrm>
                                  <a:off x="897890" y="70485"/>
                                  <a:ext cx="121793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噪声、固废</w:t>
                                    </w:r>
                                  </w:p>
                                </w:txbxContent>
                              </wps:txbx>
                              <wps:bodyPr vert="horz" wrap="square" anchor="t" anchorCtr="0" upright="1"/>
                            </wps:wsp>
                          </wpc:wpc>
                        </a:graphicData>
                      </a:graphic>
                    </wp:anchor>
                  </w:drawing>
                </mc:Choice>
                <mc:Fallback>
                  <w:pict>
                    <v:group id="画布 17" o:spid="_x0000_s1026" o:spt="203" style="position:absolute;left:0pt;margin-left:18.45pt;margin-top:7.45pt;height:73.55pt;width:407.4pt;z-index:251669504;mso-width-relative:page;mso-height-relative:page;" coordsize="5173980,934085" editas="canvas" o:gfxdata="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qJP0jNoAAAAJAQAADwAAAAAAAAABACAAAAAiAAAAZHJzL2Rvd25yZXYueG1sUEsBAhQA&#10;FAAAAAgAh07iQElNN1qcBAAA7xoAAA4AAAAAAAAAAQAgAAAAKQEAAGRycy9lMm9Eb2MueG1sUEsF&#10;BgAAAAAGAAYAWQEAADcIAAAAAA==&#10;">
                      <o:lock v:ext="edit" aspectratio="f"/>
                      <v:shape id="画布 17" o:spid="_x0000_s1026" style="position:absolute;left:0;top:0;height:934085;width:5173980;" filled="f" stroked="f" coordsize="21600,21600" o:gfxdata="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qJP0jNoAAAAJAQAADwAAAAAAAAABACAAAAAiAAAAZHJzL2Rvd25yZXYueG1s&#10;UEsBAhQAFAAAAAgAh07iQDav0dNpBAAAbBoAAA4AAAAAAAAAAQAgAAAAKQEAAGRycy9lMm9Eb2Mu&#10;eG1sUEsFBgAAAAAGAAYAWQEAAAQIAAAAAA==&#10;">
                        <v:fill on="f" focussize="0,0"/>
                        <v:stroke on="f"/>
                        <v:imagedata o:title=""/>
                        <o:lock v:ext="edit" aspectratio="t"/>
                      </v:shape>
                      <v:rect id="矩形 2" o:spid="_x0000_s1026" o:spt="1" style="position:absolute;left:253365;top:499745;height:297180;width:588645;" filled="f" stroked="t" coordsize="21600,21600" o:gfxdata="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iHe/1wAAAAkBAAAPAAAAAAAAAAEAIAAAACIAAABkcnMvZG93bnJldi54bWxQSwECFAAU&#10;AAAACACHTuJArK8ntysCAABLBAAADgAAAAAAAAABACAAAAAmAQAAZHJzL2Uyb0RvYy54bWxQSwUG&#10;AAAAAAYABgBZAQAAwwUAAAAA&#10;">
                        <v:fill on="f" focussize="0,0"/>
                        <v:stroke color="#000000" joinstyle="miter"/>
                        <v:imagedata o:title=""/>
                        <o:lock v:ext="edit" aspectratio="f"/>
                        <v:textbox>
                          <w:txbxContent>
                            <w:p>
                              <w:pPr>
                                <w:jc w:val="center"/>
                                <w:rPr>
                                  <w:rFonts w:hint="default"/>
                                  <w:lang w:val="en-US" w:eastAsia="zh-CN"/>
                                </w:rPr>
                              </w:pPr>
                              <w:r>
                                <w:rPr>
                                  <w:rFonts w:hint="default"/>
                                  <w:lang w:val="en-US" w:eastAsia="zh-CN"/>
                                </w:rPr>
                                <w:t>原料</w:t>
                              </w:r>
                            </w:p>
                          </w:txbxContent>
                        </v:textbox>
                      </v:rect>
                      <v:line id="直接连接符 11" o:spid="_x0000_s1026" o:spt="20" style="position:absolute;left:846455;top:647065;height:635;width:313055;" filled="f" stroked="t" coordsize="21600,21600" o:gfxdata="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GzRjtoAAAAJAQAADwAAAAAAAAAB&#10;ACAAAAAiAAAAZHJzL2Rvd25yZXYueG1sUEsBAhQAFAAAAAgAh07iQDdtMnIOAgAAAwQAAA4AAAAA&#10;AAAAAQAgAAAAKQEAAGRycy9lMm9Eb2MueG1sUEsFBgAAAAAGAAYAWQEAAKkFAAAAAA==&#10;">
                        <v:fill on="f" focussize="0,0"/>
                        <v:stroke color="#000000" joinstyle="round" endarrow="block"/>
                        <v:imagedata o:title=""/>
                        <o:lock v:ext="edit" aspectratio="f"/>
                      </v:line>
                      <v:rect id="矩形 18" o:spid="_x0000_s1026" o:spt="1" style="position:absolute;left:1165225;top:504190;height:297180;width:799465;" filled="f" stroked="t" coordsize="21600,21600" o:gfxdata="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Yh3v9cAAAAJAQAADwAAAAAAAAABACAAAAAiAAAAZHJzL2Rvd25yZXYueG1sUEsBAhQA&#10;FAAAAAgAh07iQCdVTu0sAgAATQQAAA4AAAAAAAAAAQAgAAAAJg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绞合</w:t>
                              </w:r>
                            </w:p>
                          </w:txbxContent>
                        </v:textbox>
                      </v:rect>
                      <v:line id="直接连接符 19" o:spid="_x0000_s1026" o:spt="20" style="position:absolute;left:1974850;top:647700;height:635;width:313055;" filled="f" stroked="t" coordsize="21600,21600" o:gfxdata="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GzRjtoAAAAJAQAADwAAAAAAAAAB&#10;ACAAAAAiAAAAZHJzL2Rvd25yZXYueG1sUEsBAhQAFAAAAAgAh07iQIc73mUOAgAABAQAAA4AAAAA&#10;AAAAAQAgAAAAKQEAAGRycy9lMm9Eb2MueG1sUEsFBgAAAAAGAAYAWQEAAKkFAAAAAA==&#10;">
                        <v:fill on="f" focussize="0,0"/>
                        <v:stroke color="#000000" joinstyle="round" endarrow="block"/>
                        <v:imagedata o:title=""/>
                        <o:lock v:ext="edit" aspectratio="f"/>
                      </v:line>
                      <v:rect id="矩形 20" o:spid="_x0000_s1026" o:spt="1" style="position:absolute;left:2291715;top:497205;height:297180;width:799465;" filled="f" stroked="t" coordsize="21600,21600" o:gfxdata="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Yh3v9cAAAAJAQAADwAAAAAAAAABACAAAAAiAAAAZHJzL2Rvd25yZXYueG1sUEsBAhQA&#10;FAAAAAgAh07iQDAugYssAgAATQQAAA4AAAAAAAAAAQAgAAAAJg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收盘</w:t>
                              </w:r>
                            </w:p>
                          </w:txbxContent>
                        </v:textbox>
                      </v:rect>
                      <v:line id="直接连接符 21" o:spid="_x0000_s1026" o:spt="20" style="position:absolute;left:3098165;top:650240;height:635;width:313055;" filled="f" stroked="t" coordsize="21600,21600" o:gfxdata="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s0Y7aAAAACQEAAA8AAAAAAAAAAQAg&#10;AAAAIgAAAGRycy9kb3ducmV2LnhtbFBLAQIUABQAAAAIAIdO4kC//QQJDAIAAAQEAAAOAAAAAAAA&#10;AAEAIAAAACkBAABkcnMvZTJvRG9jLnhtbFBLBQYAAAAABgAGAFkBAACnBQAAAAA=&#10;">
                        <v:fill on="f" focussize="0,0"/>
                        <v:stroke color="#000000" joinstyle="round" endarrow="block"/>
                        <v:imagedata o:title=""/>
                        <o:lock v:ext="edit" aspectratio="f"/>
                      </v:line>
                      <v:rect id="矩形 22" o:spid="_x0000_s1026" o:spt="1" style="position:absolute;left:3415030;top:499745;height:297180;width:799465;" filled="f" stroked="t" coordsize="21600,21600" o:gfxdata="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iHe/1wAAAAkBAAAPAAAAAAAAAAEAIAAAACIAAABkcnMvZG93bnJldi54bWxQSwEC&#10;FAAUAAAACACHTuJAHIA6cS4CAABNBAAADgAAAAAAAAABACAAAAAmAQAAZHJzL2Uyb0RvYy54bWxQ&#10;SwUGAAAAAAYABgBZAQAAxgU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包装入库</w:t>
                              </w:r>
                            </w:p>
                          </w:txbxContent>
                        </v:textbox>
                      </v:rect>
                      <v:shape id="直接箭头连接符 30" o:spid="_x0000_s1026" o:spt="32" type="#_x0000_t32" style="position:absolute;left:2687320;top:340360;flip:x y;height:156845;width:4445;" filled="f" stroked="t" coordsize="21600,21600" o:gfxdata="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5wIQbX&#10;AAAACQEAAA8AAAAAAAAAAQAgAAAAIgAAAGRycy9kb3ducmV2LnhtbFBLAQIUABQAAAAIAIdO4kAP&#10;0tBQIQIAAAkEAAAOAAAAAAAAAAEAIAAAACYBAABkcnMvZTJvRG9jLnhtbFBLBQYAAAAABgAGAFkB&#10;AAC5BQAAAAA=&#10;">
                        <v:fill on="f" focussize="0,0"/>
                        <v:stroke color="#000000" joinstyle="round" dashstyle="dashDot" endarrow="block"/>
                        <v:imagedata o:title=""/>
                        <o:lock v:ext="edit" aspectratio="f"/>
                      </v:shape>
                      <v:rect id="矩形 31" o:spid="_x0000_s1026" o:spt="1" style="position:absolute;left:2262505;top:92075;height:304800;width:852170;" filled="f" stroked="f" coordsize="21600,21600" o:gfxdata="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P0jNoAAAAJAQAADwAAAAAAAAABACAA&#10;AAAiAAAAZHJzL2Rvd25yZXYueG1sUEsBAhQAFAAAAAgAh07iQJo/3oLSAQAAjQMAAA4AAAAAAAAA&#10;AQAgAAAAKQEAAGRycy9lMm9Eb2MueG1sUEsFBgAAAAAGAAYAWQEAAG0FA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噪声</w:t>
                              </w:r>
                            </w:p>
                          </w:txbxContent>
                        </v:textbox>
                      </v:rect>
                      <v:shape id="直接箭头连接符 30" o:spid="_x0000_s1026" o:spt="32" type="#_x0000_t32" style="position:absolute;left:1557020;top:334010;flip:x y;height:156845;width:4445;" filled="f" stroked="t" coordsize="21600,21600" o:gfxdata="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cCEG1wAA&#10;AAkBAAAPAAAAAAAAAAEAIAAAACIAAABkcnMvZG93bnJldi54bWxQSwECFAAUAAAACACHTuJAKXSF&#10;JB8CAAAJBAAADgAAAAAAAAABACAAAAAmAQAAZHJzL2Uyb0RvYy54bWxQSwUGAAAAAAYABgBZAQAA&#10;twUAAAAA&#10;">
                        <v:fill on="f" focussize="0,0"/>
                        <v:stroke color="#000000" joinstyle="round" dashstyle="dashDot" endarrow="block"/>
                        <v:imagedata o:title=""/>
                        <o:lock v:ext="edit" aspectratio="f"/>
                      </v:shape>
                      <v:rect id="矩形 31" o:spid="_x0000_s1026" o:spt="1" style="position:absolute;left:897890;top:70485;height:304800;width:1217930;" filled="f" stroked="f" coordsize="21600,21600" o:gfxdata="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T9IzaAAAACQEAAA8AAAAAAAAAAQAgAAAA&#10;IgAAAGRycy9kb3ducmV2LnhtbFBLAQIUABQAAAAIAIdO4kDLNhOe0AEAAI4DAAAOAAAAAAAAAAEA&#10;IAAAACkBAABkcnMvZTJvRG9jLnhtbFBLBQYAAAAABgAGAFkBAABr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噪声、固废</w:t>
                              </w:r>
                            </w:p>
                          </w:txbxContent>
                        </v:textbox>
                      </v:rect>
                    </v:group>
                  </w:pict>
                </mc:Fallback>
              </mc:AlternateContent>
            </w:r>
            <w:r>
              <w:rPr>
                <w:rFonts w:hint="eastAsia" w:ascii="宋体" w:hAnsi="宋体" w:eastAsia="宋体" w:cs="宋体"/>
                <w:kern w:val="2"/>
                <w:sz w:val="21"/>
                <w:szCs w:val="21"/>
                <w:lang w:val="en-US" w:eastAsia="zh-CN" w:bidi="ar"/>
              </w:rPr>
              <w:t>本项目</w:t>
            </w:r>
            <w:r>
              <w:rPr>
                <w:rFonts w:hint="default" w:ascii="Times New Roman" w:hAnsi="Times New Roman" w:eastAsia="宋体" w:cs="Times New Roman"/>
                <w:kern w:val="2"/>
                <w:sz w:val="21"/>
                <w:szCs w:val="21"/>
                <w:lang w:val="en-US" w:eastAsia="zh-CN" w:bidi="ar"/>
              </w:rPr>
              <w:t>合股绳</w:t>
            </w:r>
            <w:r>
              <w:rPr>
                <w:rFonts w:hint="eastAsia" w:ascii="宋体" w:hAnsi="宋体" w:eastAsia="宋体" w:cs="宋体"/>
                <w:kern w:val="2"/>
                <w:sz w:val="21"/>
                <w:szCs w:val="21"/>
                <w:lang w:val="en-US" w:eastAsia="zh-CN" w:bidi="ar"/>
              </w:rPr>
              <w:t>生产工艺流程及产污环节见下图。</w:t>
            </w:r>
          </w:p>
          <w:p>
            <w:pPr>
              <w:pStyle w:val="3"/>
              <w:widowControl w:val="0"/>
              <w:suppressLineNumbers w:val="0"/>
              <w:kinsoku/>
              <w:wordWrap/>
              <w:overflowPunct/>
              <w:topLinePunct w:val="0"/>
              <w:autoSpaceDN/>
              <w:bidi w:val="0"/>
              <w:adjustRightInd w:val="0"/>
              <w:snapToGrid w:val="0"/>
              <w:spacing w:before="0" w:beforeLines="0" w:after="0" w:afterLines="0"/>
              <w:ind w:left="0" w:leftChars="0" w:right="0" w:firstLine="0" w:firstLineChars="0"/>
              <w:rPr>
                <w:rFonts w:hint="eastAsia"/>
                <w:b/>
                <w:bCs/>
                <w:color w:val="auto"/>
                <w:lang w:val="en-US" w:eastAsia="zh-CN"/>
              </w:rPr>
            </w:pPr>
          </w:p>
          <w:p>
            <w:pPr>
              <w:pStyle w:val="3"/>
              <w:widowControl w:val="0"/>
              <w:suppressLineNumbers w:val="0"/>
              <w:kinsoku/>
              <w:wordWrap/>
              <w:overflowPunct/>
              <w:topLinePunct w:val="0"/>
              <w:autoSpaceDN/>
              <w:bidi w:val="0"/>
              <w:adjustRightInd w:val="0"/>
              <w:snapToGrid w:val="0"/>
              <w:spacing w:before="0" w:beforeLines="0" w:after="0" w:afterLines="0"/>
              <w:ind w:left="0" w:leftChars="0" w:right="0" w:firstLine="0" w:firstLineChars="0"/>
              <w:rPr>
                <w:rFonts w:hint="eastAsia"/>
                <w:b/>
                <w:bCs/>
                <w:color w:val="auto"/>
                <w:lang w:val="en-US" w:eastAsia="zh-CN"/>
              </w:rPr>
            </w:pPr>
          </w:p>
          <w:p>
            <w:pPr>
              <w:keepNext w:val="0"/>
              <w:keepLines w:val="0"/>
              <w:suppressLineNumbers w:val="0"/>
              <w:spacing w:before="0" w:beforeAutospacing="0" w:after="0" w:afterAutospacing="0"/>
              <w:ind w:left="0" w:right="0"/>
              <w:rPr>
                <w:rFonts w:hint="eastAsia"/>
                <w:b/>
                <w:bCs/>
                <w:color w:val="auto"/>
                <w:lang w:val="en-US" w:eastAsia="zh-CN"/>
              </w:rPr>
            </w:pPr>
          </w:p>
          <w:p>
            <w:pPr>
              <w:keepNext w:val="0"/>
              <w:keepLines w:val="0"/>
              <w:suppressLineNumbers w:val="0"/>
              <w:spacing w:before="0" w:beforeAutospacing="0" w:after="0" w:afterAutospacing="0"/>
              <w:ind w:left="0" w:right="0"/>
              <w:rPr>
                <w:rFonts w:hint="eastAsia"/>
                <w:b/>
                <w:bCs/>
                <w:color w:val="auto"/>
                <w:lang w:val="en-US" w:eastAsia="zh-CN"/>
              </w:rPr>
            </w:pPr>
          </w:p>
          <w:p>
            <w:pPr>
              <w:pStyle w:val="3"/>
              <w:widowControl w:val="0"/>
              <w:suppressLineNumbers w:val="0"/>
              <w:kinsoku/>
              <w:wordWrap/>
              <w:overflowPunct/>
              <w:topLinePunct w:val="0"/>
              <w:autoSpaceDN/>
              <w:bidi w:val="0"/>
              <w:adjustRightInd w:val="0"/>
              <w:snapToGrid w:val="0"/>
              <w:spacing w:before="0" w:beforeLines="0" w:after="0" w:afterLines="0" w:line="360" w:lineRule="auto"/>
              <w:ind w:left="0" w:leftChars="0" w:right="0" w:firstLine="422" w:firstLineChars="200"/>
              <w:jc w:val="center"/>
              <w:rPr>
                <w:rFonts w:hint="default" w:ascii="Times New Roman" w:hAnsi="Times New Roman" w:eastAsia="宋体" w:cs="Times New Roman"/>
                <w:b/>
                <w:bCs/>
                <w:kern w:val="0"/>
                <w:sz w:val="21"/>
                <w:szCs w:val="21"/>
                <w:lang w:val="en-US" w:eastAsia="zh-CN" w:bidi="ar"/>
              </w:rPr>
            </w:pPr>
            <w:r>
              <w:rPr>
                <w:rFonts w:hint="default" w:ascii="Times New Roman" w:hAnsi="Times New Roman" w:eastAsia="宋体" w:cs="Times New Roman"/>
                <w:b/>
                <w:bCs/>
                <w:kern w:val="0"/>
                <w:sz w:val="21"/>
                <w:szCs w:val="21"/>
                <w:lang w:val="en-US" w:eastAsia="zh-CN" w:bidi="ar"/>
              </w:rPr>
              <w:t>图2-4  合股绳生产工艺及产污节点图</w:t>
            </w:r>
          </w:p>
          <w:p>
            <w:pPr>
              <w:pStyle w:val="3"/>
              <w:widowControl w:val="0"/>
              <w:suppressLineNumbers w:val="0"/>
              <w:kinsoku/>
              <w:wordWrap/>
              <w:overflowPunct/>
              <w:topLinePunct w:val="0"/>
              <w:autoSpaceDN/>
              <w:bidi w:val="0"/>
              <w:adjustRightInd w:val="0"/>
              <w:snapToGrid w:val="0"/>
              <w:spacing w:before="0" w:beforeLines="0" w:after="0" w:afterLines="0"/>
              <w:ind w:left="0" w:leftChars="0" w:right="0" w:firstLine="420" w:firstLineChars="20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本项目合股绳采用PP单股填充绳作为半成品，根据型号取数根PP单股填充绳进行绞合，并股经绕线机绑线后收成大盘，得到成</w:t>
            </w:r>
            <w:r>
              <w:rPr>
                <w:rFonts w:hint="eastAsia" w:ascii="Times New Roman" w:hAnsi="Times New Roman" w:cs="Times New Roman"/>
                <w:kern w:val="0"/>
                <w:sz w:val="21"/>
                <w:szCs w:val="21"/>
                <w:lang w:val="en-US" w:eastAsia="zh-CN" w:bidi="ar"/>
              </w:rPr>
              <w:t>盘合股绳，对加工完成的成品合股绳进行打包入库</w:t>
            </w:r>
            <w:r>
              <w:rPr>
                <w:rFonts w:hint="default" w:ascii="Times New Roman" w:hAnsi="Times New Roman" w:eastAsia="宋体" w:cs="Times New Roman"/>
                <w:kern w:val="0"/>
                <w:sz w:val="21"/>
                <w:szCs w:val="21"/>
                <w:lang w:val="en-US" w:eastAsia="zh-CN" w:bidi="ar"/>
              </w:rPr>
              <w:t>。</w:t>
            </w:r>
          </w:p>
          <w:p>
            <w:pPr>
              <w:pStyle w:val="3"/>
              <w:keepNext w:val="0"/>
              <w:keepLines w:val="0"/>
              <w:widowControl w:val="0"/>
              <w:suppressLineNumbers w:val="0"/>
              <w:autoSpaceDE w:val="0"/>
              <w:autoSpaceDN/>
              <w:adjustRightInd w:val="0"/>
              <w:snapToGrid w:val="0"/>
              <w:spacing w:before="0" w:beforeLines="0" w:beforeAutospacing="0" w:after="0" w:afterLines="0" w:afterAutospacing="0"/>
              <w:ind w:left="0" w:leftChars="0" w:right="0" w:firstLine="0" w:firstLineChars="0"/>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2.</w:t>
            </w:r>
            <w:r>
              <w:rPr>
                <w:rFonts w:hint="eastAsia" w:ascii="Times New Roman" w:hAnsi="Times New Roman" w:eastAsia="宋体" w:cs="Times New Roman"/>
                <w:b/>
                <w:bCs/>
                <w:kern w:val="2"/>
                <w:sz w:val="21"/>
                <w:szCs w:val="21"/>
                <w:lang w:val="en-US" w:eastAsia="zh-CN"/>
              </w:rPr>
              <w:t>4</w:t>
            </w:r>
            <w:r>
              <w:rPr>
                <w:rFonts w:hint="eastAsia" w:ascii="宋体" w:hAnsi="宋体" w:eastAsia="宋体" w:cs="宋体"/>
                <w:b/>
                <w:bCs/>
                <w:kern w:val="2"/>
                <w:sz w:val="21"/>
                <w:szCs w:val="21"/>
              </w:rPr>
              <w:t>钢带生产工艺流程</w:t>
            </w:r>
          </w:p>
          <w:p>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本项目钢带生产工艺流程及产污环节见下图。</w:t>
            </w:r>
          </w:p>
          <w:p>
            <w:pPr>
              <w:pStyle w:val="3"/>
              <w:widowControl w:val="0"/>
              <w:suppressLineNumbers w:val="0"/>
              <w:kinsoku/>
              <w:wordWrap/>
              <w:overflowPunct/>
              <w:topLinePunct w:val="0"/>
              <w:autoSpaceDN/>
              <w:bidi w:val="0"/>
              <w:adjustRightInd w:val="0"/>
              <w:snapToGrid w:val="0"/>
              <w:spacing w:before="0" w:beforeLines="0" w:after="0" w:afterLines="0"/>
              <w:ind w:left="0" w:leftChars="0" w:right="0" w:firstLine="0" w:firstLineChars="0"/>
              <w:rPr>
                <w:rFonts w:hint="eastAsia"/>
                <w:b/>
                <w:bCs/>
                <w:color w:val="auto"/>
                <w:lang w:val="en-US" w:eastAsia="zh-CN"/>
              </w:rPr>
            </w:pPr>
            <w:r>
              <w:rPr>
                <w:rFonts w:hint="default"/>
              </w:rPr>
              <mc:AlternateContent>
                <mc:Choice Requires="wpc">
                  <w:drawing>
                    <wp:anchor distT="0" distB="0" distL="114300" distR="114300" simplePos="0" relativeHeight="251670528" behindDoc="0" locked="0" layoutInCell="1" allowOverlap="1">
                      <wp:simplePos x="0" y="0"/>
                      <wp:positionH relativeFrom="column">
                        <wp:posOffset>195580</wp:posOffset>
                      </wp:positionH>
                      <wp:positionV relativeFrom="paragraph">
                        <wp:posOffset>-62230</wp:posOffset>
                      </wp:positionV>
                      <wp:extent cx="5173980" cy="934085"/>
                      <wp:effectExtent l="0" t="0" r="0" b="0"/>
                      <wp:wrapNone/>
                      <wp:docPr id="110"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矩形 2"/>
                              <wps:cNvSpPr/>
                              <wps:spPr>
                                <a:xfrm>
                                  <a:off x="253365" y="499745"/>
                                  <a:ext cx="58864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钢带</w:t>
                                    </w:r>
                                  </w:p>
                                </w:txbxContent>
                              </wps:txbx>
                              <wps:bodyPr vert="horz" wrap="square" anchor="t" anchorCtr="0" upright="1"/>
                            </wps:wsp>
                            <wps:wsp>
                              <wps:cNvPr id="112" name="直接连接符 11"/>
                              <wps:cNvCnPr/>
                              <wps:spPr>
                                <a:xfrm>
                                  <a:off x="846455" y="647065"/>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13" name="矩形 18"/>
                              <wps:cNvSpPr/>
                              <wps:spPr>
                                <a:xfrm>
                                  <a:off x="1165225" y="504190"/>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分切</w:t>
                                    </w:r>
                                  </w:p>
                                </w:txbxContent>
                              </wps:txbx>
                              <wps:bodyPr vert="horz" wrap="square" anchor="t" anchorCtr="0" upright="1"/>
                            </wps:wsp>
                            <wps:wsp>
                              <wps:cNvPr id="114" name="直接连接符 19"/>
                              <wps:cNvCnPr/>
                              <wps:spPr>
                                <a:xfrm>
                                  <a:off x="1974850" y="64770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15" name="矩形 20"/>
                              <wps:cNvSpPr/>
                              <wps:spPr>
                                <a:xfrm>
                                  <a:off x="2291715" y="49720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收卷</w:t>
                                    </w:r>
                                  </w:p>
                                </w:txbxContent>
                              </wps:txbx>
                              <wps:bodyPr vert="horz" wrap="square" anchor="t" anchorCtr="0" upright="1"/>
                            </wps:wsp>
                            <wps:wsp>
                              <wps:cNvPr id="117" name="直接连接符 21"/>
                              <wps:cNvCnPr/>
                              <wps:spPr>
                                <a:xfrm>
                                  <a:off x="3098165" y="650240"/>
                                  <a:ext cx="313055" cy="635"/>
                                </a:xfrm>
                                <a:prstGeom prst="line">
                                  <a:avLst/>
                                </a:prstGeom>
                                <a:ln w="9525" cap="flat" cmpd="sng">
                                  <a:solidFill>
                                    <a:srgbClr val="000000"/>
                                  </a:solidFill>
                                  <a:prstDash val="solid"/>
                                  <a:headEnd type="none" w="med" len="med"/>
                                  <a:tailEnd type="triangle" w="med" len="med"/>
                                </a:ln>
                                <a:effectLst/>
                              </wps:spPr>
                              <wps:bodyPr upright="1"/>
                            </wps:wsp>
                            <wps:wsp>
                              <wps:cNvPr id="126" name="矩形 22"/>
                              <wps:cNvSpPr/>
                              <wps:spPr>
                                <a:xfrm>
                                  <a:off x="3415030" y="499745"/>
                                  <a:ext cx="79946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包装入库</w:t>
                                    </w:r>
                                  </w:p>
                                </w:txbxContent>
                              </wps:txbx>
                              <wps:bodyPr vert="horz" wrap="square" anchor="t" anchorCtr="0" upright="1"/>
                            </wps:wsp>
                            <wps:wsp>
                              <wps:cNvPr id="127" name="直接箭头连接符 30"/>
                              <wps:cNvCnPr/>
                              <wps:spPr>
                                <a:xfrm flipH="1" flipV="1">
                                  <a:off x="2687320" y="340360"/>
                                  <a:ext cx="4445" cy="156845"/>
                                </a:xfrm>
                                <a:prstGeom prst="straightConnector1">
                                  <a:avLst/>
                                </a:prstGeom>
                                <a:noFill/>
                                <a:ln w="9525" cap="flat" cmpd="sng" algn="ctr">
                                  <a:solidFill>
                                    <a:srgbClr val="000000"/>
                                  </a:solidFill>
                                  <a:prstDash val="dashDot"/>
                                  <a:tailEnd type="triangle"/>
                                </a:ln>
                                <a:effectLst/>
                              </wps:spPr>
                              <wps:bodyPr upright="1"/>
                            </wps:wsp>
                            <wps:wsp>
                              <wps:cNvPr id="128" name="矩形 31"/>
                              <wps:cNvSpPr/>
                              <wps:spPr>
                                <a:xfrm>
                                  <a:off x="2262505" y="92075"/>
                                  <a:ext cx="85217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噪声</w:t>
                                    </w:r>
                                  </w:p>
                                </w:txbxContent>
                              </wps:txbx>
                              <wps:bodyPr vert="horz" wrap="square" anchor="t" anchorCtr="0" upright="1"/>
                            </wps:wsp>
                            <wps:wsp>
                              <wps:cNvPr id="131" name="直接箭头连接符 30"/>
                              <wps:cNvCnPr/>
                              <wps:spPr>
                                <a:xfrm flipH="1" flipV="1">
                                  <a:off x="1557020" y="334010"/>
                                  <a:ext cx="4445" cy="156845"/>
                                </a:xfrm>
                                <a:prstGeom prst="straightConnector1">
                                  <a:avLst/>
                                </a:prstGeom>
                                <a:noFill/>
                                <a:ln w="9525" cap="flat" cmpd="sng" algn="ctr">
                                  <a:solidFill>
                                    <a:srgbClr val="000000"/>
                                  </a:solidFill>
                                  <a:prstDash val="dashDot"/>
                                  <a:tailEnd type="triangle"/>
                                </a:ln>
                                <a:effectLst/>
                              </wps:spPr>
                              <wps:bodyPr upright="1"/>
                            </wps:wsp>
                            <wps:wsp>
                              <wps:cNvPr id="132" name="矩形 31"/>
                              <wps:cNvSpPr/>
                              <wps:spPr>
                                <a:xfrm>
                                  <a:off x="897890" y="70485"/>
                                  <a:ext cx="1217930" cy="304800"/>
                                </a:xfrm>
                                <a:prstGeom prst="rect">
                                  <a:avLst/>
                                </a:prstGeom>
                                <a:noFill/>
                                <a:ln>
                                  <a:noFill/>
                                </a:ln>
                                <a:effectLst/>
                              </wps:spPr>
                              <wps:txbx>
                                <w:txbxContent>
                                  <w:p>
                                    <w:pPr>
                                      <w:jc w:val="center"/>
                                      <w:rPr>
                                        <w:rFonts w:hint="default"/>
                                        <w:sz w:val="21"/>
                                        <w:szCs w:val="21"/>
                                        <w:lang w:val="en-US" w:eastAsia="zh-CN"/>
                                      </w:rPr>
                                    </w:pPr>
                                    <w:r>
                                      <w:rPr>
                                        <w:rFonts w:hint="eastAsia"/>
                                        <w:sz w:val="21"/>
                                        <w:szCs w:val="21"/>
                                        <w:lang w:val="en-US" w:eastAsia="zh-CN"/>
                                      </w:rPr>
                                      <w:t>噪声、固废</w:t>
                                    </w:r>
                                  </w:p>
                                </w:txbxContent>
                              </wps:txbx>
                              <wps:bodyPr vert="horz" wrap="square" anchor="t" anchorCtr="0" upright="1"/>
                            </wps:wsp>
                          </wpc:wpc>
                        </a:graphicData>
                      </a:graphic>
                    </wp:anchor>
                  </w:drawing>
                </mc:Choice>
                <mc:Fallback>
                  <w:pict>
                    <v:group id="画布 17" o:spid="_x0000_s1026" o:spt="203" style="position:absolute;left:0pt;margin-left:15.4pt;margin-top:-4.9pt;height:73.55pt;width:407.4pt;z-index:251670528;mso-width-relative:page;mso-height-relative:page;" coordsize="5173980,934085" editas="canvas" o:gfxdata="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MB0c7HaAAAACQEAAA8AAAAAAAAAAQAgAAAAIgAAAGRycy9kb3ducmV2Lnht&#10;bFBLAQIUABQAAAAIAIdO4kD+LhO+owQAAPoaAAAOAAAAAAAAAAEAIAAAACkBAABkcnMvZTJvRG9j&#10;LnhtbFBLBQYAAAAABgAGAFkBAAA+CAAAAAA=&#10;">
                      <o:lock v:ext="edit" aspectratio="f"/>
                      <v:shape id="画布 17" o:spid="_x0000_s1026" style="position:absolute;left:0;top:0;height:934085;width:5173980;" filled="f" stroked="f" coordsize="21600,21600" o:gfxdata="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MB0c7HaAAAACQEAAA8AAAAAAAAAAQAgAAAAIgAAAGRycy9kb3ducmV2LnhtbFBLAQIUABQA&#10;AAAIAIdO4kBR54/PYQQAAHYaAAAOAAAAAAAAAAEAIAAAACkBAABkcnMvZTJvRG9jLnhtbFBLBQYA&#10;AAAABgAGAFkBAAD8BwAAAAA=&#10;">
                        <v:fill on="f" focussize="0,0"/>
                        <v:stroke on="f"/>
                        <v:imagedata o:title=""/>
                        <o:lock v:ext="edit" aspectratio="t"/>
                      </v:shape>
                      <v:rect id="矩形 2" o:spid="_x0000_s1026" o:spt="1" style="position:absolute;left:253365;top:499745;height:297180;width:588645;" filled="f" stroked="t" coordsize="21600,21600" o:gfxdata="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9b/CC2AAAAAkBAAAPAAAAAAAAAAEAIAAAACIAAABkcnMvZG93bnJldi54bWxQSwEC&#10;FAAUAAAACACHTuJARKcKSi0CAABMBAAADgAAAAAAAAABACAAAAAnAQAAZHJzL2Uyb0RvYy54bWxQ&#10;SwUGAAAAAAYABgBZAQAAxgU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钢带</w:t>
                              </w:r>
                            </w:p>
                          </w:txbxContent>
                        </v:textbox>
                      </v:rect>
                      <v:line id="直接连接符 11" o:spid="_x0000_s1026" o:spt="20" style="position:absolute;left:846455;top:647065;height:635;width:313055;" filled="f" stroked="t" coordsize="21600,21600" o:gfxdata="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SLVrPaAAAACQEAAA8AAAAAAAAA&#10;AQAgAAAAIgAAAGRycy9kb3ducmV2LnhtbFBLAQIUABQAAAAIAIdO4kAC3TJwDwIAAAQEAAAOAAAA&#10;AAAAAAEAIAAAACkBAABkcnMvZTJvRG9jLnhtbFBLBQYAAAAABgAGAFkBAACqBQAAAAA=&#10;">
                        <v:fill on="f" focussize="0,0"/>
                        <v:stroke color="#000000" joinstyle="round" endarrow="block"/>
                        <v:imagedata o:title=""/>
                        <o:lock v:ext="edit" aspectratio="f"/>
                      </v:line>
                      <v:rect id="矩形 18" o:spid="_x0000_s1026" o:spt="1" style="position:absolute;left:1165225;top:504190;height:297180;width:799465;" filled="f" stroked="t" coordsize="21600,21600" o:gfxdata="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1v8ILYAAAACQEAAA8AAAAAAAAAAQAgAAAAIgAAAGRycy9kb3ducmV2LnhtbFBLAQIU&#10;ABQAAAAIAIdO4kC8aJx8LAIAAE4EAAAOAAAAAAAAAAEAIAAAACcBAABkcnMvZTJvRG9jLnhtbFBL&#10;BQYAAAAABgAGAFkBAADFBQ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分切</w:t>
                              </w:r>
                            </w:p>
                          </w:txbxContent>
                        </v:textbox>
                      </v:rect>
                      <v:line id="直接连接符 19" o:spid="_x0000_s1026" o:spt="20" style="position:absolute;left:1974850;top:647700;height:635;width:313055;" filled="f" stroked="t" coordsize="21600,21600" o:gfxdata="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SLVrPaAAAACQEAAA8AAAAAAAAA&#10;AQAgAAAAIgAAAGRycy9kb3ducmV2LnhtbFBLAQIUABQAAAAIAIdO4kBmcQ/1DwIAAAUEAAAOAAAA&#10;AAAAAAEAIAAAACkBAABkcnMvZTJvRG9jLnhtbFBLBQYAAAAABgAGAFkBAACqBQAAAAA=&#10;">
                        <v:fill on="f" focussize="0,0"/>
                        <v:stroke color="#000000" joinstyle="round" endarrow="block"/>
                        <v:imagedata o:title=""/>
                        <o:lock v:ext="edit" aspectratio="f"/>
                      </v:line>
                      <v:rect id="矩形 20" o:spid="_x0000_s1026" o:spt="1" style="position:absolute;left:2291715;top:497205;height:297180;width:799465;" filled="f" stroked="t" coordsize="21600,21600" o:gfxdata="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W/wgtgAAAAJAQAADwAAAAAAAAABACAAAAAiAAAAZHJzL2Rvd25yZXYueG1sUEsBAhQA&#10;FAAAAAgAh07iQKsTUxorAgAATgQAAA4AAAAAAAAAAQAgAAAAJwEAAGRycy9lMm9Eb2MueG1sUEsF&#10;BgAAAAAGAAYAWQEAAMQF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收卷</w:t>
                              </w:r>
                            </w:p>
                          </w:txbxContent>
                        </v:textbox>
                      </v:rect>
                      <v:line id="直接连接符 21" o:spid="_x0000_s1026" o:spt="20" style="position:absolute;left:3098165;top:650240;height:635;width:313055;" filled="f" stroked="t" coordsize="21600,21600" o:gfxdata="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ItWs9oAAAAJAQAADwAAAAAAAAAB&#10;ACAAAAAiAAAAZHJzL2Rvd25yZXYueG1sUEsBAhQAFAAAAAgAh07iQJCZlYMOAgAABQQAAA4AAAAA&#10;AAAAAQAgAAAAKQEAAGRycy9lMm9Eb2MueG1sUEsFBgAAAAAGAAYAWQEAAKkFAAAAAA==&#10;">
                        <v:fill on="f" focussize="0,0"/>
                        <v:stroke color="#000000" joinstyle="round" endarrow="block"/>
                        <v:imagedata o:title=""/>
                        <o:lock v:ext="edit" aspectratio="f"/>
                      </v:line>
                      <v:rect id="矩形 22" o:spid="_x0000_s1026" o:spt="1" style="position:absolute;left:3415030;top:499745;height:297180;width:799465;" filled="f" stroked="t" coordsize="21600,21600" o:gfxdata="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1v8ILYAAAACQEAAA8AAAAAAAAAAQAgAAAAIgAAAGRycy9kb3ducmV2LnhtbFBL&#10;AQIUABQAAAAIAIdO4kBY5eRULwIAAE4EAAAOAAAAAAAAAAEAIAAAACcBAABkcnMvZTJvRG9jLnht&#10;bFBLBQYAAAAABgAGAFkBAADIBQ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包装入库</w:t>
                              </w:r>
                            </w:p>
                          </w:txbxContent>
                        </v:textbox>
                      </v:rect>
                      <v:shape id="直接箭头连接符 30" o:spid="_x0000_s1026" o:spt="32" type="#_x0000_t32" style="position:absolute;left:2687320;top:340360;flip:x y;height:156845;width:4445;" filled="f" stroked="t" coordsize="21600,21600" o:gfxdata="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l6Y72QAAAAkBAAAPAAAAAAAAAAEAIAAAACIAAABkcnMvZG93bnJldi54bWxQSwECFAAUAAAACACH&#10;TuJAT4MOPCMCAAAKBAAADgAAAAAAAAABACAAAAAoAQAAZHJzL2Uyb0RvYy54bWxQSwUGAAAAAAYA&#10;BgBZAQAAvQUAAAAA&#10;">
                        <v:fill on="f" focussize="0,0"/>
                        <v:stroke color="#000000" joinstyle="round" dashstyle="dashDot" endarrow="block"/>
                        <v:imagedata o:title=""/>
                        <o:lock v:ext="edit" aspectratio="f"/>
                      </v:shape>
                      <v:rect id="矩形 31" o:spid="_x0000_s1026" o:spt="1" style="position:absolute;left:2262505;top:92075;height:304800;width:852170;" filled="f" stroked="f" coordsize="21600,21600" o:gfxdata="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B0c7HaAAAACQEAAA8AAAAAAAAAAQAg&#10;AAAAIgAAAGRycy9kb3ducmV2LnhtbFBLAQIUABQAAAAIAIdO4kDMs4bO0wEAAI4DAAAOAAAAAAAA&#10;AAEAIAAAACkBAABkcnMvZTJvRG9jLnhtbFBLBQYAAAAABgAGAFkBAABuBQ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噪声</w:t>
                              </w:r>
                            </w:p>
                          </w:txbxContent>
                        </v:textbox>
                      </v:rect>
                      <v:shape id="直接箭头连接符 30" o:spid="_x0000_s1026" o:spt="32" type="#_x0000_t32" style="position:absolute;left:1557020;top:334010;flip:x y;height:156845;width:4445;" filled="f" stroked="t" coordsize="21600,21600" o:gfxdata="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l6Y7&#10;2QAAAAkBAAAPAAAAAAAAAAEAIAAAACIAAABkcnMvZG93bnJldi54bWxQSwECFAAUAAAACACHTuJA&#10;QrttXiACAAAKBAAADgAAAAAAAAABACAAAAAoAQAAZHJzL2Uyb0RvYy54bWxQSwUGAAAAAAYABgBZ&#10;AQAAugUAAAAA&#10;">
                        <v:fill on="f" focussize="0,0"/>
                        <v:stroke color="#000000" joinstyle="round" dashstyle="dashDot" endarrow="block"/>
                        <v:imagedata o:title=""/>
                        <o:lock v:ext="edit" aspectratio="f"/>
                      </v:shape>
                      <v:rect id="矩形 31" o:spid="_x0000_s1026" o:spt="1" style="position:absolute;left:897890;top:70485;height:304800;width:1217930;" filled="f" stroked="f" coordsize="21600,21600" o:gfxdata="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AdHOx2gAAAAkBAAAPAAAAAAAAAAEAIAAA&#10;ACIAAABkcnMvZG93bnJldi54bWxQSwECFAAUAAAACACHTuJAOv6xY9EBAACOAwAADgAAAAAAAAAB&#10;ACAAAAApAQAAZHJzL2Uyb0RvYy54bWxQSwUGAAAAAAYABgBZAQAAbAUAAAAA&#10;">
                        <v:fill on="f" focussize="0,0"/>
                        <v:stroke on="f"/>
                        <v:imagedata o:title=""/>
                        <o:lock v:ext="edit" aspectratio="f"/>
                        <v:textbox>
                          <w:txbxContent>
                            <w:p>
                              <w:pPr>
                                <w:jc w:val="center"/>
                                <w:rPr>
                                  <w:rFonts w:hint="default"/>
                                  <w:sz w:val="21"/>
                                  <w:szCs w:val="21"/>
                                  <w:lang w:val="en-US" w:eastAsia="zh-CN"/>
                                </w:rPr>
                              </w:pPr>
                              <w:r>
                                <w:rPr>
                                  <w:rFonts w:hint="eastAsia"/>
                                  <w:sz w:val="21"/>
                                  <w:szCs w:val="21"/>
                                  <w:lang w:val="en-US" w:eastAsia="zh-CN"/>
                                </w:rPr>
                                <w:t>噪声、固废</w:t>
                              </w:r>
                            </w:p>
                          </w:txbxContent>
                        </v:textbox>
                      </v:rect>
                    </v:group>
                  </w:pict>
                </mc:Fallback>
              </mc:AlternateContent>
            </w:r>
          </w:p>
          <w:p>
            <w:pPr>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b/>
                <w:bCs/>
                <w:color w:val="auto"/>
                <w:lang w:val="en-US" w:eastAsia="zh-CN"/>
              </w:rPr>
            </w:pPr>
          </w:p>
          <w:p>
            <w:pPr>
              <w:keepNext w:val="0"/>
              <w:keepLines w:val="0"/>
              <w:suppressLineNumbers w:val="0"/>
              <w:spacing w:before="0" w:beforeAutospacing="0" w:after="0" w:afterAutospacing="0"/>
              <w:ind w:left="0" w:right="0"/>
              <w:rPr>
                <w:rFonts w:hint="eastAsia"/>
                <w:b/>
                <w:bCs/>
                <w:color w:val="auto"/>
                <w:lang w:val="en-US" w:eastAsia="zh-CN"/>
              </w:rPr>
            </w:pPr>
          </w:p>
          <w:p>
            <w:pPr>
              <w:pStyle w:val="3"/>
              <w:keepNext w:val="0"/>
              <w:keepLines w:val="0"/>
              <w:widowControl w:val="0"/>
              <w:suppressLineNumbers w:val="0"/>
              <w:autoSpaceDE w:val="0"/>
              <w:autoSpaceDN/>
              <w:adjustRightInd w:val="0"/>
              <w:snapToGrid w:val="0"/>
              <w:spacing w:before="0" w:beforeLines="0" w:beforeAutospacing="0" w:after="0" w:afterLines="0" w:afterAutospacing="0" w:line="360" w:lineRule="auto"/>
              <w:ind w:left="0" w:leftChars="0" w:right="0" w:firstLine="422" w:firstLineChars="200"/>
              <w:jc w:val="center"/>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rPr>
              <w:t>图</w:t>
            </w:r>
            <w:r>
              <w:rPr>
                <w:rFonts w:hint="default" w:ascii="Times New Roman" w:hAnsi="Times New Roman" w:eastAsia="宋体" w:cs="Times New Roman"/>
                <w:b/>
                <w:bCs/>
                <w:kern w:val="0"/>
                <w:sz w:val="21"/>
                <w:szCs w:val="21"/>
              </w:rPr>
              <w:t xml:space="preserve">2-4  </w:t>
            </w:r>
            <w:r>
              <w:rPr>
                <w:rFonts w:hint="eastAsia" w:ascii="宋体" w:hAnsi="宋体" w:eastAsia="宋体" w:cs="宋体"/>
                <w:b/>
                <w:bCs/>
                <w:kern w:val="0"/>
                <w:sz w:val="21"/>
                <w:szCs w:val="21"/>
              </w:rPr>
              <w:t>钢带生产工艺及产污节点图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rPr>
            </w:pPr>
            <w:r>
              <w:rPr>
                <w:rFonts w:hint="eastAsia" w:ascii="宋体" w:hAnsi="宋体" w:eastAsia="宋体" w:cs="宋体"/>
                <w:kern w:val="0"/>
                <w:sz w:val="21"/>
                <w:szCs w:val="21"/>
                <w:lang w:val="en-US" w:eastAsia="zh-CN" w:bidi="ar"/>
              </w:rPr>
              <w:t>本项目钢带项目采购高精分切收盘设备一套，根据客户要求对整盘镀锌钢带进行分切及收卷，对加工完成的成品钢带打包入库。分切机主要针对原材料（</w:t>
            </w:r>
            <w:r>
              <w:rPr>
                <w:rFonts w:hint="eastAsia" w:ascii="宋体" w:hAnsi="宋体" w:cs="宋体"/>
                <w:kern w:val="0"/>
                <w:sz w:val="21"/>
                <w:szCs w:val="21"/>
                <w:lang w:val="en-US" w:eastAsia="zh-CN" w:bidi="ar"/>
              </w:rPr>
              <w:t>钢带</w:t>
            </w:r>
            <w:r>
              <w:rPr>
                <w:rFonts w:hint="eastAsia" w:ascii="宋体" w:hAnsi="宋体" w:eastAsia="宋体" w:cs="宋体"/>
                <w:kern w:val="0"/>
                <w:sz w:val="21"/>
                <w:szCs w:val="21"/>
                <w:lang w:val="en-US" w:eastAsia="zh-CN" w:bidi="ar"/>
              </w:rPr>
              <w:t>）进行裁切</w:t>
            </w:r>
            <w:r>
              <w:rPr>
                <w:rFonts w:hint="eastAsia" w:ascii="宋体" w:hAnsi="宋体" w:cs="宋体"/>
                <w:kern w:val="0"/>
                <w:sz w:val="21"/>
                <w:szCs w:val="21"/>
                <w:lang w:val="en-US" w:eastAsia="zh-CN" w:bidi="ar"/>
              </w:rPr>
              <w:t>，该过程不会产生粉尘。</w:t>
            </w:r>
          </w:p>
          <w:p>
            <w:pPr>
              <w:pStyle w:val="3"/>
              <w:pageBreakBefore w:val="0"/>
              <w:widowControl w:val="0"/>
              <w:suppressLineNumbers w:val="0"/>
              <w:kinsoku/>
              <w:wordWrap/>
              <w:overflowPunct/>
              <w:topLinePunct w:val="0"/>
              <w:autoSpaceDE/>
              <w:autoSpaceDN/>
              <w:bidi w:val="0"/>
              <w:adjustRightInd w:val="0"/>
              <w:snapToGrid w:val="0"/>
              <w:spacing w:before="0" w:beforeLines="0" w:after="0" w:afterLines="0"/>
              <w:ind w:left="0" w:leftChars="0" w:right="0" w:firstLine="0" w:firstLineChars="0"/>
              <w:textAlignment w:val="auto"/>
              <w:rPr>
                <w:rFonts w:hint="eastAsia"/>
                <w:b/>
                <w:bCs/>
                <w:color w:val="auto"/>
                <w:lang w:val="en-US" w:eastAsia="zh-CN"/>
              </w:rPr>
            </w:pPr>
            <w:r>
              <w:rPr>
                <w:rFonts w:hint="eastAsia"/>
                <w:b/>
                <w:bCs/>
                <w:color w:val="auto"/>
                <w:lang w:val="en-US" w:eastAsia="zh-CN"/>
              </w:rPr>
              <w:t>2.5</w:t>
            </w:r>
            <w:r>
              <w:rPr>
                <w:rFonts w:hint="default"/>
                <w:b/>
                <w:bCs/>
                <w:color w:val="auto"/>
                <w:lang w:val="en-US" w:eastAsia="zh-CN"/>
              </w:rPr>
              <w:t>运营期主要污染</w:t>
            </w:r>
            <w:r>
              <w:rPr>
                <w:rFonts w:hint="eastAsia"/>
                <w:b/>
                <w:bCs/>
                <w:color w:val="auto"/>
                <w:lang w:val="en-US" w:eastAsia="zh-CN"/>
              </w:rPr>
              <w:t>情况分析</w:t>
            </w:r>
            <w:bookmarkEnd w:id="17"/>
          </w:p>
          <w:p>
            <w:pPr>
              <w:pStyle w:val="3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运营期主要污染工序及污染因子见</w:t>
            </w:r>
            <w:r>
              <w:rPr>
                <w:rFonts w:hint="eastAsia" w:ascii="Times New Roman" w:hAnsi="Times New Roman" w:eastAsia="宋体" w:cs="Times New Roman"/>
                <w:color w:val="auto"/>
                <w:sz w:val="21"/>
                <w:szCs w:val="21"/>
                <w:lang w:val="en-US" w:eastAsia="zh-CN"/>
              </w:rPr>
              <w:t>下表</w:t>
            </w:r>
            <w:r>
              <w:rPr>
                <w:rFonts w:hint="eastAsia" w:cs="Times New Roman"/>
                <w:color w:val="auto"/>
                <w:sz w:val="21"/>
                <w:szCs w:val="21"/>
                <w:lang w:val="en-US" w:eastAsia="zh-CN"/>
              </w:rPr>
              <w:t>。</w:t>
            </w:r>
          </w:p>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2-9</w:t>
            </w:r>
            <w:r>
              <w:rPr>
                <w:rFonts w:hint="eastAsia" w:ascii="Times New Roman" w:hAnsi="Times New Roman" w:eastAsia="宋体" w:cs="Times New Roman"/>
                <w:b/>
                <w:bCs/>
                <w:color w:val="auto"/>
                <w:sz w:val="21"/>
                <w:szCs w:val="21"/>
                <w:lang w:val="en-US" w:eastAsia="zh-CN"/>
              </w:rPr>
              <w:t xml:space="preserve">  运营期主要污染工序一览表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3"/>
              <w:gridCol w:w="908"/>
              <w:gridCol w:w="2001"/>
              <w:gridCol w:w="2019"/>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2" w:type="pct"/>
                  <w:gridSpan w:val="2"/>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bCs/>
                      <w:color w:val="auto"/>
                      <w:kern w:val="2"/>
                      <w:sz w:val="21"/>
                      <w:szCs w:val="21"/>
                      <w:lang w:val="en-US" w:eastAsia="zh-CN" w:bidi="ar"/>
                    </w:rPr>
                    <w:t>污染类别</w:t>
                  </w: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bCs/>
                      <w:color w:val="auto"/>
                      <w:kern w:val="2"/>
                      <w:sz w:val="21"/>
                      <w:szCs w:val="21"/>
                      <w:lang w:val="en-US" w:eastAsia="zh-CN" w:bidi="ar"/>
                    </w:rPr>
                    <w:t>污染源名称</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bCs/>
                      <w:color w:val="auto"/>
                      <w:kern w:val="2"/>
                      <w:sz w:val="21"/>
                      <w:szCs w:val="21"/>
                      <w:lang w:val="en-US" w:eastAsia="zh-CN" w:bidi="ar"/>
                    </w:rPr>
                    <w:t>产生工序</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bCs/>
                      <w:color w:val="auto"/>
                      <w:kern w:val="2"/>
                      <w:sz w:val="21"/>
                      <w:szCs w:val="21"/>
                      <w:lang w:val="en-US" w:eastAsia="zh-CN" w:bidi="ar"/>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39" w:type="pct"/>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废气</w:t>
                  </w:r>
                </w:p>
              </w:tc>
              <w:tc>
                <w:tcPr>
                  <w:tcW w:w="552" w:type="pct"/>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有组织</w:t>
                  </w: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cs="宋体"/>
                      <w:b w:val="0"/>
                      <w:bCs w:val="0"/>
                      <w:color w:val="auto"/>
                      <w:kern w:val="2"/>
                      <w:sz w:val="21"/>
                      <w:szCs w:val="21"/>
                      <w:lang w:val="en-US" w:eastAsia="zh-CN" w:bidi="ar"/>
                    </w:rPr>
                    <w:t>投配料及粉碎废气</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投配料及粉碎过程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239" w:type="pct"/>
                  <w:vMerge w:val="continue"/>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p>
              </w:tc>
              <w:tc>
                <w:tcPr>
                  <w:tcW w:w="552" w:type="pct"/>
                  <w:vMerge w:val="continue"/>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val="0"/>
                      <w:bCs w:val="0"/>
                      <w:color w:val="auto"/>
                      <w:kern w:val="2"/>
                      <w:sz w:val="21"/>
                      <w:szCs w:val="21"/>
                      <w:lang w:val="en-US" w:eastAsia="zh-CN" w:bidi="ar"/>
                    </w:rPr>
                  </w:pPr>
                  <w:r>
                    <w:rPr>
                      <w:rFonts w:hint="eastAsia" w:ascii="宋体" w:hAnsi="宋体" w:cs="宋体"/>
                      <w:b w:val="0"/>
                      <w:bCs w:val="0"/>
                      <w:color w:val="auto"/>
                      <w:kern w:val="2"/>
                      <w:sz w:val="21"/>
                      <w:szCs w:val="21"/>
                      <w:lang w:val="en-US" w:eastAsia="zh-CN" w:bidi="ar"/>
                    </w:rPr>
                    <w:t>挤出熔融废气</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挤出熔融过程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 w:hRule="atLeast"/>
                <w:jc w:val="center"/>
              </w:trPr>
              <w:tc>
                <w:tcPr>
                  <w:tcW w:w="239" w:type="pct"/>
                  <w:vMerge w:val="continue"/>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p>
              </w:tc>
              <w:tc>
                <w:tcPr>
                  <w:tcW w:w="552" w:type="pct"/>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无组织</w:t>
                  </w:r>
                </w:p>
              </w:tc>
              <w:tc>
                <w:tcPr>
                  <w:tcW w:w="1218" w:type="pct"/>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未收集</w:t>
                  </w:r>
                  <w:r>
                    <w:rPr>
                      <w:rFonts w:hint="eastAsia" w:ascii="宋体" w:hAnsi="宋体" w:cs="宋体"/>
                      <w:b w:val="0"/>
                      <w:bCs w:val="0"/>
                      <w:color w:val="auto"/>
                      <w:kern w:val="2"/>
                      <w:sz w:val="21"/>
                      <w:szCs w:val="21"/>
                      <w:lang w:val="en-US" w:eastAsia="zh-CN" w:bidi="ar"/>
                    </w:rPr>
                    <w:t>废气</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投配料及粉碎过程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239"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552" w:type="pct"/>
                  <w:vMerge w:val="continue"/>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p>
              </w:tc>
              <w:tc>
                <w:tcPr>
                  <w:tcW w:w="1218" w:type="pct"/>
                  <w:vMerge w:val="continue"/>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挤出熔融</w:t>
                  </w:r>
                  <w:r>
                    <w:rPr>
                      <w:rFonts w:hint="eastAsia" w:cs="Times New Roman"/>
                      <w:color w:val="auto"/>
                      <w:kern w:val="2"/>
                      <w:sz w:val="21"/>
                      <w:szCs w:val="21"/>
                      <w:lang w:val="en-US" w:eastAsia="zh-CN"/>
                    </w:rPr>
                    <w:t>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15" w:hRule="atLeast"/>
                <w:jc w:val="center"/>
              </w:trPr>
              <w:tc>
                <w:tcPr>
                  <w:tcW w:w="792" w:type="pct"/>
                  <w:gridSpan w:val="2"/>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废水</w:t>
                  </w:r>
                </w:p>
              </w:tc>
              <w:tc>
                <w:tcPr>
                  <w:tcW w:w="1218"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cs="宋体"/>
                      <w:b w:val="0"/>
                      <w:bCs w:val="0"/>
                      <w:color w:val="auto"/>
                      <w:kern w:val="2"/>
                      <w:sz w:val="21"/>
                      <w:szCs w:val="21"/>
                      <w:lang w:val="en-US" w:eastAsia="zh-CN" w:bidi="ar"/>
                    </w:rPr>
                    <w:t>冷却循环水</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cs="宋体"/>
                      <w:b w:val="0"/>
                      <w:bCs w:val="0"/>
                      <w:color w:val="auto"/>
                      <w:kern w:val="2"/>
                      <w:sz w:val="21"/>
                      <w:szCs w:val="21"/>
                      <w:lang w:val="en-US" w:eastAsia="zh-CN" w:bidi="ar"/>
                    </w:rPr>
                    <w:t>冷却循环</w:t>
                  </w:r>
                  <w:r>
                    <w:rPr>
                      <w:rFonts w:hint="eastAsia" w:ascii="宋体" w:hAnsi="宋体" w:eastAsia="宋体" w:cs="宋体"/>
                      <w:b w:val="0"/>
                      <w:bCs w:val="0"/>
                      <w:color w:val="auto"/>
                      <w:kern w:val="2"/>
                      <w:sz w:val="21"/>
                      <w:szCs w:val="21"/>
                      <w:lang w:val="en-US" w:eastAsia="zh-CN" w:bidi="ar"/>
                    </w:rPr>
                    <w:t>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92" w:type="pct"/>
                  <w:gridSpan w:val="2"/>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生活污水</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职工生活</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COD、BOD</w:t>
                  </w:r>
                  <w:r>
                    <w:rPr>
                      <w:rFonts w:hint="default" w:ascii="Times New Roman" w:hAnsi="Times New Roman" w:eastAsia="宋体" w:cs="Times New Roman"/>
                      <w:b w:val="0"/>
                      <w:bCs w:val="0"/>
                      <w:color w:val="auto"/>
                      <w:kern w:val="2"/>
                      <w:sz w:val="21"/>
                      <w:szCs w:val="21"/>
                      <w:vertAlign w:val="subscript"/>
                      <w:lang w:val="en-US" w:eastAsia="zh-CN" w:bidi="ar"/>
                    </w:rPr>
                    <w:t>5</w:t>
                  </w:r>
                  <w:r>
                    <w:rPr>
                      <w:rFonts w:hint="default" w:ascii="Times New Roman" w:hAnsi="Times New Roman" w:eastAsia="宋体" w:cs="Times New Roman"/>
                      <w:b w:val="0"/>
                      <w:bCs w:val="0"/>
                      <w:color w:val="auto"/>
                      <w:kern w:val="2"/>
                      <w:sz w:val="21"/>
                      <w:szCs w:val="21"/>
                      <w:lang w:val="en-US" w:eastAsia="zh-CN" w:bidi="ar"/>
                    </w:rPr>
                    <w:t>、SS、NH</w:t>
                  </w:r>
                  <w:r>
                    <w:rPr>
                      <w:rFonts w:hint="default" w:ascii="Times New Roman" w:hAnsi="Times New Roman" w:eastAsia="宋体" w:cs="Times New Roman"/>
                      <w:b w:val="0"/>
                      <w:bCs w:val="0"/>
                      <w:color w:val="auto"/>
                      <w:kern w:val="2"/>
                      <w:sz w:val="21"/>
                      <w:szCs w:val="21"/>
                      <w:vertAlign w:val="subscript"/>
                      <w:lang w:val="en-US" w:eastAsia="zh-CN" w:bidi="ar"/>
                    </w:rPr>
                    <w:t>3</w:t>
                  </w:r>
                  <w:r>
                    <w:rPr>
                      <w:rFonts w:hint="default" w:ascii="Times New Roman" w:hAnsi="Times New Roman" w:eastAsia="宋体" w:cs="Times New Roman"/>
                      <w:b w:val="0"/>
                      <w:bCs w:val="0"/>
                      <w:color w:val="auto"/>
                      <w:kern w:val="2"/>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jc w:val="center"/>
              </w:trPr>
              <w:tc>
                <w:tcPr>
                  <w:tcW w:w="792" w:type="pct"/>
                  <w:gridSpan w:val="2"/>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噪声</w:t>
                  </w:r>
                </w:p>
              </w:tc>
              <w:tc>
                <w:tcPr>
                  <w:tcW w:w="1218"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生产设备噪声</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生产过程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92" w:type="pct"/>
                  <w:gridSpan w:val="2"/>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1218"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运输车辆噪声</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运输过程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车辆噪声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792" w:type="pct"/>
                  <w:gridSpan w:val="2"/>
                  <w:vMerge w:val="restar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固废</w:t>
                  </w: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生产固废</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整个生产过程</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除尘器收集粉尘</w:t>
                  </w:r>
                  <w:r>
                    <w:rPr>
                      <w:rFonts w:hint="eastAsia" w:ascii="宋体" w:hAnsi="宋体" w:cs="宋体"/>
                      <w:b w:val="0"/>
                      <w:bCs w:val="0"/>
                      <w:color w:val="auto"/>
                      <w:kern w:val="2"/>
                      <w:sz w:val="21"/>
                      <w:szCs w:val="21"/>
                      <w:lang w:val="en-US" w:eastAsia="zh-CN" w:bidi="ar"/>
                    </w:rPr>
                    <w:t>、</w:t>
                  </w:r>
                  <w:r>
                    <w:rPr>
                      <w:rFonts w:hint="eastAsia" w:ascii="宋体" w:hAnsi="宋体" w:eastAsia="宋体" w:cs="宋体"/>
                      <w:b w:val="0"/>
                      <w:bCs w:val="0"/>
                      <w:color w:val="auto"/>
                      <w:kern w:val="2"/>
                      <w:sz w:val="21"/>
                      <w:szCs w:val="21"/>
                      <w:lang w:val="en-US" w:eastAsia="zh-CN" w:bidi="ar"/>
                    </w:rPr>
                    <w:t>废</w:t>
                  </w:r>
                  <w:r>
                    <w:rPr>
                      <w:rFonts w:hint="eastAsia" w:ascii="宋体" w:hAnsi="宋体" w:cs="宋体"/>
                      <w:b w:val="0"/>
                      <w:bCs w:val="0"/>
                      <w:color w:val="auto"/>
                      <w:kern w:val="2"/>
                      <w:sz w:val="21"/>
                      <w:szCs w:val="21"/>
                      <w:lang w:val="en-US" w:eastAsia="zh-CN" w:bidi="ar"/>
                    </w:rPr>
                    <w:t>原材料</w:t>
                  </w:r>
                  <w:r>
                    <w:rPr>
                      <w:rFonts w:hint="eastAsia" w:ascii="宋体" w:hAnsi="宋体" w:eastAsia="宋体" w:cs="宋体"/>
                      <w:b w:val="0"/>
                      <w:bCs w:val="0"/>
                      <w:color w:val="auto"/>
                      <w:kern w:val="2"/>
                      <w:sz w:val="21"/>
                      <w:szCs w:val="21"/>
                      <w:lang w:val="en-US" w:eastAsia="zh-CN" w:bidi="ar"/>
                    </w:rPr>
                    <w:t>包装材料、生产废料</w:t>
                  </w:r>
                  <w:r>
                    <w:rPr>
                      <w:rFonts w:hint="eastAsia" w:ascii="宋体" w:hAnsi="宋体" w:cs="宋体"/>
                      <w:b w:val="0"/>
                      <w:bCs w:val="0"/>
                      <w:color w:val="auto"/>
                      <w:kern w:val="2"/>
                      <w:sz w:val="21"/>
                      <w:szCs w:val="21"/>
                      <w:lang w:val="en-US" w:eastAsia="zh-CN" w:bidi="ar"/>
                    </w:rPr>
                    <w:t>、</w:t>
                  </w:r>
                  <w:r>
                    <w:rPr>
                      <w:rFonts w:hint="eastAsia" w:ascii="宋体" w:hAnsi="宋体" w:eastAsia="宋体" w:cs="宋体"/>
                      <w:b w:val="0"/>
                      <w:bCs w:val="0"/>
                      <w:color w:val="auto"/>
                      <w:kern w:val="2"/>
                      <w:sz w:val="21"/>
                      <w:szCs w:val="21"/>
                      <w:lang w:val="en-US" w:eastAsia="zh-CN" w:bidi="ar"/>
                    </w:rPr>
                    <w:t>废催化剂</w:t>
                  </w:r>
                  <w:r>
                    <w:rPr>
                      <w:rFonts w:hint="eastAsia" w:ascii="宋体" w:hAnsi="宋体" w:cs="宋体"/>
                      <w:b w:val="0"/>
                      <w:bCs w:val="0"/>
                      <w:color w:val="auto"/>
                      <w:kern w:val="2"/>
                      <w:sz w:val="21"/>
                      <w:szCs w:val="21"/>
                      <w:lang w:val="en-US" w:eastAsia="zh-CN" w:bidi="ar"/>
                    </w:rPr>
                    <w:t>、废活性炭、</w:t>
                  </w:r>
                  <w:r>
                    <w:rPr>
                      <w:rFonts w:hint="eastAsia" w:cs="Times New Roman"/>
                      <w:color w:val="auto"/>
                      <w:kern w:val="2"/>
                      <w:sz w:val="21"/>
                      <w:szCs w:val="21"/>
                      <w:lang w:val="en-US" w:eastAsia="zh-CN"/>
                    </w:rPr>
                    <w:t>废机油和废油桶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pct"/>
                  <w:gridSpan w:val="2"/>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1218"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生活垃圾</w:t>
                  </w:r>
                </w:p>
              </w:tc>
              <w:tc>
                <w:tcPr>
                  <w:tcW w:w="122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职工</w:t>
                  </w:r>
                  <w:r>
                    <w:rPr>
                      <w:rFonts w:hint="eastAsia" w:ascii="宋体" w:hAnsi="宋体" w:cs="宋体"/>
                      <w:b w:val="0"/>
                      <w:bCs w:val="0"/>
                      <w:color w:val="auto"/>
                      <w:kern w:val="2"/>
                      <w:sz w:val="21"/>
                      <w:szCs w:val="21"/>
                      <w:lang w:val="en-US" w:eastAsia="zh-CN" w:bidi="ar"/>
                    </w:rPr>
                    <w:t>办公</w:t>
                  </w:r>
                  <w:r>
                    <w:rPr>
                      <w:rFonts w:hint="eastAsia" w:ascii="宋体" w:hAnsi="宋体" w:eastAsia="宋体" w:cs="宋体"/>
                      <w:b w:val="0"/>
                      <w:bCs w:val="0"/>
                      <w:color w:val="auto"/>
                      <w:kern w:val="2"/>
                      <w:sz w:val="21"/>
                      <w:szCs w:val="21"/>
                      <w:lang w:val="en-US" w:eastAsia="zh-CN" w:bidi="ar"/>
                    </w:rPr>
                    <w:t>生活</w:t>
                  </w:r>
                </w:p>
              </w:tc>
              <w:tc>
                <w:tcPr>
                  <w:tcW w:w="1759"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2" w:type="pct"/>
                  <w:gridSpan w:val="2"/>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生态</w:t>
                  </w:r>
                </w:p>
              </w:tc>
              <w:tc>
                <w:tcPr>
                  <w:tcW w:w="4207" w:type="pct"/>
                  <w:gridSpan w:val="3"/>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基本不对当地生态环境产生影响</w:t>
                  </w:r>
                </w:p>
              </w:tc>
            </w:tr>
          </w:tbl>
          <w:p>
            <w:pPr>
              <w:pStyle w:val="3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6"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1358"/>
              </w:tabs>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与项目有关的原有环境污染问题</w:t>
            </w:r>
          </w:p>
        </w:tc>
        <w:tc>
          <w:tcPr>
            <w:tcW w:w="8440" w:type="dxa"/>
            <w:tcBorders>
              <w:top w:val="single" w:color="auto" w:sz="8" w:space="0"/>
              <w:left w:val="single" w:color="auto" w:sz="4" w:space="0"/>
              <w:bottom w:val="single" w:color="auto" w:sz="4" w:space="0"/>
              <w:right w:val="single" w:color="auto" w:sz="8" w:space="0"/>
            </w:tcBorders>
            <w:shd w:val="clear" w:color="auto" w:fill="auto"/>
            <w:vAlign w:val="top"/>
          </w:tcPr>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sz w:val="21"/>
                <w:szCs w:val="21"/>
                <w:lang w:val="en-US" w:eastAsia="zh-CN"/>
              </w:rPr>
            </w:pPr>
            <w:r>
              <w:rPr>
                <w:rFonts w:hint="eastAsia" w:ascii="宋体" w:hAnsi="宋体" w:eastAsia="宋体" w:cs="宋体"/>
                <w:color w:val="FF0000"/>
                <w:kern w:val="0"/>
                <w:sz w:val="21"/>
                <w:szCs w:val="21"/>
                <w:lang w:val="en-US" w:eastAsia="zh-CN" w:bidi="ar"/>
              </w:rPr>
              <w:t>本项目属于新建项目，项目建设不占用基本农田，无环境敏感制约因素，环境状况基本良好</w:t>
            </w:r>
            <w:r>
              <w:rPr>
                <w:rFonts w:hint="eastAsia" w:ascii="宋体" w:hAnsi="宋体" w:cs="宋体"/>
                <w:color w:val="FF0000"/>
                <w:kern w:val="0"/>
                <w:sz w:val="21"/>
                <w:szCs w:val="21"/>
                <w:lang w:val="en-US" w:eastAsia="zh-CN" w:bidi="ar"/>
              </w:rPr>
              <w:t>。本项目租赁昌吉回族自治州高新技术产业发展有限责任公司位于昌吉创业创新示范基</w:t>
            </w:r>
            <w:r>
              <w:rPr>
                <w:rFonts w:hint="default" w:ascii="Times New Roman" w:hAnsi="Times New Roman" w:cs="Times New Roman"/>
                <w:color w:val="FF0000"/>
                <w:kern w:val="0"/>
                <w:sz w:val="21"/>
                <w:szCs w:val="21"/>
                <w:lang w:val="en-US" w:eastAsia="zh-CN" w:bidi="ar"/>
              </w:rPr>
              <w:t>地4#厂</w:t>
            </w:r>
            <w:r>
              <w:rPr>
                <w:rFonts w:hint="eastAsia" w:ascii="宋体" w:hAnsi="宋体" w:cs="宋体"/>
                <w:color w:val="FF0000"/>
                <w:kern w:val="0"/>
                <w:sz w:val="21"/>
                <w:szCs w:val="21"/>
                <w:lang w:val="en-US" w:eastAsia="zh-CN" w:bidi="ar"/>
              </w:rPr>
              <w:t>房北侧，建设电线电缆填充材料生产线建设项目，现状厂房为闲置厂房，原有企业未办理环评，未从事生产活动。</w:t>
            </w:r>
            <w:r>
              <w:rPr>
                <w:rFonts w:hint="eastAsia" w:ascii="宋体" w:hAnsi="宋体" w:eastAsia="宋体" w:cs="宋体"/>
                <w:color w:val="FF0000"/>
                <w:kern w:val="0"/>
                <w:sz w:val="21"/>
                <w:szCs w:val="21"/>
                <w:lang w:val="en-US" w:eastAsia="zh-CN" w:bidi="ar"/>
              </w:rPr>
              <w:t>根据现场踏勘，不存在原有环境污染问题。</w:t>
            </w:r>
          </w:p>
        </w:tc>
      </w:tr>
    </w:tbl>
    <w:p>
      <w:pPr>
        <w:pStyle w:val="20"/>
        <w:keepNext w:val="0"/>
        <w:keepLines w:val="0"/>
        <w:pageBreakBefore/>
        <w:widowControl/>
        <w:kinsoku/>
        <w:wordWrap/>
        <w:overflowPunct/>
        <w:topLinePunct w:val="0"/>
        <w:autoSpaceDE/>
        <w:autoSpaceDN/>
        <w:bidi w:val="0"/>
        <w:adjustRightInd w:val="0"/>
        <w:snapToGrid w:val="0"/>
        <w:spacing w:line="240" w:lineRule="auto"/>
        <w:textAlignment w:val="center"/>
        <w:outlineLvl w:val="0"/>
        <w:rPr>
          <w:color w:val="auto"/>
        </w:rPr>
      </w:pPr>
      <w:r>
        <w:rPr>
          <w:rFonts w:hint="eastAsia"/>
          <w:color w:val="auto"/>
        </w:rPr>
        <w:t>三、区域环境质量现状、环境保护目标及评价标准</w:t>
      </w:r>
    </w:p>
    <w:tbl>
      <w:tblPr>
        <w:tblStyle w:val="23"/>
        <w:tblW w:w="88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426" w:type="dxa"/>
            <w:noWrap w:val="0"/>
            <w:vAlign w:val="center"/>
          </w:tcPr>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质量</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tc>
        <w:tc>
          <w:tcPr>
            <w:tcW w:w="8387" w:type="dxa"/>
            <w:noWrap w:val="0"/>
            <w:vAlign w:val="center"/>
          </w:tcPr>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为了解项目所在区域的环境质量现状情况，结合区域的自然环境特征和本项目的工程污染源特征，对大气环境、水环境、声环境质量现状进行调查和评价。</w:t>
            </w:r>
          </w:p>
          <w:p>
            <w:pPr>
              <w:pStyle w:val="2"/>
              <w:pageBreakBefore w:val="0"/>
              <w:widowControl w:val="0"/>
              <w:suppressLineNumbers w:val="0"/>
              <w:kinsoku/>
              <w:wordWrap/>
              <w:overflowPunct/>
              <w:topLinePunct w:val="0"/>
              <w:autoSpaceDN/>
              <w:bidi w:val="0"/>
              <w:adjustRightInd w:val="0"/>
              <w:snapToGrid w:val="0"/>
              <w:spacing w:before="0" w:beforeLines="0" w:after="0" w:afterLines="0"/>
              <w:ind w:left="0" w:right="0"/>
              <w:textAlignment w:val="auto"/>
              <w:rPr>
                <w:rFonts w:hint="default" w:ascii="Times New Roman" w:hAnsi="Times New Roman" w:eastAsia="宋体" w:cs="Times New Roman"/>
                <w:color w:val="auto"/>
                <w:sz w:val="21"/>
                <w:szCs w:val="21"/>
              </w:rPr>
            </w:pPr>
            <w:bookmarkStart w:id="18" w:name="_Toc17576"/>
            <w:r>
              <w:rPr>
                <w:rFonts w:hint="default" w:ascii="Times New Roman" w:hAnsi="Times New Roman" w:eastAsia="宋体" w:cs="Times New Roman"/>
                <w:color w:val="auto"/>
                <w:sz w:val="21"/>
                <w:szCs w:val="21"/>
                <w:lang w:val="en-US" w:eastAsia="zh-CN"/>
              </w:rPr>
              <w:t>1环境空气质量现状调查及评价</w:t>
            </w:r>
            <w:bookmarkEnd w:id="18"/>
          </w:p>
          <w:p>
            <w:pPr>
              <w:pStyle w:val="3"/>
              <w:pageBreakBefore w:val="0"/>
              <w:widowControl w:val="0"/>
              <w:suppressLineNumbers w:val="0"/>
              <w:kinsoku/>
              <w:wordWrap/>
              <w:overflowPunct/>
              <w:topLinePunct w:val="0"/>
              <w:autoSpaceDN/>
              <w:bidi w:val="0"/>
              <w:adjustRightInd w:val="0"/>
              <w:snapToGrid w:val="0"/>
              <w:spacing w:before="0" w:beforeLines="0" w:after="0" w:afterLines="0"/>
              <w:ind w:left="0" w:leftChars="0" w:right="0" w:firstLine="0" w:firstLineChars="0"/>
              <w:textAlignment w:val="auto"/>
              <w:rPr>
                <w:rFonts w:hint="default" w:ascii="Times New Roman" w:hAnsi="Times New Roman" w:eastAsia="宋体" w:cs="Times New Roman"/>
                <w:color w:val="auto"/>
                <w:sz w:val="21"/>
                <w:szCs w:val="21"/>
              </w:rPr>
            </w:pPr>
            <w:bookmarkStart w:id="19" w:name="_Toc27977"/>
            <w:r>
              <w:rPr>
                <w:rFonts w:hint="eastAsia"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区域空气质量现状调查及评价</w:t>
            </w:r>
            <w:bookmarkEnd w:id="19"/>
          </w:p>
          <w:p>
            <w:pPr>
              <w:keepNext w:val="0"/>
              <w:keepLines w:val="0"/>
              <w:pageBreakBefore w:val="0"/>
              <w:widowControl w:val="0"/>
              <w:numPr>
                <w:ilvl w:val="0"/>
                <w:numId w:val="0"/>
              </w:numPr>
              <w:suppressLineNumbers w:val="0"/>
              <w:kinsoku/>
              <w:wordWrap w:val="0"/>
              <w:overflowPunct/>
              <w:topLinePunct w:val="0"/>
              <w:autoSpaceDE w:val="0"/>
              <w:autoSpaceDN/>
              <w:bidi w:val="0"/>
              <w:adjustRightInd w:val="0"/>
              <w:snapToGrid w:val="0"/>
              <w:spacing w:before="0" w:beforeAutospacing="0" w:after="0" w:afterAutospacing="0" w:line="360" w:lineRule="auto"/>
              <w:ind w:left="420" w:leftChars="200" w:right="0" w:rightChars="0"/>
              <w:jc w:val="both"/>
              <w:textAlignment w:val="auto"/>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w:t>
            </w:r>
            <w:r>
              <w:rPr>
                <w:rFonts w:hint="default" w:ascii="Times New Roman" w:hAnsi="Times New Roman" w:cs="Times New Roman"/>
                <w:kern w:val="2"/>
                <w:sz w:val="21"/>
                <w:szCs w:val="21"/>
                <w:lang w:val="en-US" w:eastAsia="zh-CN" w:bidi="ar"/>
              </w:rPr>
              <w:t>1</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val="en-US" w:eastAsia="zh-CN" w:bidi="ar"/>
              </w:rPr>
              <w:t>数据来源</w:t>
            </w:r>
          </w:p>
          <w:p>
            <w:pPr>
              <w:keepNext w:val="0"/>
              <w:keepLines w:val="0"/>
              <w:pageBreakBefore w:val="0"/>
              <w:widowControl w:val="0"/>
              <w:numPr>
                <w:ilvl w:val="0"/>
                <w:numId w:val="0"/>
              </w:numPr>
              <w:suppressLineNumbers w:val="0"/>
              <w:kinsoku/>
              <w:wordWrap w:val="0"/>
              <w:overflowPunct/>
              <w:topLinePunct w:val="0"/>
              <w:autoSpaceDE w:val="0"/>
              <w:autoSpaceDN/>
              <w:bidi w:val="0"/>
              <w:adjustRightInd w:val="0"/>
              <w:snapToGrid w:val="0"/>
              <w:spacing w:before="0" w:beforeAutospacing="0" w:after="0" w:afterAutospacing="0" w:line="360" w:lineRule="auto"/>
              <w:ind w:left="0" w:right="0" w:rightChars="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根据《环境影响评价技术导则</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大气环境》（</w:t>
            </w:r>
            <w:r>
              <w:rPr>
                <w:rFonts w:hint="default" w:ascii="Times New Roman" w:hAnsi="Times New Roman" w:eastAsia="宋体" w:cs="Times New Roman"/>
                <w:kern w:val="2"/>
                <w:sz w:val="21"/>
                <w:szCs w:val="21"/>
                <w:lang w:val="en-US" w:eastAsia="zh-CN" w:bidi="ar"/>
              </w:rPr>
              <w:t>H.J2.2-2018</w:t>
            </w:r>
            <w:r>
              <w:rPr>
                <w:rFonts w:hint="eastAsia" w:ascii="宋体" w:hAnsi="宋体" w:eastAsia="宋体" w:cs="宋体"/>
                <w:kern w:val="2"/>
                <w:sz w:val="21"/>
                <w:szCs w:val="21"/>
                <w:lang w:val="en-US" w:eastAsia="zh-CN" w:bidi="ar"/>
              </w:rPr>
              <w:t>）对环境质量现状数据的要求，选择新疆维吾尔自治区生态环境厅发布的</w:t>
            </w:r>
            <w:r>
              <w:rPr>
                <w:rFonts w:hint="default" w:ascii="Times New Roman" w:hAnsi="Times New Roman" w:eastAsia="宋体" w:cs="Times New Roman"/>
                <w:kern w:val="2"/>
                <w:sz w:val="21"/>
                <w:szCs w:val="21"/>
                <w:lang w:val="en-US" w:eastAsia="zh-CN" w:bidi="ar"/>
              </w:rPr>
              <w:t>2022</w:t>
            </w:r>
            <w:r>
              <w:rPr>
                <w:rFonts w:hint="eastAsia" w:ascii="宋体" w:hAnsi="宋体" w:eastAsia="宋体" w:cs="宋体"/>
                <w:kern w:val="2"/>
                <w:sz w:val="21"/>
                <w:szCs w:val="21"/>
                <w:lang w:val="en-US" w:eastAsia="zh-CN" w:bidi="ar"/>
              </w:rPr>
              <w:t>年</w:t>
            </w:r>
            <w:r>
              <w:rPr>
                <w:rFonts w:hint="default" w:ascii="Times New Roman" w:hAnsi="Times New Roman" w:eastAsia="宋体" w:cs="Times New Roman"/>
                <w:kern w:val="2"/>
                <w:sz w:val="21"/>
                <w:szCs w:val="21"/>
                <w:lang w:val="en-US" w:eastAsia="zh-CN" w:bidi="ar"/>
              </w:rPr>
              <w:t>1-12</w:t>
            </w:r>
            <w:r>
              <w:rPr>
                <w:rFonts w:hint="eastAsia" w:ascii="宋体" w:hAnsi="宋体" w:eastAsia="宋体" w:cs="宋体"/>
                <w:kern w:val="2"/>
                <w:sz w:val="21"/>
                <w:szCs w:val="21"/>
                <w:lang w:val="en-US" w:eastAsia="zh-CN" w:bidi="ar"/>
              </w:rPr>
              <w:t>月“乌</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昌</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石”“奎</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乌”区域空气质量状况及排名（</w:t>
            </w:r>
            <w:r>
              <w:rPr>
                <w:rFonts w:hint="default" w:ascii="Times New Roman" w:hAnsi="Times New Roman" w:eastAsia="宋体" w:cs="Times New Roman"/>
                <w:kern w:val="2"/>
                <w:sz w:val="21"/>
                <w:szCs w:val="21"/>
                <w:lang w:val="en-US" w:eastAsia="zh-CN" w:bidi="ar"/>
              </w:rPr>
              <w:t>http://sthjt.xinjiang.gov.cn/xjepd/sthjhjjckpm/202201/84038335493943c5b3919b1fa8afa9e4.shtml</w:t>
            </w:r>
            <w:r>
              <w:rPr>
                <w:rFonts w:hint="eastAsia" w:ascii="宋体" w:hAnsi="宋体" w:eastAsia="宋体" w:cs="宋体"/>
                <w:kern w:val="2"/>
                <w:sz w:val="21"/>
                <w:szCs w:val="21"/>
                <w:lang w:val="en-US" w:eastAsia="zh-CN" w:bidi="ar"/>
              </w:rPr>
              <w:t>）中昌吉市</w:t>
            </w:r>
            <w:r>
              <w:rPr>
                <w:rFonts w:hint="default" w:ascii="Times New Roman" w:hAnsi="Times New Roman" w:eastAsia="宋体" w:cs="Times New Roman"/>
                <w:kern w:val="2"/>
                <w:sz w:val="21"/>
                <w:szCs w:val="21"/>
                <w:lang w:val="en-US" w:eastAsia="zh-CN" w:bidi="ar"/>
              </w:rPr>
              <w:t>2022</w:t>
            </w:r>
            <w:r>
              <w:rPr>
                <w:rFonts w:hint="eastAsia" w:ascii="宋体" w:hAnsi="宋体" w:eastAsia="宋体" w:cs="宋体"/>
                <w:kern w:val="2"/>
                <w:sz w:val="21"/>
                <w:szCs w:val="21"/>
                <w:lang w:val="en-US" w:eastAsia="zh-CN" w:bidi="ar"/>
              </w:rPr>
              <w:t>年的环境空气数据，作为本项目环境空气现状评价基本污染物</w:t>
            </w: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10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2.5</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CO</w:t>
            </w:r>
            <w:r>
              <w:rPr>
                <w:rFonts w:hint="eastAsia" w:ascii="宋体" w:hAnsi="宋体" w:eastAsia="宋体" w:cs="宋体"/>
                <w:kern w:val="2"/>
                <w:sz w:val="21"/>
                <w:szCs w:val="21"/>
                <w:lang w:val="en-US" w:eastAsia="zh-CN" w:bidi="ar"/>
              </w:rPr>
              <w:t>和</w:t>
            </w:r>
            <w:r>
              <w:rPr>
                <w:rFonts w:hint="default" w:ascii="Times New Roman" w:hAnsi="Times New Roman" w:eastAsia="宋体" w:cs="Times New Roman"/>
                <w:kern w:val="2"/>
                <w:sz w:val="21"/>
                <w:szCs w:val="21"/>
                <w:lang w:val="en-US" w:eastAsia="zh-CN" w:bidi="ar"/>
              </w:rPr>
              <w:t>O</w:t>
            </w:r>
            <w:r>
              <w:rPr>
                <w:rFonts w:hint="default" w:ascii="Times New Roman" w:hAnsi="Times New Roman" w:eastAsia="宋体" w:cs="Times New Roman"/>
                <w:kern w:val="2"/>
                <w:sz w:val="21"/>
                <w:szCs w:val="21"/>
                <w:vertAlign w:val="subscript"/>
                <w:lang w:val="en-US" w:eastAsia="zh-CN" w:bidi="ar"/>
              </w:rPr>
              <w:t>3</w:t>
            </w:r>
            <w:r>
              <w:rPr>
                <w:rFonts w:hint="eastAsia" w:ascii="宋体" w:hAnsi="宋体" w:eastAsia="宋体" w:cs="宋体"/>
                <w:kern w:val="2"/>
                <w:sz w:val="21"/>
                <w:szCs w:val="21"/>
                <w:lang w:val="en-US" w:eastAsia="zh-CN" w:bidi="ar"/>
              </w:rPr>
              <w:t>的数据来源。</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）评价标准</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基本污染物</w:t>
            </w: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10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2.5</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CO</w:t>
            </w:r>
            <w:r>
              <w:rPr>
                <w:rFonts w:hint="eastAsia" w:ascii="宋体" w:hAnsi="宋体" w:eastAsia="宋体" w:cs="宋体"/>
                <w:kern w:val="2"/>
                <w:sz w:val="21"/>
                <w:szCs w:val="21"/>
                <w:lang w:val="en-US" w:eastAsia="zh-CN" w:bidi="ar"/>
              </w:rPr>
              <w:t>和</w:t>
            </w:r>
            <w:r>
              <w:rPr>
                <w:rFonts w:hint="default" w:ascii="Times New Roman" w:hAnsi="Times New Roman" w:eastAsia="宋体" w:cs="Times New Roman"/>
                <w:kern w:val="2"/>
                <w:sz w:val="21"/>
                <w:szCs w:val="21"/>
                <w:lang w:val="en-US" w:eastAsia="zh-CN" w:bidi="ar"/>
              </w:rPr>
              <w:t>O</w:t>
            </w:r>
            <w:r>
              <w:rPr>
                <w:rFonts w:hint="default" w:ascii="Times New Roman" w:hAnsi="Times New Roman" w:eastAsia="宋体" w:cs="Times New Roman"/>
                <w:kern w:val="2"/>
                <w:sz w:val="21"/>
                <w:szCs w:val="21"/>
                <w:vertAlign w:val="subscript"/>
                <w:lang w:val="en-US" w:eastAsia="zh-CN" w:bidi="ar"/>
              </w:rPr>
              <w:t>3</w:t>
            </w:r>
            <w:r>
              <w:rPr>
                <w:rFonts w:hint="eastAsia" w:ascii="宋体" w:hAnsi="宋体" w:eastAsia="宋体" w:cs="宋体"/>
                <w:kern w:val="2"/>
                <w:sz w:val="21"/>
                <w:szCs w:val="21"/>
                <w:lang w:val="en-US" w:eastAsia="zh-CN" w:bidi="ar"/>
              </w:rPr>
              <w:t>执行《环境空气质量标准》（</w:t>
            </w:r>
            <w:r>
              <w:rPr>
                <w:rFonts w:hint="default" w:ascii="Times New Roman" w:hAnsi="Times New Roman" w:eastAsia="宋体" w:cs="Times New Roman"/>
                <w:kern w:val="2"/>
                <w:sz w:val="21"/>
                <w:szCs w:val="21"/>
                <w:lang w:val="en-US" w:eastAsia="zh-CN" w:bidi="ar"/>
              </w:rPr>
              <w:t>GB3095-2012</w:t>
            </w:r>
            <w:r>
              <w:rPr>
                <w:rFonts w:hint="eastAsia" w:ascii="宋体" w:hAnsi="宋体" w:eastAsia="宋体" w:cs="宋体"/>
                <w:kern w:val="2"/>
                <w:sz w:val="21"/>
                <w:szCs w:val="21"/>
                <w:lang w:val="en-US" w:eastAsia="zh-CN" w:bidi="ar"/>
              </w:rPr>
              <w:t>）及修改单中的二级标准。</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）评价方法</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评价方法：基本污染物按照《环境空气质量评价技术规范（试行）》（</w:t>
            </w:r>
            <w:r>
              <w:rPr>
                <w:rFonts w:hint="default" w:ascii="Times New Roman" w:hAnsi="Times New Roman" w:eastAsia="宋体" w:cs="Times New Roman"/>
                <w:kern w:val="2"/>
                <w:sz w:val="21"/>
                <w:szCs w:val="21"/>
                <w:lang w:val="en-US" w:eastAsia="zh-CN" w:bidi="ar"/>
              </w:rPr>
              <w:t>HJ663-2013</w:t>
            </w:r>
            <w:r>
              <w:rPr>
                <w:rFonts w:hint="eastAsia" w:ascii="宋体" w:hAnsi="宋体" w:eastAsia="宋体" w:cs="宋体"/>
                <w:kern w:val="2"/>
                <w:sz w:val="21"/>
                <w:szCs w:val="21"/>
                <w:lang w:val="en-US" w:eastAsia="zh-CN" w:bidi="ar"/>
              </w:rPr>
              <w:t>）中各评价项目的年评价指标进行判定。年评价指标中的年均浓度和相应百分位数</w:t>
            </w:r>
            <w:r>
              <w:rPr>
                <w:rFonts w:hint="default" w:ascii="Times New Roman" w:hAnsi="Times New Roman" w:eastAsia="宋体" w:cs="Times New Roman"/>
                <w:kern w:val="2"/>
                <w:sz w:val="21"/>
                <w:szCs w:val="21"/>
                <w:lang w:val="en-US" w:eastAsia="zh-CN" w:bidi="ar"/>
              </w:rPr>
              <w:t>24h</w:t>
            </w:r>
            <w:r>
              <w:rPr>
                <w:rFonts w:hint="eastAsia" w:ascii="宋体" w:hAnsi="宋体" w:eastAsia="宋体" w:cs="宋体"/>
                <w:kern w:val="2"/>
                <w:sz w:val="21"/>
                <w:szCs w:val="21"/>
                <w:lang w:val="en-US" w:eastAsia="zh-CN" w:bidi="ar"/>
              </w:rPr>
              <w:t>平均或</w:t>
            </w:r>
            <w:r>
              <w:rPr>
                <w:rFonts w:hint="default" w:ascii="Times New Roman" w:hAnsi="Times New Roman" w:eastAsia="宋体" w:cs="Times New Roman"/>
                <w:kern w:val="2"/>
                <w:sz w:val="21"/>
                <w:szCs w:val="21"/>
                <w:lang w:val="en-US" w:eastAsia="zh-CN" w:bidi="ar"/>
              </w:rPr>
              <w:t>8h</w:t>
            </w:r>
            <w:r>
              <w:rPr>
                <w:rFonts w:hint="eastAsia" w:ascii="宋体" w:hAnsi="宋体" w:eastAsia="宋体" w:cs="宋体"/>
                <w:kern w:val="2"/>
                <w:sz w:val="21"/>
                <w:szCs w:val="21"/>
                <w:lang w:val="en-US" w:eastAsia="zh-CN" w:bidi="ar"/>
              </w:rPr>
              <w:t>平均质量浓度满足《环境空气质量标准》（</w:t>
            </w:r>
            <w:r>
              <w:rPr>
                <w:rFonts w:hint="default" w:ascii="Times New Roman" w:hAnsi="Times New Roman" w:eastAsia="宋体" w:cs="Times New Roman"/>
                <w:kern w:val="2"/>
                <w:sz w:val="21"/>
                <w:szCs w:val="21"/>
                <w:lang w:val="en-US" w:eastAsia="zh-CN" w:bidi="ar"/>
              </w:rPr>
              <w:t>GB3095-2012</w:t>
            </w:r>
            <w:r>
              <w:rPr>
                <w:rFonts w:hint="eastAsia" w:ascii="宋体" w:hAnsi="宋体" w:eastAsia="宋体" w:cs="宋体"/>
                <w:kern w:val="2"/>
                <w:sz w:val="21"/>
                <w:szCs w:val="21"/>
                <w:lang w:val="en-US" w:eastAsia="zh-CN" w:bidi="ar"/>
              </w:rPr>
              <w:t>）及修改单中浓度限值要求的即为达标。</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）空气质量达标区判定</w:t>
            </w:r>
          </w:p>
          <w:p>
            <w:pPr>
              <w:keepNext w:val="0"/>
              <w:keepLines w:val="0"/>
              <w:pageBreakBefore w:val="0"/>
              <w:widowControl w:val="0"/>
              <w:suppressLineNumbers w:val="0"/>
              <w:kinsoku/>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昌吉市</w:t>
            </w:r>
            <w:r>
              <w:rPr>
                <w:rFonts w:hint="default" w:ascii="Times New Roman" w:hAnsi="Times New Roman" w:eastAsia="宋体" w:cs="Times New Roman"/>
                <w:kern w:val="2"/>
                <w:sz w:val="21"/>
                <w:szCs w:val="21"/>
                <w:lang w:val="en-US" w:eastAsia="zh-CN" w:bidi="ar"/>
              </w:rPr>
              <w:t>2022</w:t>
            </w:r>
            <w:r>
              <w:rPr>
                <w:rFonts w:hint="eastAsia" w:ascii="宋体" w:hAnsi="宋体" w:eastAsia="宋体" w:cs="宋体"/>
                <w:kern w:val="2"/>
                <w:sz w:val="21"/>
                <w:szCs w:val="21"/>
                <w:lang w:val="en-US" w:eastAsia="zh-CN" w:bidi="ar"/>
              </w:rPr>
              <w:t>环境空气质量达标区判定结果见下表。</w:t>
            </w:r>
          </w:p>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表</w:t>
            </w:r>
            <w:r>
              <w:rPr>
                <w:rFonts w:hint="default" w:ascii="Times New Roman" w:hAnsi="Times New Roman" w:eastAsia="宋体" w:cs="Times New Roman"/>
                <w:b/>
                <w:bCs/>
                <w:kern w:val="2"/>
                <w:sz w:val="21"/>
                <w:szCs w:val="21"/>
                <w:lang w:val="en-US" w:eastAsia="zh-CN" w:bidi="ar"/>
              </w:rPr>
              <w:t xml:space="preserve">3-1  </w:t>
            </w:r>
            <w:r>
              <w:rPr>
                <w:rFonts w:hint="eastAsia" w:ascii="宋体" w:hAnsi="宋体" w:eastAsia="宋体" w:cs="宋体"/>
                <w:b/>
                <w:bCs/>
                <w:kern w:val="2"/>
                <w:sz w:val="21"/>
                <w:szCs w:val="21"/>
                <w:lang w:val="en-US" w:eastAsia="zh-CN" w:bidi="ar"/>
              </w:rPr>
              <w:t>区域空气质量现状评价表</w:t>
            </w:r>
            <w:r>
              <w:rPr>
                <w:rFonts w:hint="default" w:ascii="Times New Roman" w:hAnsi="Times New Roman" w:eastAsia="宋体" w:cs="Times New Roman"/>
                <w:b/>
                <w:bCs/>
                <w:kern w:val="2"/>
                <w:sz w:val="21"/>
                <w:szCs w:val="21"/>
                <w:lang w:val="en-US" w:eastAsia="zh-CN" w:bidi="ar"/>
              </w:rPr>
              <w:t xml:space="preserve">  </w:t>
            </w:r>
            <w:r>
              <w:rPr>
                <w:rFonts w:hint="eastAsia" w:ascii="宋体" w:hAnsi="宋体" w:eastAsia="宋体" w:cs="宋体"/>
                <w:b/>
                <w:bCs/>
                <w:kern w:val="2"/>
                <w:sz w:val="21"/>
                <w:szCs w:val="21"/>
                <w:lang w:val="en-US" w:eastAsia="zh-CN" w:bidi="ar"/>
              </w:rPr>
              <w:t>单位：</w:t>
            </w:r>
            <w:r>
              <w:rPr>
                <w:rFonts w:hint="default" w:ascii="Times New Roman" w:hAnsi="Times New Roman" w:eastAsia="宋体" w:cs="Times New Roman"/>
                <w:b/>
                <w:bCs/>
                <w:kern w:val="2"/>
                <w:sz w:val="21"/>
                <w:szCs w:val="21"/>
                <w:lang w:val="en-US" w:eastAsia="zh-CN" w:bidi="ar"/>
              </w:rPr>
              <w:t>μg/m</w:t>
            </w:r>
            <w:r>
              <w:rPr>
                <w:rFonts w:hint="default" w:ascii="Times New Roman" w:hAnsi="Times New Roman" w:eastAsia="宋体" w:cs="Times New Roman"/>
                <w:b/>
                <w:bCs/>
                <w:kern w:val="2"/>
                <w:sz w:val="21"/>
                <w:szCs w:val="21"/>
                <w:vertAlign w:val="superscript"/>
                <w:lang w:val="en-US" w:eastAsia="zh-CN" w:bidi="ar"/>
              </w:rPr>
              <w:t>3</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35"/>
              <w:gridCol w:w="1913"/>
              <w:gridCol w:w="1154"/>
              <w:gridCol w:w="1122"/>
              <w:gridCol w:w="1392"/>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污染物</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年度评价指标</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现状浓度</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标准值</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占标率</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年平均质量浓度</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60</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11.7</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2</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年平均质量浓度</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32</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40</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80</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CO</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24</w:t>
                  </w:r>
                  <w:r>
                    <w:rPr>
                      <w:rFonts w:hint="eastAsia" w:ascii="宋体" w:hAnsi="宋体" w:eastAsia="宋体" w:cs="宋体"/>
                      <w:kern w:val="0"/>
                      <w:sz w:val="21"/>
                      <w:szCs w:val="21"/>
                      <w:lang w:val="en-US" w:eastAsia="zh-CN" w:bidi="ar"/>
                    </w:rPr>
                    <w:t>小时平均第</w:t>
                  </w:r>
                  <w:r>
                    <w:rPr>
                      <w:rFonts w:hint="default" w:ascii="Times New Roman" w:hAnsi="Times New Roman" w:eastAsia="宋体" w:cs="Times New Roman"/>
                      <w:kern w:val="0"/>
                      <w:sz w:val="21"/>
                      <w:szCs w:val="21"/>
                      <w:lang w:val="en-US" w:eastAsia="zh-CN" w:bidi="ar"/>
                    </w:rPr>
                    <w:t>95</w:t>
                  </w:r>
                  <w:r>
                    <w:rPr>
                      <w:rFonts w:hint="eastAsia" w:ascii="宋体" w:hAnsi="宋体" w:eastAsia="宋体" w:cs="宋体"/>
                      <w:kern w:val="0"/>
                      <w:sz w:val="21"/>
                      <w:szCs w:val="21"/>
                      <w:lang w:val="en-US" w:eastAsia="zh-CN" w:bidi="ar"/>
                    </w:rPr>
                    <w:t>百分位数</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4000</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22.5</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O</w:t>
                  </w:r>
                  <w:r>
                    <w:rPr>
                      <w:rFonts w:hint="default" w:ascii="Times New Roman" w:hAnsi="Times New Roman" w:eastAsia="宋体" w:cs="Times New Roman"/>
                      <w:kern w:val="2"/>
                      <w:sz w:val="21"/>
                      <w:szCs w:val="21"/>
                      <w:vertAlign w:val="subscript"/>
                      <w:lang w:val="en-US" w:eastAsia="zh-CN" w:bidi="ar"/>
                    </w:rPr>
                    <w:t>3</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8</w:t>
                  </w:r>
                  <w:r>
                    <w:rPr>
                      <w:rFonts w:hint="eastAsia" w:ascii="宋体" w:hAnsi="宋体" w:eastAsia="宋体" w:cs="宋体"/>
                      <w:kern w:val="0"/>
                      <w:sz w:val="21"/>
                      <w:szCs w:val="21"/>
                      <w:lang w:val="en-US" w:eastAsia="zh-CN" w:bidi="ar"/>
                    </w:rPr>
                    <w:t>小时平均第</w:t>
                  </w:r>
                  <w:r>
                    <w:rPr>
                      <w:rFonts w:hint="default" w:ascii="Times New Roman" w:hAnsi="Times New Roman" w:eastAsia="宋体" w:cs="Times New Roman"/>
                      <w:kern w:val="0"/>
                      <w:sz w:val="21"/>
                      <w:szCs w:val="21"/>
                      <w:lang w:val="en-US" w:eastAsia="zh-CN" w:bidi="ar"/>
                    </w:rPr>
                    <w:t>90</w:t>
                  </w:r>
                  <w:r>
                    <w:rPr>
                      <w:rFonts w:hint="eastAsia" w:ascii="宋体" w:hAnsi="宋体" w:eastAsia="宋体" w:cs="宋体"/>
                      <w:kern w:val="0"/>
                      <w:sz w:val="21"/>
                      <w:szCs w:val="21"/>
                      <w:lang w:val="en-US" w:eastAsia="zh-CN" w:bidi="ar"/>
                    </w:rPr>
                    <w:t>百分位数</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92</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160</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57.5</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10</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年平均质量浓度</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85</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70</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121.4</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2.5</w:t>
                  </w:r>
                </w:p>
              </w:tc>
              <w:tc>
                <w:tcPr>
                  <w:tcW w:w="18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年平均质量浓度</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50</w:t>
                  </w:r>
                </w:p>
              </w:tc>
              <w:tc>
                <w:tcPr>
                  <w:tcW w:w="10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35</w:t>
                  </w:r>
                </w:p>
              </w:tc>
              <w:tc>
                <w:tcPr>
                  <w:tcW w:w="13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142.9</w:t>
                  </w:r>
                </w:p>
              </w:tc>
              <w:tc>
                <w:tcPr>
                  <w:tcW w:w="131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不达标</w:t>
                  </w:r>
                </w:p>
              </w:tc>
            </w:tr>
          </w:tbl>
          <w:p>
            <w:pPr>
              <w:keepNext w:val="0"/>
              <w:keepLines w:val="0"/>
              <w:widowControl w:val="0"/>
              <w:suppressLineNumbers w:val="0"/>
              <w:kinsoku/>
              <w:wordWrap/>
              <w:overflowPunct/>
              <w:bidi w:val="0"/>
              <w:adjustRightInd w:val="0"/>
              <w:snapToGrid w:val="0"/>
              <w:spacing w:before="0" w:beforeAutospacing="0" w:after="0" w:afterAutospacing="0" w:line="360" w:lineRule="auto"/>
              <w:ind w:left="0" w:right="0" w:firstLine="420" w:firstLineChars="200"/>
              <w:jc w:val="both"/>
              <w:rPr>
                <w:rFonts w:hint="default"/>
                <w:color w:val="auto"/>
              </w:rPr>
            </w:pPr>
            <w:r>
              <w:rPr>
                <w:rFonts w:hint="eastAsia" w:ascii="宋体" w:hAnsi="宋体" w:eastAsia="宋体" w:cs="宋体"/>
                <w:kern w:val="2"/>
                <w:sz w:val="21"/>
                <w:szCs w:val="21"/>
                <w:lang w:val="en-US" w:eastAsia="zh-CN" w:bidi="ar"/>
              </w:rPr>
              <w:t>根据上表评价结果可知，</w:t>
            </w:r>
            <w:r>
              <w:rPr>
                <w:rFonts w:hint="default" w:ascii="Times New Roman" w:hAnsi="Times New Roman" w:eastAsia="宋体" w:cs="Times New Roman"/>
                <w:kern w:val="2"/>
                <w:sz w:val="21"/>
                <w:szCs w:val="21"/>
                <w:lang w:val="en-US" w:eastAsia="zh-CN" w:bidi="ar"/>
              </w:rPr>
              <w:t>2022</w:t>
            </w:r>
            <w:r>
              <w:rPr>
                <w:rFonts w:hint="eastAsia" w:ascii="宋体" w:hAnsi="宋体" w:eastAsia="宋体" w:cs="宋体"/>
                <w:kern w:val="2"/>
                <w:sz w:val="21"/>
                <w:szCs w:val="21"/>
                <w:lang w:val="en-US" w:eastAsia="zh-CN" w:bidi="ar"/>
              </w:rPr>
              <w:t>年昌吉市</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2.5</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PM</w:t>
            </w:r>
            <w:r>
              <w:rPr>
                <w:rFonts w:hint="default" w:ascii="Times New Roman" w:hAnsi="Times New Roman" w:eastAsia="宋体" w:cs="Times New Roman"/>
                <w:kern w:val="2"/>
                <w:sz w:val="21"/>
                <w:szCs w:val="21"/>
                <w:vertAlign w:val="subscript"/>
                <w:lang w:val="en-US" w:eastAsia="zh-CN" w:bidi="ar"/>
              </w:rPr>
              <w:t>10</w:t>
            </w:r>
            <w:r>
              <w:rPr>
                <w:rFonts w:hint="eastAsia" w:ascii="宋体" w:hAnsi="宋体" w:eastAsia="宋体" w:cs="宋体"/>
                <w:kern w:val="2"/>
                <w:sz w:val="21"/>
                <w:szCs w:val="21"/>
                <w:lang w:val="en-US" w:eastAsia="zh-CN" w:bidi="ar"/>
              </w:rPr>
              <w:t>不能满足《环境空气质量标准》（</w:t>
            </w:r>
            <w:r>
              <w:rPr>
                <w:rFonts w:hint="default" w:ascii="Times New Roman" w:hAnsi="Times New Roman" w:eastAsia="宋体" w:cs="Times New Roman"/>
                <w:kern w:val="2"/>
                <w:sz w:val="21"/>
                <w:szCs w:val="21"/>
                <w:lang w:val="en-US" w:eastAsia="zh-CN" w:bidi="ar"/>
              </w:rPr>
              <w:t>GB3095-2012</w:t>
            </w:r>
            <w:r>
              <w:rPr>
                <w:rFonts w:hint="eastAsia" w:ascii="宋体" w:hAnsi="宋体" w:eastAsia="宋体" w:cs="宋体"/>
                <w:kern w:val="2"/>
                <w:sz w:val="21"/>
                <w:szCs w:val="21"/>
                <w:lang w:val="en-US" w:eastAsia="zh-CN" w:bidi="ar"/>
              </w:rPr>
              <w:t>）及修改单中二级标准，</w:t>
            </w: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O</w:t>
            </w:r>
            <w:r>
              <w:rPr>
                <w:rFonts w:hint="default" w:ascii="Times New Roman" w:hAnsi="Times New Roman" w:eastAsia="宋体" w:cs="Times New Roman"/>
                <w:kern w:val="2"/>
                <w:sz w:val="21"/>
                <w:szCs w:val="21"/>
                <w:vertAlign w:val="subscript"/>
                <w:lang w:val="en-US" w:eastAsia="zh-CN" w:bidi="ar"/>
              </w:rPr>
              <w:t>3</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CO</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r>
              <w:rPr>
                <w:rFonts w:hint="eastAsia" w:ascii="宋体" w:hAnsi="宋体" w:eastAsia="宋体" w:cs="宋体"/>
                <w:kern w:val="2"/>
                <w:sz w:val="21"/>
                <w:szCs w:val="21"/>
                <w:lang w:val="en-US" w:eastAsia="zh-CN" w:bidi="ar"/>
              </w:rPr>
              <w:t>指标均符合《环境空气质量标准》（</w:t>
            </w:r>
            <w:r>
              <w:rPr>
                <w:rFonts w:hint="default" w:ascii="Times New Roman" w:hAnsi="Times New Roman" w:eastAsia="宋体" w:cs="Times New Roman"/>
                <w:kern w:val="2"/>
                <w:sz w:val="21"/>
                <w:szCs w:val="21"/>
                <w:lang w:val="en-US" w:eastAsia="zh-CN" w:bidi="ar"/>
              </w:rPr>
              <w:t>GB3095-2012</w:t>
            </w:r>
            <w:r>
              <w:rPr>
                <w:rFonts w:hint="eastAsia" w:ascii="宋体" w:hAnsi="宋体" w:eastAsia="宋体" w:cs="宋体"/>
                <w:kern w:val="2"/>
                <w:sz w:val="21"/>
                <w:szCs w:val="21"/>
                <w:lang w:val="en-US" w:eastAsia="zh-CN" w:bidi="ar"/>
              </w:rPr>
              <w:t>）及修改单中二级标准。</w:t>
            </w:r>
            <w:r>
              <w:rPr>
                <w:rFonts w:hint="eastAsia" w:ascii="宋体" w:hAnsi="宋体" w:eastAsia="宋体" w:cs="宋体"/>
                <w:b w:val="0"/>
                <w:bCs w:val="0"/>
                <w:kern w:val="2"/>
                <w:sz w:val="21"/>
                <w:szCs w:val="21"/>
                <w:lang w:val="en-US" w:eastAsia="zh-CN" w:bidi="ar"/>
              </w:rPr>
              <w:t>根据《环境影响评价技术导则</w:t>
            </w:r>
            <w:r>
              <w:rPr>
                <w:rFonts w:hint="default" w:ascii="Times New Roman" w:hAnsi="Times New Roman" w:eastAsia="宋体" w:cs="Times New Roman"/>
                <w:b w:val="0"/>
                <w:bCs w:val="0"/>
                <w:kern w:val="2"/>
                <w:sz w:val="21"/>
                <w:szCs w:val="21"/>
                <w:lang w:val="en-US" w:eastAsia="zh-CN" w:bidi="ar"/>
              </w:rPr>
              <w:t xml:space="preserve"> </w:t>
            </w:r>
            <w:r>
              <w:rPr>
                <w:rFonts w:hint="eastAsia" w:ascii="宋体" w:hAnsi="宋体" w:eastAsia="宋体" w:cs="宋体"/>
                <w:b w:val="0"/>
                <w:bCs w:val="0"/>
                <w:kern w:val="2"/>
                <w:sz w:val="21"/>
                <w:szCs w:val="21"/>
                <w:lang w:val="en-US" w:eastAsia="zh-CN" w:bidi="ar"/>
              </w:rPr>
              <w:t>大气环境》（</w:t>
            </w:r>
            <w:r>
              <w:rPr>
                <w:rFonts w:hint="default" w:ascii="Times New Roman" w:hAnsi="Times New Roman" w:eastAsia="宋体" w:cs="Times New Roman"/>
                <w:b w:val="0"/>
                <w:bCs w:val="0"/>
                <w:kern w:val="2"/>
                <w:sz w:val="21"/>
                <w:szCs w:val="21"/>
                <w:lang w:val="en-US" w:eastAsia="zh-CN" w:bidi="ar"/>
              </w:rPr>
              <w:t>HJ2.2-2018</w:t>
            </w:r>
            <w:r>
              <w:rPr>
                <w:rFonts w:hint="eastAsia" w:ascii="宋体" w:hAnsi="宋体" w:eastAsia="宋体" w:cs="宋体"/>
                <w:b w:val="0"/>
                <w:bCs w:val="0"/>
                <w:kern w:val="2"/>
                <w:sz w:val="21"/>
                <w:szCs w:val="21"/>
                <w:lang w:val="en-US" w:eastAsia="zh-CN" w:bidi="ar"/>
              </w:rPr>
              <w:t>），判定该区域环境空气质量不达标，判定评价区域环境空气质量不达</w:t>
            </w:r>
            <w:r>
              <w:rPr>
                <w:rFonts w:hint="eastAsia" w:ascii="宋体" w:hAnsi="宋体" w:eastAsia="宋体" w:cs="宋体"/>
                <w:bCs/>
                <w:kern w:val="0"/>
                <w:sz w:val="21"/>
                <w:szCs w:val="21"/>
                <w:lang w:val="en-US" w:eastAsia="zh-CN" w:bidi="ar"/>
              </w:rPr>
              <w:t>标。</w:t>
            </w:r>
            <w:r>
              <w:rPr>
                <w:rFonts w:hint="default" w:ascii="Times New Roman" w:hAnsi="Times New Roman" w:eastAsia="宋体" w:cs="Times New Roman"/>
                <w:bCs/>
                <w:kern w:val="0"/>
                <w:sz w:val="21"/>
                <w:szCs w:val="21"/>
                <w:lang w:val="en-US" w:eastAsia="zh-CN" w:bidi="ar"/>
              </w:rPr>
              <w:t>PM</w:t>
            </w:r>
            <w:r>
              <w:rPr>
                <w:rFonts w:hint="default" w:ascii="Times New Roman" w:hAnsi="Times New Roman" w:eastAsia="宋体" w:cs="Times New Roman"/>
                <w:bCs/>
                <w:kern w:val="0"/>
                <w:sz w:val="21"/>
                <w:szCs w:val="21"/>
                <w:vertAlign w:val="subscript"/>
                <w:lang w:val="en-US" w:eastAsia="zh-CN" w:bidi="ar"/>
              </w:rPr>
              <w:t>10</w:t>
            </w:r>
            <w:r>
              <w:rPr>
                <w:rFonts w:hint="eastAsia" w:ascii="宋体" w:hAnsi="宋体" w:eastAsia="宋体" w:cs="宋体"/>
                <w:bCs/>
                <w:kern w:val="0"/>
                <w:sz w:val="21"/>
                <w:szCs w:val="21"/>
                <w:lang w:val="en-US" w:eastAsia="zh-CN" w:bidi="ar"/>
              </w:rPr>
              <w:t>、</w:t>
            </w:r>
            <w:r>
              <w:rPr>
                <w:rFonts w:hint="default" w:ascii="Times New Roman" w:hAnsi="Times New Roman" w:eastAsia="宋体" w:cs="Times New Roman"/>
                <w:bCs/>
                <w:kern w:val="0"/>
                <w:sz w:val="21"/>
                <w:szCs w:val="21"/>
                <w:lang w:val="en-US" w:eastAsia="zh-CN" w:bidi="ar"/>
              </w:rPr>
              <w:t>PM</w:t>
            </w:r>
            <w:r>
              <w:rPr>
                <w:rFonts w:hint="default" w:ascii="Times New Roman" w:hAnsi="Times New Roman" w:eastAsia="宋体" w:cs="Times New Roman"/>
                <w:bCs/>
                <w:kern w:val="0"/>
                <w:sz w:val="21"/>
                <w:szCs w:val="21"/>
                <w:vertAlign w:val="subscript"/>
                <w:lang w:val="en-US" w:eastAsia="zh-CN" w:bidi="ar"/>
              </w:rPr>
              <w:t>2.5</w:t>
            </w:r>
            <w:r>
              <w:rPr>
                <w:rFonts w:hint="eastAsia" w:ascii="宋体" w:hAnsi="宋体" w:eastAsia="宋体" w:cs="宋体"/>
                <w:bCs/>
                <w:kern w:val="0"/>
                <w:sz w:val="21"/>
                <w:szCs w:val="21"/>
                <w:lang w:val="en-US" w:eastAsia="zh-CN" w:bidi="ar"/>
              </w:rPr>
              <w:t>超标原因主要是因为新疆气候干燥，浮尘天气等因素影响，受自然因素的影响比较明显</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kinsoku/>
              <w:wordWrap/>
              <w:overflowPunct/>
              <w:autoSpaceDE w:val="0"/>
              <w:autoSpaceDN w:val="0"/>
              <w:bidi w:val="0"/>
              <w:adjustRightInd w:val="0"/>
              <w:snapToGrid w:val="0"/>
              <w:spacing w:before="0" w:beforeAutospacing="0" w:after="0" w:afterAutospacing="0" w:line="360" w:lineRule="auto"/>
              <w:ind w:left="0" w:right="0"/>
              <w:jc w:val="both"/>
              <w:textAlignment w:val="baseline"/>
              <w:rPr>
                <w:rFonts w:hint="default" w:ascii="Times New Roman" w:hAnsi="Times New Roman" w:eastAsia="宋体" w:cs="Times New Roman"/>
                <w:b/>
                <w:bCs/>
                <w:color w:val="auto"/>
                <w:kern w:val="2"/>
                <w:sz w:val="21"/>
                <w:szCs w:val="21"/>
                <w:vertAlign w:val="baseline"/>
              </w:rPr>
            </w:pPr>
            <w:r>
              <w:rPr>
                <w:rFonts w:hint="eastAsia" w:ascii="Times New Roman" w:hAnsi="Times New Roman" w:eastAsia="宋体" w:cs="Times New Roman"/>
                <w:b/>
                <w:bCs/>
                <w:color w:val="auto"/>
                <w:kern w:val="2"/>
                <w:sz w:val="21"/>
                <w:szCs w:val="21"/>
                <w:vertAlign w:val="baseline"/>
                <w:lang w:val="en-US" w:eastAsia="zh-CN" w:bidi="ar"/>
              </w:rPr>
              <w:t>1.2</w:t>
            </w:r>
            <w:r>
              <w:rPr>
                <w:rFonts w:hint="default" w:ascii="Times New Roman" w:hAnsi="Times New Roman" w:eastAsia="宋体" w:cs="Times New Roman"/>
                <w:b/>
                <w:bCs/>
                <w:color w:val="auto"/>
                <w:kern w:val="2"/>
                <w:sz w:val="21"/>
                <w:szCs w:val="21"/>
                <w:vertAlign w:val="baseline"/>
                <w:lang w:val="en-US" w:eastAsia="zh-CN" w:bidi="ar"/>
              </w:rPr>
              <w:t>特征污染物质量现状调查及评价</w:t>
            </w:r>
          </w:p>
          <w:p>
            <w:pPr>
              <w:keepNext w:val="0"/>
              <w:keepLines w:val="0"/>
              <w:widowControl w:val="0"/>
              <w:suppressLineNumbers w:val="0"/>
              <w:kinsoku/>
              <w:wordWrap/>
              <w:overflowPunct/>
              <w:bidi w:val="0"/>
              <w:adjustRightInd w:val="0"/>
              <w:snapToGrid w:val="0"/>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1</w:t>
            </w:r>
            <w:r>
              <w:rPr>
                <w:rFonts w:hint="eastAsia" w:ascii="宋体" w:hAnsi="宋体" w:cs="宋体"/>
                <w:color w:val="auto"/>
                <w:kern w:val="0"/>
                <w:sz w:val="21"/>
                <w:szCs w:val="21"/>
                <w:lang w:val="en-US" w:eastAsia="zh-CN" w:bidi="ar"/>
              </w:rPr>
              <w:t>）概述</w:t>
            </w:r>
          </w:p>
          <w:p>
            <w:pPr>
              <w:keepNext w:val="0"/>
              <w:keepLines w:val="0"/>
              <w:widowControl w:val="0"/>
              <w:suppressLineNumbers w:val="0"/>
              <w:kinsoku/>
              <w:wordWrap/>
              <w:overflowPunct/>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bCs/>
                <w:color w:val="auto"/>
                <w:kern w:val="0"/>
                <w:sz w:val="21"/>
                <w:szCs w:val="21"/>
              </w:rPr>
            </w:pPr>
            <w:r>
              <w:rPr>
                <w:rFonts w:hint="eastAsia" w:ascii="宋体" w:hAnsi="宋体" w:eastAsia="宋体" w:cs="宋体"/>
                <w:color w:val="auto"/>
                <w:kern w:val="0"/>
                <w:sz w:val="21"/>
                <w:szCs w:val="21"/>
                <w:lang w:val="en-US" w:eastAsia="zh-CN" w:bidi="ar"/>
              </w:rPr>
              <w:t>本项目产生的大气特征污染物</w:t>
            </w:r>
            <w:r>
              <w:rPr>
                <w:rFonts w:hint="default" w:ascii="Times New Roman" w:hAnsi="Times New Roman" w:eastAsia="宋体" w:cs="Times New Roman"/>
                <w:color w:val="auto"/>
                <w:kern w:val="0"/>
                <w:sz w:val="21"/>
                <w:szCs w:val="21"/>
                <w:lang w:val="en-US" w:eastAsia="zh-CN" w:bidi="ar"/>
              </w:rPr>
              <w:t>为VOC</w:t>
            </w:r>
            <w:r>
              <w:rPr>
                <w:rFonts w:hint="default" w:ascii="Times New Roman" w:hAnsi="Times New Roman" w:eastAsia="宋体" w:cs="Times New Roman"/>
                <w:color w:val="auto"/>
                <w:kern w:val="0"/>
                <w:sz w:val="21"/>
                <w:szCs w:val="21"/>
                <w:vertAlign w:val="subscript"/>
                <w:lang w:val="en-US" w:eastAsia="zh-CN" w:bidi="ar"/>
              </w:rPr>
              <w:t>S</w:t>
            </w:r>
            <w:r>
              <w:rPr>
                <w:rFonts w:hint="default" w:ascii="Times New Roman" w:hAnsi="Times New Roman" w:eastAsia="宋体" w:cs="Times New Roman"/>
                <w:color w:val="auto"/>
                <w:kern w:val="0"/>
                <w:sz w:val="21"/>
                <w:szCs w:val="21"/>
                <w:lang w:val="en-US" w:eastAsia="zh-CN" w:bidi="ar"/>
              </w:rPr>
              <w:t>（非甲烷总烃）和TSP，本次特征污染物</w:t>
            </w:r>
            <w:r>
              <w:rPr>
                <w:rFonts w:hint="eastAsia" w:cs="Times New Roman"/>
                <w:color w:val="auto"/>
                <w:kern w:val="0"/>
                <w:sz w:val="21"/>
                <w:szCs w:val="21"/>
                <w:lang w:val="en-US" w:eastAsia="zh-CN" w:bidi="ar"/>
              </w:rPr>
              <w:t>现状监测</w:t>
            </w:r>
            <w:r>
              <w:rPr>
                <w:rFonts w:hint="eastAsia" w:ascii="Times New Roman" w:hAnsi="Times New Roman" w:cs="Times New Roman"/>
                <w:color w:val="auto"/>
                <w:kern w:val="0"/>
                <w:sz w:val="21"/>
                <w:szCs w:val="21"/>
                <w:lang w:val="en-US" w:eastAsia="zh-CN" w:bidi="ar"/>
              </w:rPr>
              <w:t>数据</w:t>
            </w:r>
            <w:r>
              <w:rPr>
                <w:rFonts w:hint="default" w:ascii="Times New Roman" w:hAnsi="Times New Roman" w:eastAsia="宋体" w:cs="Times New Roman"/>
                <w:color w:val="auto"/>
                <w:kern w:val="0"/>
                <w:sz w:val="21"/>
                <w:szCs w:val="21"/>
                <w:lang w:val="en-US" w:eastAsia="zh-CN" w:bidi="ar"/>
              </w:rPr>
              <w:t>引用新疆锡水金山环境科技有限公司于2022年8月1日-3日</w:t>
            </w:r>
            <w:r>
              <w:rPr>
                <w:rFonts w:hint="eastAsia" w:cs="Times New Roman"/>
                <w:color w:val="auto"/>
                <w:kern w:val="0"/>
                <w:sz w:val="21"/>
                <w:szCs w:val="21"/>
                <w:lang w:val="en-US" w:eastAsia="zh-CN" w:bidi="ar"/>
              </w:rPr>
              <w:t>对《新疆汇联集装箱科技有限公司集装箱生产线项目》现状监测出具的监测数据，</w:t>
            </w:r>
            <w:r>
              <w:rPr>
                <w:rFonts w:hint="default" w:ascii="Times New Roman" w:hAnsi="Times New Roman" w:eastAsia="宋体" w:cs="Times New Roman"/>
                <w:color w:val="auto"/>
                <w:kern w:val="0"/>
                <w:sz w:val="21"/>
                <w:szCs w:val="21"/>
                <w:lang w:val="en-US" w:eastAsia="zh-CN" w:bidi="ar"/>
              </w:rPr>
              <w:t>监测点</w:t>
            </w:r>
            <w:r>
              <w:rPr>
                <w:rFonts w:hint="eastAsia" w:cs="Times New Roman"/>
                <w:color w:val="auto"/>
                <w:kern w:val="0"/>
                <w:sz w:val="21"/>
                <w:szCs w:val="21"/>
                <w:lang w:val="en-US" w:eastAsia="zh-CN" w:bidi="ar"/>
              </w:rPr>
              <w:t>坐标</w:t>
            </w:r>
            <w:r>
              <w:rPr>
                <w:rFonts w:hint="default" w:ascii="Times New Roman" w:hAnsi="Times New Roman" w:eastAsia="宋体" w:cs="Times New Roman"/>
                <w:color w:val="auto"/>
                <w:kern w:val="0"/>
                <w:sz w:val="21"/>
                <w:szCs w:val="21"/>
                <w:lang w:val="en-US" w:eastAsia="zh-CN" w:bidi="ar"/>
              </w:rPr>
              <w:t>87°1′42.19″E，44°6′18.60″N，位于本项目西</w:t>
            </w:r>
            <w:r>
              <w:rPr>
                <w:rFonts w:hint="eastAsia" w:cs="Times New Roman"/>
                <w:color w:val="auto"/>
                <w:kern w:val="0"/>
                <w:sz w:val="21"/>
                <w:szCs w:val="21"/>
                <w:lang w:val="en-US" w:eastAsia="zh-CN" w:bidi="ar"/>
              </w:rPr>
              <w:t>南</w:t>
            </w:r>
            <w:r>
              <w:rPr>
                <w:rFonts w:hint="default" w:ascii="Times New Roman" w:hAnsi="Times New Roman" w:eastAsia="宋体" w:cs="Times New Roman"/>
                <w:color w:val="auto"/>
                <w:kern w:val="0"/>
                <w:sz w:val="21"/>
                <w:szCs w:val="21"/>
                <w:lang w:val="en-US" w:eastAsia="zh-CN" w:bidi="ar"/>
              </w:rPr>
              <w:t>侧，距离</w:t>
            </w:r>
            <w:r>
              <w:rPr>
                <w:rFonts w:hint="eastAsia" w:ascii="Times New Roman" w:hAnsi="Times New Roman" w:cs="Times New Roman"/>
                <w:color w:val="auto"/>
                <w:kern w:val="0"/>
                <w:sz w:val="21"/>
                <w:szCs w:val="21"/>
                <w:lang w:val="en-US" w:eastAsia="zh-CN" w:bidi="ar"/>
              </w:rPr>
              <w:t>约</w:t>
            </w:r>
            <w:r>
              <w:rPr>
                <w:rFonts w:hint="default" w:ascii="Times New Roman" w:hAnsi="Times New Roman" w:eastAsia="宋体" w:cs="Times New Roman"/>
                <w:color w:val="auto"/>
                <w:kern w:val="0"/>
                <w:sz w:val="21"/>
                <w:szCs w:val="21"/>
                <w:lang w:val="en-US" w:eastAsia="zh-CN" w:bidi="ar"/>
              </w:rPr>
              <w:t>为</w:t>
            </w:r>
            <w:r>
              <w:rPr>
                <w:rFonts w:hint="eastAsia" w:cs="Times New Roman"/>
                <w:color w:val="auto"/>
                <w:kern w:val="0"/>
                <w:sz w:val="21"/>
                <w:szCs w:val="21"/>
                <w:lang w:val="en-US" w:eastAsia="zh-CN" w:bidi="ar"/>
              </w:rPr>
              <w:t>1.8k</w:t>
            </w:r>
            <w:r>
              <w:rPr>
                <w:rFonts w:hint="default" w:ascii="Times New Roman" w:hAnsi="Times New Roman" w:eastAsia="宋体" w:cs="Times New Roman"/>
                <w:color w:val="auto"/>
                <w:kern w:val="0"/>
                <w:sz w:val="21"/>
                <w:szCs w:val="21"/>
                <w:lang w:val="en-US" w:eastAsia="zh-CN" w:bidi="ar"/>
              </w:rPr>
              <w:t>m。监测点位示意图见附图</w:t>
            </w:r>
            <w:r>
              <w:rPr>
                <w:rFonts w:hint="eastAsia" w:cs="Times New Roman"/>
                <w:color w:val="auto"/>
                <w:kern w:val="0"/>
                <w:sz w:val="21"/>
                <w:szCs w:val="21"/>
                <w:lang w:val="en-US" w:eastAsia="zh-CN" w:bidi="ar"/>
              </w:rPr>
              <w:t>8</w:t>
            </w:r>
            <w:r>
              <w:rPr>
                <w:rFonts w:hint="eastAsia" w:ascii="宋体" w:hAnsi="宋体" w:cs="宋体"/>
                <w:color w:val="auto"/>
                <w:kern w:val="0"/>
                <w:sz w:val="21"/>
                <w:szCs w:val="21"/>
                <w:lang w:val="en-US" w:eastAsia="zh-CN" w:bidi="ar"/>
              </w:rPr>
              <w:t>。</w:t>
            </w:r>
          </w:p>
          <w:p>
            <w:pPr>
              <w:pStyle w:val="4"/>
              <w:widowControl/>
              <w:kinsoku/>
              <w:wordWrap/>
              <w:overflowPunct/>
              <w:bidi w:val="0"/>
              <w:adjustRightInd w:val="0"/>
              <w:snapToGrid w:val="0"/>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rPr>
              <w:t>（</w:t>
            </w:r>
            <w:r>
              <w:rPr>
                <w:rFonts w:hint="eastAsia" w:ascii="Times New Roman" w:hAnsi="Times New Roman" w:eastAsia="宋体" w:cs="Times New Roman"/>
                <w:bCs/>
                <w:color w:val="auto"/>
                <w:kern w:val="2"/>
                <w:sz w:val="21"/>
                <w:szCs w:val="21"/>
                <w:lang w:val="en-US" w:eastAsia="zh-CN"/>
              </w:rPr>
              <w:t>2</w:t>
            </w:r>
            <w:r>
              <w:rPr>
                <w:rFonts w:hint="eastAsia" w:ascii="宋体" w:hAnsi="宋体" w:eastAsia="宋体" w:cs="宋体"/>
                <w:bCs/>
                <w:color w:val="auto"/>
                <w:kern w:val="2"/>
                <w:sz w:val="21"/>
                <w:szCs w:val="21"/>
              </w:rPr>
              <w:t>）评价标准及方法</w:t>
            </w:r>
          </w:p>
          <w:p>
            <w:pPr>
              <w:pStyle w:val="20"/>
              <w:keepNext w:val="0"/>
              <w:keepLines w:val="0"/>
              <w:widowControl w:val="0"/>
              <w:suppressLineNumbers w:val="0"/>
              <w:kinsoku/>
              <w:wordWrap/>
              <w:overflowPunct/>
              <w:topLinePunct/>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评价标准：采用《环境空气质量标准》（</w:t>
            </w:r>
            <w:r>
              <w:rPr>
                <w:rFonts w:hint="default" w:ascii="Times New Roman" w:hAnsi="Times New Roman" w:eastAsia="宋体" w:cs="Times New Roman"/>
                <w:color w:val="auto"/>
                <w:kern w:val="2"/>
                <w:sz w:val="21"/>
                <w:szCs w:val="21"/>
                <w:lang w:val="en-US" w:eastAsia="zh-CN" w:bidi="ar"/>
              </w:rPr>
              <w:t>GB3095-2012</w:t>
            </w:r>
            <w:r>
              <w:rPr>
                <w:rFonts w:hint="eastAsia" w:ascii="宋体" w:hAnsi="宋体" w:eastAsia="宋体" w:cs="宋体"/>
                <w:color w:val="auto"/>
                <w:kern w:val="2"/>
                <w:sz w:val="21"/>
                <w:szCs w:val="21"/>
                <w:lang w:val="en-US" w:eastAsia="zh-CN" w:bidi="ar"/>
              </w:rPr>
              <w:t>）及修改单中二级标准浓度限值、《大气污染物综合排放标准详解》非甲烷总烃</w:t>
            </w:r>
            <w:r>
              <w:rPr>
                <w:rFonts w:hint="default" w:ascii="Times New Roman" w:hAnsi="Times New Roman" w:eastAsia="宋体" w:cs="Times New Roman"/>
                <w:color w:val="auto"/>
                <w:kern w:val="2"/>
                <w:sz w:val="21"/>
                <w:szCs w:val="21"/>
                <w:lang w:val="en-US" w:eastAsia="zh-CN" w:bidi="ar"/>
              </w:rPr>
              <w:t>2mg/m</w:t>
            </w:r>
            <w:r>
              <w:rPr>
                <w:rFonts w:hint="default" w:ascii="Times New Roman" w:hAnsi="Times New Roman" w:eastAsia="宋体" w:cs="Times New Roman"/>
                <w:color w:val="auto"/>
                <w:kern w:val="2"/>
                <w:sz w:val="21"/>
                <w:szCs w:val="21"/>
                <w:vertAlign w:val="superscript"/>
                <w:lang w:val="en-US" w:eastAsia="zh-CN" w:bidi="ar"/>
              </w:rPr>
              <w:t>3</w:t>
            </w:r>
            <w:r>
              <w:rPr>
                <w:rFonts w:hint="eastAsia" w:ascii="宋体" w:hAnsi="宋体" w:eastAsia="宋体" w:cs="宋体"/>
                <w:color w:val="auto"/>
                <w:kern w:val="2"/>
                <w:sz w:val="21"/>
                <w:szCs w:val="21"/>
                <w:lang w:val="en-US" w:eastAsia="zh-CN" w:bidi="ar"/>
              </w:rPr>
              <w:t>，评价标准见下表。</w:t>
            </w:r>
          </w:p>
          <w:p>
            <w:pPr>
              <w:pStyle w:val="20"/>
              <w:keepNext w:val="0"/>
              <w:keepLines w:val="0"/>
              <w:widowControl w:val="0"/>
              <w:suppressLineNumbers w:val="0"/>
              <w:topLinePunct/>
              <w:autoSpaceDE w:val="0"/>
              <w:autoSpaceDN/>
              <w:spacing w:before="0" w:beforeAutospacing="0" w:after="0" w:afterAutospacing="0"/>
              <w:ind w:left="0" w:right="0"/>
              <w:jc w:val="center"/>
              <w:rPr>
                <w:rFonts w:hint="default" w:ascii="宋体" w:hAnsi="宋体" w:eastAsia="宋体" w:cs="宋体"/>
                <w:b/>
                <w:bCs w:val="0"/>
                <w:color w:val="auto"/>
                <w:kern w:val="2"/>
                <w:sz w:val="21"/>
                <w:szCs w:val="21"/>
                <w:lang w:val="en-US" w:eastAsia="zh-CN" w:bidi="ar"/>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 xml:space="preserve">3-2  </w:t>
            </w:r>
            <w:r>
              <w:rPr>
                <w:rFonts w:hint="eastAsia" w:ascii="宋体" w:hAnsi="宋体" w:eastAsia="宋体" w:cs="宋体"/>
                <w:b/>
                <w:bCs w:val="0"/>
                <w:color w:val="auto"/>
                <w:kern w:val="2"/>
                <w:sz w:val="21"/>
                <w:szCs w:val="21"/>
                <w:lang w:val="en-US" w:eastAsia="zh-CN" w:bidi="ar"/>
              </w:rPr>
              <w:t>评价标准</w:t>
            </w:r>
            <w:r>
              <w:rPr>
                <w:rFonts w:hint="eastAsia" w:eastAsia="宋体" w:cs="宋体"/>
                <w:b/>
                <w:bCs w:val="0"/>
                <w:color w:val="auto"/>
                <w:kern w:val="2"/>
                <w:sz w:val="21"/>
                <w:szCs w:val="21"/>
                <w:lang w:val="en-US" w:eastAsia="zh-CN" w:bidi="ar"/>
              </w:rPr>
              <w:t>限值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61"/>
              <w:gridCol w:w="1751"/>
              <w:gridCol w:w="1399"/>
              <w:gridCol w:w="1461"/>
              <w:gridCol w:w="1126"/>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序号</w:t>
                  </w:r>
                </w:p>
              </w:tc>
              <w:tc>
                <w:tcPr>
                  <w:tcW w:w="10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污染物</w:t>
                  </w:r>
                </w:p>
              </w:tc>
              <w:tc>
                <w:tcPr>
                  <w:tcW w:w="244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浓度限值</w:t>
                  </w:r>
                </w:p>
              </w:tc>
              <w:tc>
                <w:tcPr>
                  <w:tcW w:w="8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10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小时平均</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b/>
                      <w:bCs/>
                      <w:color w:val="auto"/>
                      <w:kern w:val="0"/>
                      <w:sz w:val="21"/>
                      <w:szCs w:val="21"/>
                      <w:lang w:val="en-US" w:eastAsia="zh-CN" w:bidi="ar"/>
                    </w:rPr>
                    <w:t>24</w:t>
                  </w:r>
                  <w:r>
                    <w:rPr>
                      <w:rFonts w:hint="eastAsia" w:ascii="宋体" w:hAnsi="宋体" w:eastAsia="宋体" w:cs="宋体"/>
                      <w:b/>
                      <w:bCs/>
                      <w:color w:val="auto"/>
                      <w:kern w:val="0"/>
                      <w:sz w:val="21"/>
                      <w:szCs w:val="21"/>
                      <w:lang w:val="en-US" w:eastAsia="zh-CN" w:bidi="ar"/>
                    </w:rPr>
                    <w:t>小时平均</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b/>
                      <w:bCs/>
                      <w:color w:val="auto"/>
                      <w:kern w:val="0"/>
                      <w:sz w:val="21"/>
                      <w:szCs w:val="21"/>
                      <w:lang w:val="en-US" w:eastAsia="zh-CN" w:bidi="ar"/>
                    </w:rPr>
                    <w:t>年平均</w:t>
                  </w:r>
                </w:p>
              </w:tc>
              <w:tc>
                <w:tcPr>
                  <w:tcW w:w="8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10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color w:val="auto"/>
                      <w:kern w:val="0"/>
                      <w:sz w:val="21"/>
                      <w:szCs w:val="21"/>
                      <w:lang w:val="en-US" w:eastAsia="zh-CN" w:bidi="ar"/>
                    </w:rPr>
                    <w:t>非甲烷总烃</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2</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w:t>
                  </w:r>
                </w:p>
              </w:tc>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2</w:t>
                  </w:r>
                </w:p>
              </w:tc>
              <w:tc>
                <w:tcPr>
                  <w:tcW w:w="10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ascii="宋体" w:hAnsi="宋体" w:eastAsia="宋体" w:cs="宋体"/>
                      <w:color w:val="auto"/>
                      <w:kern w:val="0"/>
                      <w:sz w:val="21"/>
                      <w:szCs w:val="21"/>
                      <w:lang w:val="en-US" w:eastAsia="zh-CN" w:bidi="ar"/>
                    </w:rPr>
                    <w:t>总悬浮颗粒物</w:t>
                  </w:r>
                </w:p>
              </w:tc>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300</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p>
              </w:tc>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ug/m³</w:t>
                  </w:r>
                </w:p>
              </w:tc>
            </w:tr>
          </w:tbl>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）现状监测及评价结果</w:t>
            </w:r>
          </w:p>
          <w:p>
            <w:pPr>
              <w:pStyle w:val="20"/>
              <w:keepNext w:val="0"/>
              <w:keepLines w:val="0"/>
              <w:widowControl w:val="0"/>
              <w:suppressLineNumbers w:val="0"/>
              <w:topLinePunct/>
              <w:spacing w:before="0" w:beforeAutospacing="0" w:after="0" w:afterAutospacing="0" w:line="360" w:lineRule="auto"/>
              <w:ind w:left="0" w:right="0" w:firstLine="420" w:firstLineChars="200"/>
              <w:jc w:val="both"/>
              <w:rPr>
                <w:rFonts w:hint="default" w:ascii="Times New Roman" w:hAnsi="Times New Roman" w:eastAsia="宋体" w:cs="Times New Roman"/>
                <w:b/>
                <w:bCs w:val="0"/>
                <w:color w:val="auto"/>
                <w:kern w:val="2"/>
                <w:sz w:val="21"/>
                <w:szCs w:val="21"/>
              </w:rPr>
            </w:pPr>
            <w:r>
              <w:rPr>
                <w:rFonts w:hint="eastAsia" w:ascii="宋体" w:hAnsi="宋体" w:eastAsia="宋体" w:cs="宋体"/>
                <w:color w:val="auto"/>
                <w:kern w:val="2"/>
                <w:sz w:val="21"/>
                <w:szCs w:val="21"/>
                <w:lang w:val="en-US" w:eastAsia="zh-CN" w:bidi="ar"/>
              </w:rPr>
              <w:t>大气环境质量现状监测、评价结果见下表。</w:t>
            </w:r>
          </w:p>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val="0"/>
                <w:color w:val="auto"/>
                <w:kern w:val="2"/>
                <w:sz w:val="21"/>
                <w:szCs w:val="21"/>
                <w:vertAlign w:val="superscript"/>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 xml:space="preserve">3-3  </w:t>
            </w:r>
            <w:r>
              <w:rPr>
                <w:rFonts w:hint="eastAsia" w:ascii="宋体" w:hAnsi="宋体" w:eastAsia="宋体" w:cs="宋体"/>
                <w:b/>
                <w:bCs w:val="0"/>
                <w:color w:val="auto"/>
                <w:kern w:val="2"/>
                <w:sz w:val="21"/>
                <w:szCs w:val="21"/>
                <w:lang w:val="en-US" w:eastAsia="zh-CN" w:bidi="ar"/>
              </w:rPr>
              <w:t>评价区特征污染物现状及评价结果</w:t>
            </w:r>
            <w:r>
              <w:rPr>
                <w:rFonts w:hint="eastAsia" w:ascii="宋体" w:hAnsi="宋体" w:cs="宋体"/>
                <w:b/>
                <w:bCs w:val="0"/>
                <w:color w:val="auto"/>
                <w:kern w:val="2"/>
                <w:sz w:val="21"/>
                <w:szCs w:val="21"/>
                <w:lang w:val="en-US" w:eastAsia="zh-CN" w:bidi="ar"/>
              </w:rPr>
              <w:t xml:space="preserve">  单位</w:t>
            </w:r>
            <w:r>
              <w:rPr>
                <w:rFonts w:hint="default" w:ascii="Times New Roman" w:hAnsi="Times New Roman" w:cs="Times New Roman"/>
                <w:b/>
                <w:bCs w:val="0"/>
                <w:color w:val="auto"/>
                <w:kern w:val="2"/>
                <w:sz w:val="21"/>
                <w:szCs w:val="21"/>
                <w:lang w:val="en-US" w:eastAsia="zh-CN" w:bidi="ar"/>
              </w:rPr>
              <w:t>：mg/m</w:t>
            </w:r>
            <w:r>
              <w:rPr>
                <w:rFonts w:hint="default" w:ascii="Times New Roman" w:hAnsi="Times New Roman" w:cs="Times New Roman"/>
                <w:b/>
                <w:bCs w:val="0"/>
                <w:color w:val="auto"/>
                <w:kern w:val="2"/>
                <w:sz w:val="21"/>
                <w:szCs w:val="21"/>
                <w:vertAlign w:val="superscript"/>
                <w:lang w:val="en-US" w:eastAsia="zh-CN" w:bidi="ar"/>
              </w:rPr>
              <w:t>3</w:t>
            </w:r>
            <w:r>
              <w:rPr>
                <w:rFonts w:hint="default" w:ascii="Times New Roman" w:hAnsi="Times New Roman" w:eastAsia="宋体" w:cs="Times New Roman"/>
                <w:b/>
                <w:bCs w:val="0"/>
                <w:color w:val="auto"/>
                <w:kern w:val="2"/>
                <w:sz w:val="21"/>
                <w:szCs w:val="21"/>
                <w:lang w:val="en-US" w:eastAsia="zh-CN" w:bidi="ar"/>
              </w:rPr>
              <w:t xml:space="preserve">  </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51"/>
              <w:gridCol w:w="1175"/>
              <w:gridCol w:w="1391"/>
              <w:gridCol w:w="1295"/>
              <w:gridCol w:w="1277"/>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073"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采样日期</w:t>
                  </w:r>
                </w:p>
              </w:tc>
              <w:tc>
                <w:tcPr>
                  <w:tcW w:w="720"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采样点</w:t>
                  </w:r>
                </w:p>
              </w:tc>
              <w:tc>
                <w:tcPr>
                  <w:tcW w:w="852"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采样编号</w:t>
                  </w:r>
                </w:p>
              </w:tc>
              <w:tc>
                <w:tcPr>
                  <w:tcW w:w="793"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监测项目</w:t>
                  </w:r>
                </w:p>
              </w:tc>
              <w:tc>
                <w:tcPr>
                  <w:tcW w:w="782"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监测结果</w:t>
                  </w:r>
                </w:p>
              </w:tc>
              <w:tc>
                <w:tcPr>
                  <w:tcW w:w="777"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0" w:hRule="atLeast"/>
                <w:jc w:val="center"/>
              </w:trPr>
              <w:tc>
                <w:tcPr>
                  <w:tcW w:w="1073"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eastAsia"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eastAsia" w:ascii="宋体" w:hAnsi="宋体" w:eastAsia="宋体" w:cs="宋体"/>
                      <w:bCs/>
                      <w:color w:val="auto"/>
                      <w:kern w:val="2"/>
                      <w:sz w:val="21"/>
                      <w:szCs w:val="21"/>
                      <w:lang w:val="en-US" w:eastAsia="zh-CN" w:bidi="ar"/>
                    </w:rPr>
                    <w:t>月</w:t>
                  </w:r>
                  <w:r>
                    <w:rPr>
                      <w:rFonts w:hint="eastAsia" w:ascii="Times New Roman" w:hAnsi="Times New Roman" w:eastAsia="宋体" w:cs="Times New Roman"/>
                      <w:bCs/>
                      <w:color w:val="auto"/>
                      <w:kern w:val="2"/>
                      <w:sz w:val="21"/>
                      <w:szCs w:val="21"/>
                      <w:lang w:val="en-US" w:eastAsia="zh-CN" w:bidi="ar"/>
                    </w:rPr>
                    <w:t>1</w:t>
                  </w:r>
                  <w:r>
                    <w:rPr>
                      <w:rFonts w:hint="eastAsia" w:ascii="宋体" w:hAnsi="宋体" w:eastAsia="宋体" w:cs="宋体"/>
                      <w:bCs/>
                      <w:color w:val="auto"/>
                      <w:kern w:val="2"/>
                      <w:sz w:val="21"/>
                      <w:szCs w:val="21"/>
                      <w:lang w:val="en-US" w:eastAsia="zh-CN" w:bidi="ar"/>
                    </w:rPr>
                    <w:t>日</w:t>
                  </w:r>
                </w:p>
              </w:tc>
              <w:tc>
                <w:tcPr>
                  <w:tcW w:w="720"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项目区下风向</w:t>
                  </w:r>
                </w:p>
              </w:tc>
              <w:tc>
                <w:tcPr>
                  <w:tcW w:w="852"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w:t>
                  </w:r>
                </w:p>
              </w:tc>
              <w:tc>
                <w:tcPr>
                  <w:tcW w:w="793"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TSP</w:t>
                  </w: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0.172</w:t>
                  </w:r>
                </w:p>
              </w:tc>
              <w:tc>
                <w:tcPr>
                  <w:tcW w:w="777"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w:t>
                  </w:r>
                  <w:r>
                    <w:rPr>
                      <w:rFonts w:hint="eastAsia" w:cs="Times New Roman"/>
                      <w:color w:val="auto"/>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1073"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月</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日</w:t>
                  </w: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1-</w:t>
                  </w:r>
                  <w:r>
                    <w:rPr>
                      <w:rFonts w:hint="eastAsia" w:cs="Times New Roman"/>
                      <w:color w:val="auto"/>
                      <w:kern w:val="2"/>
                      <w:sz w:val="21"/>
                      <w:szCs w:val="21"/>
                      <w:lang w:val="en-US" w:eastAsia="zh-CN" w:bidi="ar"/>
                    </w:rPr>
                    <w:t>2</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0.173</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jc w:val="center"/>
              </w:trPr>
              <w:tc>
                <w:tcPr>
                  <w:tcW w:w="1073" w:type="pc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月</w:t>
                  </w:r>
                  <w:r>
                    <w:rPr>
                      <w:rFonts w:hint="eastAsia" w:cs="Times New Roman"/>
                      <w:bCs/>
                      <w:color w:val="auto"/>
                      <w:kern w:val="2"/>
                      <w:sz w:val="21"/>
                      <w:szCs w:val="21"/>
                      <w:lang w:val="en-US" w:eastAsia="zh-CN" w:bidi="ar"/>
                    </w:rPr>
                    <w:t>3</w:t>
                  </w:r>
                  <w:r>
                    <w:rPr>
                      <w:rFonts w:hint="default" w:ascii="Times New Roman" w:hAnsi="Times New Roman" w:eastAsia="宋体" w:cs="Times New Roman"/>
                      <w:bCs/>
                      <w:color w:val="auto"/>
                      <w:kern w:val="2"/>
                      <w:sz w:val="21"/>
                      <w:szCs w:val="21"/>
                      <w:lang w:val="en-US" w:eastAsia="zh-CN" w:bidi="ar"/>
                    </w:rPr>
                    <w:t>日</w:t>
                  </w: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1-</w:t>
                  </w:r>
                  <w:r>
                    <w:rPr>
                      <w:rFonts w:hint="eastAsia" w:cs="Times New Roman"/>
                      <w:color w:val="auto"/>
                      <w:kern w:val="2"/>
                      <w:sz w:val="21"/>
                      <w:szCs w:val="21"/>
                      <w:lang w:val="en-US" w:eastAsia="zh-CN" w:bidi="ar"/>
                    </w:rPr>
                    <w:t>3</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0.167</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eastAsia"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eastAsia" w:ascii="Times New Roman" w:hAnsi="Times New Roman" w:eastAsia="宋体" w:cs="Times New Roman"/>
                      <w:bCs/>
                      <w:color w:val="auto"/>
                      <w:kern w:val="2"/>
                      <w:sz w:val="21"/>
                      <w:szCs w:val="21"/>
                      <w:lang w:val="en-US" w:eastAsia="zh-CN" w:bidi="ar"/>
                    </w:rPr>
                    <w:t>月</w:t>
                  </w:r>
                  <w:r>
                    <w:rPr>
                      <w:rFonts w:hint="eastAsia" w:cs="Times New Roman"/>
                      <w:bCs/>
                      <w:color w:val="auto"/>
                      <w:kern w:val="2"/>
                      <w:sz w:val="21"/>
                      <w:szCs w:val="21"/>
                      <w:lang w:val="en-US" w:eastAsia="zh-CN" w:bidi="ar"/>
                    </w:rPr>
                    <w:t>1</w:t>
                  </w:r>
                  <w:r>
                    <w:rPr>
                      <w:rFonts w:hint="eastAsia" w:ascii="宋体" w:hAnsi="宋体" w:eastAsia="宋体" w:cs="宋体"/>
                      <w:bCs/>
                      <w:color w:val="auto"/>
                      <w:kern w:val="2"/>
                      <w:sz w:val="21"/>
                      <w:szCs w:val="21"/>
                      <w:lang w:val="en-US" w:eastAsia="zh-CN" w:bidi="ar"/>
                    </w:rPr>
                    <w:t>日</w:t>
                  </w: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w:t>
                  </w:r>
                </w:p>
              </w:tc>
              <w:tc>
                <w:tcPr>
                  <w:tcW w:w="793"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非甲烷总烃</w:t>
                  </w: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0.63</w:t>
                  </w:r>
                </w:p>
              </w:tc>
              <w:tc>
                <w:tcPr>
                  <w:tcW w:w="777"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0.64</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0.57</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0.57</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月</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日</w:t>
                  </w: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0.62</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0.56</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1-7</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0.58</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0.56</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202</w:t>
                  </w:r>
                  <w:r>
                    <w:rPr>
                      <w:rFonts w:hint="eastAsia" w:cs="Times New Roman"/>
                      <w:bCs/>
                      <w:color w:val="auto"/>
                      <w:kern w:val="2"/>
                      <w:sz w:val="21"/>
                      <w:szCs w:val="21"/>
                      <w:lang w:val="en-US" w:eastAsia="zh-CN" w:bidi="ar"/>
                    </w:rPr>
                    <w:t>2</w:t>
                  </w:r>
                  <w:r>
                    <w:rPr>
                      <w:rFonts w:hint="default" w:ascii="Times New Roman" w:hAnsi="Times New Roman" w:eastAsia="宋体" w:cs="Times New Roman"/>
                      <w:bCs/>
                      <w:color w:val="auto"/>
                      <w:kern w:val="2"/>
                      <w:sz w:val="21"/>
                      <w:szCs w:val="21"/>
                      <w:lang w:val="en-US" w:eastAsia="zh-CN" w:bidi="ar"/>
                    </w:rPr>
                    <w:t>年</w:t>
                  </w:r>
                  <w:r>
                    <w:rPr>
                      <w:rFonts w:hint="eastAsia"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月</w:t>
                  </w:r>
                  <w:r>
                    <w:rPr>
                      <w:rFonts w:hint="eastAsia" w:cs="Times New Roman"/>
                      <w:bCs/>
                      <w:color w:val="auto"/>
                      <w:kern w:val="2"/>
                      <w:sz w:val="21"/>
                      <w:szCs w:val="21"/>
                      <w:lang w:val="en-US" w:eastAsia="zh-CN" w:bidi="ar"/>
                    </w:rPr>
                    <w:t>3</w:t>
                  </w:r>
                  <w:r>
                    <w:rPr>
                      <w:rFonts w:hint="default" w:ascii="Times New Roman" w:hAnsi="Times New Roman" w:eastAsia="宋体" w:cs="Times New Roman"/>
                      <w:bCs/>
                      <w:color w:val="auto"/>
                      <w:kern w:val="2"/>
                      <w:sz w:val="21"/>
                      <w:szCs w:val="21"/>
                      <w:lang w:val="en-US" w:eastAsia="zh-CN" w:bidi="ar"/>
                    </w:rPr>
                    <w:t>日</w:t>
                  </w: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1-9</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0.66</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1-10</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0.63</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1-11</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0.58</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jc w:val="center"/>
              </w:trPr>
              <w:tc>
                <w:tcPr>
                  <w:tcW w:w="107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0"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52" w:type="pc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1-12</w:t>
                  </w:r>
                </w:p>
              </w:tc>
              <w:tc>
                <w:tcPr>
                  <w:tcW w:w="79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82" w:type="pc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rPr>
                  </w:pPr>
                  <w:r>
                    <w:rPr>
                      <w:rFonts w:hint="eastAsia" w:cs="Times New Roman"/>
                      <w:i w:val="0"/>
                      <w:color w:val="auto"/>
                      <w:kern w:val="0"/>
                      <w:sz w:val="21"/>
                      <w:szCs w:val="21"/>
                      <w:lang w:val="en-US" w:eastAsia="zh-CN"/>
                    </w:rPr>
                    <w:t>0.62</w:t>
                  </w:r>
                </w:p>
              </w:tc>
              <w:tc>
                <w:tcPr>
                  <w:tcW w:w="777"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keepNext w:val="0"/>
              <w:keepLines w:val="0"/>
              <w:widowControl w:val="0"/>
              <w:suppressLineNumbers w:val="0"/>
              <w:kinsoku/>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bCs/>
                <w:color w:val="auto"/>
                <w:kern w:val="0"/>
                <w:sz w:val="21"/>
                <w:szCs w:val="21"/>
              </w:rPr>
            </w:pPr>
            <w:r>
              <w:rPr>
                <w:rFonts w:hint="eastAsia" w:ascii="宋体" w:hAnsi="宋体" w:eastAsia="宋体" w:cs="宋体"/>
                <w:color w:val="auto"/>
                <w:kern w:val="2"/>
                <w:sz w:val="21"/>
                <w:szCs w:val="21"/>
                <w:lang w:val="en-US" w:eastAsia="zh-CN" w:bidi="ar"/>
              </w:rPr>
              <w:t>由上</w:t>
            </w:r>
            <w:r>
              <w:rPr>
                <w:rFonts w:hint="default" w:ascii="Times New Roman" w:hAnsi="Times New Roman" w:eastAsia="宋体" w:cs="Times New Roman"/>
                <w:color w:val="auto"/>
                <w:kern w:val="2"/>
                <w:sz w:val="21"/>
                <w:szCs w:val="21"/>
                <w:lang w:val="en-US" w:eastAsia="zh-CN" w:bidi="ar"/>
              </w:rPr>
              <w:t>表可知：根据监测结果，非甲烷总烃浓度满足《大气污染物综合排放标准详解》取值，总悬浮颗粒物浓度满足《环境空气质量标准》（GB3095-2012）</w:t>
            </w:r>
            <w:r>
              <w:rPr>
                <w:rFonts w:hint="eastAsia" w:ascii="Times New Roman" w:hAnsi="Times New Roman" w:eastAsia="宋体" w:cs="Times New Roman"/>
                <w:color w:val="auto"/>
                <w:kern w:val="2"/>
                <w:sz w:val="21"/>
                <w:szCs w:val="21"/>
                <w:lang w:val="en-US" w:eastAsia="zh-CN" w:bidi="ar"/>
              </w:rPr>
              <w:t>及修改单中</w:t>
            </w:r>
            <w:r>
              <w:rPr>
                <w:rFonts w:hint="default" w:ascii="Times New Roman" w:hAnsi="Times New Roman" w:eastAsia="宋体" w:cs="Times New Roman"/>
                <w:color w:val="auto"/>
                <w:kern w:val="2"/>
                <w:sz w:val="21"/>
                <w:szCs w:val="21"/>
                <w:lang w:val="en-US" w:eastAsia="zh-CN" w:bidi="ar"/>
              </w:rPr>
              <w:t>二级标准要求</w:t>
            </w:r>
            <w:r>
              <w:rPr>
                <w:rFonts w:hint="eastAsia" w:ascii="宋体" w:hAnsi="宋体" w:eastAsia="宋体" w:cs="宋体"/>
                <w:color w:val="auto"/>
                <w:kern w:val="2"/>
                <w:sz w:val="21"/>
                <w:szCs w:val="21"/>
                <w:lang w:val="en-US" w:eastAsia="zh-CN" w:bidi="ar"/>
              </w:rPr>
              <w:t>。</w:t>
            </w:r>
          </w:p>
          <w:p>
            <w:pPr>
              <w:pStyle w:val="2"/>
              <w:widowControl w:val="0"/>
              <w:suppressLineNumbers w:val="0"/>
              <w:kinsoku/>
              <w:wordWrap/>
              <w:autoSpaceDE/>
              <w:autoSpaceDN/>
              <w:bidi w:val="0"/>
              <w:adjustRightInd w:val="0"/>
              <w:snapToGrid w:val="0"/>
              <w:spacing w:before="0" w:beforeLines="0" w:after="0" w:afterLines="0" w:line="360" w:lineRule="auto"/>
              <w:ind w:left="0" w:right="0"/>
              <w:rPr>
                <w:rFonts w:hint="default" w:ascii="Times New Roman" w:hAnsi="Times New Roman" w:eastAsia="宋体" w:cs="Times New Roman"/>
                <w:color w:val="auto"/>
                <w:sz w:val="21"/>
                <w:szCs w:val="21"/>
              </w:rPr>
            </w:pPr>
            <w:bookmarkStart w:id="20" w:name="_Toc762"/>
            <w:r>
              <w:rPr>
                <w:rFonts w:hint="default" w:ascii="Times New Roman" w:hAnsi="Times New Roman" w:eastAsia="宋体" w:cs="Times New Roman"/>
                <w:color w:val="auto"/>
                <w:sz w:val="21"/>
                <w:szCs w:val="21"/>
                <w:lang w:val="en-US" w:eastAsia="zh-CN"/>
              </w:rPr>
              <w:t>2地表水质量现状调查与评价</w:t>
            </w:r>
            <w:bookmarkEnd w:id="20"/>
          </w:p>
          <w:p>
            <w:pPr>
              <w:keepNext w:val="0"/>
              <w:keepLines w:val="0"/>
              <w:widowControl w:val="0"/>
              <w:suppressLineNumbers w:val="0"/>
              <w:kinsoku/>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根据《建设项目环境影响报告表编制技术指南（污染影响类）》（试行）的要求，</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地表水环境质量现状引用与建设项目距离近的有效数据，包括近</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w:t>
            </w:r>
          </w:p>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本次地表水现状评价引用昌吉回族自治州人民政府官网（</w:t>
            </w:r>
            <w:r>
              <w:rPr>
                <w:rFonts w:hint="default" w:ascii="Times New Roman" w:hAnsi="Times New Roman" w:eastAsia="宋体" w:cs="Times New Roman"/>
                <w:color w:val="FF0000"/>
                <w:kern w:val="2"/>
                <w:sz w:val="21"/>
                <w:szCs w:val="21"/>
                <w:lang w:val="en-US" w:eastAsia="zh-CN" w:bidi="ar"/>
              </w:rPr>
              <w:t>https://www.cj.gov.cn/p122/kqzl/20230820/179938.html</w:t>
            </w:r>
            <w:r>
              <w:rPr>
                <w:rFonts w:hint="eastAsia" w:ascii="宋体" w:hAnsi="宋体" w:eastAsia="宋体" w:cs="宋体"/>
                <w:color w:val="FF0000"/>
                <w:kern w:val="2"/>
                <w:sz w:val="21"/>
                <w:szCs w:val="21"/>
                <w:lang w:val="en-US" w:eastAsia="zh-CN" w:bidi="ar"/>
              </w:rPr>
              <w:t>）发布的《</w:t>
            </w:r>
            <w:r>
              <w:rPr>
                <w:rFonts w:hint="default" w:ascii="Times New Roman" w:hAnsi="Times New Roman" w:eastAsia="宋体" w:cs="Times New Roman"/>
                <w:color w:val="FF0000"/>
                <w:kern w:val="2"/>
                <w:sz w:val="21"/>
                <w:szCs w:val="21"/>
                <w:lang w:val="en-US" w:eastAsia="zh-CN" w:bidi="ar"/>
              </w:rPr>
              <w:t>2023年1-7月昌</w:t>
            </w:r>
            <w:r>
              <w:rPr>
                <w:rFonts w:hint="eastAsia" w:ascii="宋体" w:hAnsi="宋体" w:eastAsia="宋体" w:cs="宋体"/>
                <w:color w:val="FF0000"/>
                <w:kern w:val="2"/>
                <w:sz w:val="21"/>
                <w:szCs w:val="21"/>
                <w:lang w:val="en-US" w:eastAsia="zh-CN" w:bidi="ar"/>
              </w:rPr>
              <w:t>吉州环境质量状况》中的水环境质量情况：</w:t>
            </w:r>
            <w:r>
              <w:rPr>
                <w:rFonts w:hint="default" w:ascii="Times New Roman" w:hAnsi="Times New Roman" w:eastAsia="宋体" w:cs="Times New Roman"/>
                <w:color w:val="FF0000"/>
                <w:kern w:val="2"/>
                <w:sz w:val="21"/>
                <w:szCs w:val="21"/>
                <w:lang w:val="en-US" w:eastAsia="zh-CN" w:bidi="ar"/>
              </w:rPr>
              <w:t>2023年1-7月，昌吉州7个县市共监测地表水9条河流17个断面，其中国控断面6个，区控断面11个，自西向东依次为玛纳斯河、塔西河、呼图壁河、三屯河、头屯河、三工河、开垦河、二宫河和木垒河，监测项目为水温、pH值等32项。</w:t>
            </w:r>
          </w:p>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按照《地表水环境质量标准》（GB3838-2002）评价，202</w:t>
            </w:r>
            <w:r>
              <w:rPr>
                <w:rFonts w:hint="eastAsia" w:ascii="Times New Roman" w:hAnsi="Times New Roman" w:cs="Times New Roman"/>
                <w:color w:val="FF0000"/>
                <w:kern w:val="2"/>
                <w:sz w:val="21"/>
                <w:szCs w:val="21"/>
                <w:lang w:val="en-US" w:eastAsia="zh-CN" w:bidi="ar"/>
              </w:rPr>
              <w:t>3</w:t>
            </w:r>
            <w:r>
              <w:rPr>
                <w:rFonts w:hint="default" w:ascii="Times New Roman" w:hAnsi="Times New Roman" w:eastAsia="宋体" w:cs="Times New Roman"/>
                <w:color w:val="FF0000"/>
                <w:kern w:val="2"/>
                <w:sz w:val="21"/>
                <w:szCs w:val="21"/>
                <w:lang w:val="en-US" w:eastAsia="zh-CN" w:bidi="ar"/>
              </w:rPr>
              <w:t>年1-7月，八钢、老奇台、石门子、马家庄和棉纺厂断面水质达到Ⅰ类，与去年同期相比水质有所好转（上升），其余断面水质均达到或优于Ⅱ类标准，与去年同期相比无明显变化。全州河流水质状况优，水质类别均符合国家环境质量标</w:t>
            </w:r>
            <w:r>
              <w:rPr>
                <w:rFonts w:hint="eastAsia" w:ascii="Times New Roman" w:hAnsi="Times New Roman" w:cs="Times New Roman"/>
                <w:color w:val="FF0000"/>
                <w:kern w:val="2"/>
                <w:sz w:val="21"/>
                <w:szCs w:val="21"/>
                <w:lang w:val="en-US" w:eastAsia="zh-CN" w:bidi="ar"/>
              </w:rPr>
              <w:t>。</w:t>
            </w:r>
          </w:p>
          <w:p>
            <w:pPr>
              <w:keepNext w:val="0"/>
              <w:keepLines w:val="0"/>
              <w:widowControl w:val="0"/>
              <w:suppressLineNumbers w:val="0"/>
              <w:kinsoku/>
              <w:wordWrap/>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auto"/>
                <w:sz w:val="21"/>
                <w:szCs w:val="21"/>
              </w:rPr>
            </w:pPr>
            <w:r>
              <w:rPr>
                <w:rFonts w:hint="eastAsia" w:ascii="宋体" w:hAnsi="宋体" w:eastAsia="宋体" w:cs="宋体"/>
                <w:color w:val="FF0000"/>
                <w:kern w:val="2"/>
                <w:sz w:val="21"/>
                <w:szCs w:val="21"/>
                <w:lang w:val="en-US" w:eastAsia="zh-CN" w:bidi="ar"/>
              </w:rPr>
              <w:t>本项目位于昌吉高新技术产业开发区，</w:t>
            </w:r>
            <w:r>
              <w:rPr>
                <w:rFonts w:hint="eastAsia" w:ascii="宋体" w:hAnsi="宋体" w:cs="宋体"/>
                <w:color w:val="FF0000"/>
                <w:kern w:val="2"/>
                <w:sz w:val="21"/>
                <w:szCs w:val="21"/>
                <w:lang w:val="en-US" w:eastAsia="zh-CN" w:bidi="ar"/>
              </w:rPr>
              <w:t>距离最近的三屯河</w:t>
            </w:r>
            <w:r>
              <w:rPr>
                <w:rFonts w:hint="eastAsia" w:ascii="宋体" w:hAnsi="宋体" w:eastAsia="宋体" w:cs="宋体"/>
                <w:color w:val="FF0000"/>
                <w:kern w:val="2"/>
                <w:sz w:val="21"/>
                <w:szCs w:val="21"/>
                <w:lang w:val="en-US" w:eastAsia="zh-CN" w:bidi="ar"/>
              </w:rPr>
              <w:t>地表水环境质量达《地表水环境质量标准》（</w:t>
            </w:r>
            <w:r>
              <w:rPr>
                <w:rFonts w:hint="default" w:ascii="Times New Roman" w:hAnsi="Times New Roman" w:eastAsia="宋体" w:cs="Times New Roman"/>
                <w:color w:val="FF0000"/>
                <w:kern w:val="2"/>
                <w:sz w:val="21"/>
                <w:szCs w:val="21"/>
                <w:lang w:val="en-US" w:eastAsia="zh-CN" w:bidi="ar"/>
              </w:rPr>
              <w:t>GB3838-2002</w:t>
            </w:r>
            <w:r>
              <w:rPr>
                <w:rFonts w:hint="eastAsia" w:ascii="宋体" w:hAnsi="宋体" w:eastAsia="宋体" w:cs="宋体"/>
                <w:color w:val="FF0000"/>
                <w:kern w:val="2"/>
                <w:sz w:val="21"/>
                <w:szCs w:val="21"/>
                <w:lang w:val="en-US" w:eastAsia="zh-CN" w:bidi="ar"/>
              </w:rPr>
              <w:t>）中</w:t>
            </w:r>
            <w:r>
              <w:rPr>
                <w:rFonts w:hint="default" w:ascii="Times New Roman" w:hAnsi="Times New Roman" w:eastAsia="宋体" w:cs="Times New Roman"/>
                <w:color w:val="FF0000"/>
                <w:kern w:val="2"/>
                <w:sz w:val="21"/>
                <w:szCs w:val="21"/>
                <w:lang w:val="en-US" w:eastAsia="zh-CN" w:bidi="ar"/>
              </w:rPr>
              <w:t>Ⅰ</w:t>
            </w:r>
            <w:r>
              <w:rPr>
                <w:rFonts w:hint="eastAsia" w:ascii="宋体" w:hAnsi="宋体" w:eastAsia="宋体" w:cs="宋体"/>
                <w:color w:val="FF0000"/>
                <w:kern w:val="2"/>
                <w:sz w:val="21"/>
                <w:szCs w:val="21"/>
                <w:lang w:val="en-US" w:eastAsia="zh-CN" w:bidi="ar"/>
              </w:rPr>
              <w:t>类标准</w:t>
            </w:r>
            <w:r>
              <w:rPr>
                <w:rFonts w:hint="default" w:ascii="Times New Roman" w:hAnsi="Times New Roman" w:eastAsia="宋体" w:cs="Times New Roman"/>
                <w:color w:val="FF0000"/>
                <w:sz w:val="21"/>
                <w:szCs w:val="21"/>
                <w:lang w:eastAsia="zh-CN"/>
              </w:rPr>
              <w:t>。</w:t>
            </w:r>
          </w:p>
          <w:p>
            <w:pPr>
              <w:keepNext w:val="0"/>
              <w:keepLines w:val="0"/>
              <w:widowControl w:val="0"/>
              <w:suppressLineNumbers w:val="0"/>
              <w:kinsoku/>
              <w:wordWrap/>
              <w:autoSpaceDE/>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3</w:t>
            </w:r>
            <w:r>
              <w:rPr>
                <w:rFonts w:hint="eastAsia" w:ascii="宋体" w:hAnsi="宋体" w:eastAsia="宋体" w:cs="宋体"/>
                <w:b/>
                <w:bCs w:val="0"/>
                <w:color w:val="auto"/>
                <w:kern w:val="2"/>
                <w:sz w:val="21"/>
                <w:szCs w:val="21"/>
                <w:lang w:val="en-US" w:eastAsia="zh-CN" w:bidi="ar"/>
              </w:rPr>
              <w:t>地下水环境质量现状监测及评价</w:t>
            </w:r>
          </w:p>
          <w:p>
            <w:pPr>
              <w:keepNext w:val="0"/>
              <w:keepLines w:val="0"/>
              <w:widowControl w:val="0"/>
              <w:suppressLineNumbers w:val="0"/>
              <w:kinsoku/>
              <w:wordWrap/>
              <w:autoSpaceDE/>
              <w:autoSpaceDN/>
              <w:bidi w:val="0"/>
              <w:adjustRightInd w:val="0"/>
              <w:snapToGrid w:val="0"/>
              <w:spacing w:before="0" w:beforeAutospacing="0" w:after="0" w:afterAutospacing="0" w:line="360" w:lineRule="auto"/>
              <w:ind w:left="0" w:right="0" w:firstLine="480"/>
              <w:jc w:val="both"/>
              <w:rPr>
                <w:rFonts w:hint="eastAsia" w:ascii="Times New Roman" w:hAnsi="Times New Roman" w:eastAsia="宋体" w:cs="Times New Roman"/>
                <w:b/>
                <w:bCs w:val="0"/>
                <w:color w:val="auto"/>
                <w:kern w:val="0"/>
                <w:sz w:val="21"/>
                <w:szCs w:val="21"/>
              </w:rPr>
            </w:pPr>
            <w:r>
              <w:rPr>
                <w:rFonts w:hint="eastAsia" w:ascii="宋体" w:hAnsi="宋体" w:eastAsia="宋体" w:cs="宋体"/>
                <w:color w:val="auto"/>
                <w:kern w:val="2"/>
                <w:sz w:val="21"/>
                <w:szCs w:val="21"/>
                <w:lang w:val="en-US" w:eastAsia="zh-CN" w:bidi="ar"/>
              </w:rPr>
              <w:t>根据《建设项目环境影响报告表编制技术指南（污染影响类）（试行）》建设项目存在地下水环境污染途径的，应结合污染源、保护目标分布情况开展现状调查以留作背景值。本项目不存在地下水环境污染源及污染途径，故不开展地下水环境质量现状调查。</w:t>
            </w:r>
          </w:p>
          <w:p>
            <w:pPr>
              <w:keepNext w:val="0"/>
              <w:keepLines w:val="0"/>
              <w:widowControl w:val="0"/>
              <w:numPr>
                <w:ilvl w:val="0"/>
                <w:numId w:val="0"/>
              </w:numPr>
              <w:suppressLineNumbers w:val="0"/>
              <w:kinsoku/>
              <w:wordWrap/>
              <w:autoSpaceDE/>
              <w:autoSpaceDN/>
              <w:bidi w:val="0"/>
              <w:adjustRightInd w:val="0"/>
              <w:snapToGrid w:val="0"/>
              <w:spacing w:before="0" w:beforeAutospacing="0" w:after="0" w:afterAutospacing="0" w:line="360" w:lineRule="auto"/>
              <w:ind w:left="0" w:right="0" w:rightChars="0"/>
              <w:jc w:val="both"/>
              <w:rPr>
                <w:rFonts w:hint="default" w:ascii="Times New Roman" w:hAnsi="Times New Roman" w:eastAsia="宋体" w:cs="Times New Roman"/>
                <w:b/>
                <w:bCs w:val="0"/>
                <w:color w:val="auto"/>
                <w:kern w:val="2"/>
                <w:sz w:val="21"/>
                <w:szCs w:val="21"/>
                <w:lang w:val="en-US" w:eastAsia="zh-CN" w:bidi="ar"/>
              </w:rPr>
            </w:pPr>
            <w:r>
              <w:rPr>
                <w:rFonts w:hint="eastAsia" w:cs="Times New Roman"/>
                <w:b/>
                <w:bCs w:val="0"/>
                <w:color w:val="auto"/>
                <w:kern w:val="2"/>
                <w:sz w:val="21"/>
                <w:szCs w:val="21"/>
                <w:lang w:val="en-US" w:eastAsia="zh-CN" w:bidi="ar"/>
              </w:rPr>
              <w:t>4</w:t>
            </w:r>
            <w:r>
              <w:rPr>
                <w:rFonts w:hint="default" w:ascii="Times New Roman" w:hAnsi="Times New Roman" w:eastAsia="宋体" w:cs="Times New Roman"/>
                <w:b/>
                <w:bCs w:val="0"/>
                <w:color w:val="auto"/>
                <w:kern w:val="2"/>
                <w:sz w:val="21"/>
                <w:szCs w:val="21"/>
                <w:lang w:val="en-US" w:eastAsia="zh-CN" w:bidi="ar"/>
              </w:rPr>
              <w:t>声环境质量现状调查与评价</w:t>
            </w:r>
          </w:p>
          <w:p>
            <w:pPr>
              <w:pStyle w:val="20"/>
              <w:keepNext w:val="0"/>
              <w:keepLines w:val="0"/>
              <w:widowControl w:val="0"/>
              <w:suppressLineNumbers w:val="0"/>
              <w:kinsoku/>
              <w:wordWrap/>
              <w:overflowPunct w:val="0"/>
              <w:autoSpaceDE/>
              <w:autoSpaceDN/>
              <w:bidi w:val="0"/>
              <w:adjustRightInd w:val="0"/>
              <w:snapToGrid w:val="0"/>
              <w:spacing w:before="0" w:beforeAutospacing="0" w:after="0" w:afterAutospacing="0" w:line="360" w:lineRule="auto"/>
              <w:ind w:left="0" w:right="0" w:firstLine="48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根据《建设项目环境影响报告表编制技术指南（污染影响类）（试行）》中要求，厂界外周边50米范围内存在声环境保护目标的建设项目，应监测保护目标声环境质量现状并评价达标情况。本项目厂界外周边50米范围内不存在声环境保护目标，故不进行声环境质量现状监测。</w:t>
            </w:r>
          </w:p>
          <w:p>
            <w:pPr>
              <w:pStyle w:val="20"/>
              <w:keepNext w:val="0"/>
              <w:keepLines w:val="0"/>
              <w:widowControl w:val="0"/>
              <w:suppressLineNumbers w:val="0"/>
              <w:kinsoku/>
              <w:wordWrap/>
              <w:overflowPunct w:val="0"/>
              <w:autoSpaceDE/>
              <w:autoSpaceDN/>
              <w:bidi w:val="0"/>
              <w:adjustRightInd w:val="0"/>
              <w:snapToGrid w:val="0"/>
              <w:spacing w:before="0" w:beforeAutospacing="0" w:after="0" w:afterAutospacing="0" w:line="360" w:lineRule="auto"/>
              <w:ind w:left="0" w:right="0" w:firstLine="480"/>
              <w:jc w:val="both"/>
              <w:rPr>
                <w:rFonts w:hint="default" w:ascii="Times New Roman" w:hAnsi="Times New Roman" w:eastAsia="Arial Unicode MS"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本项目位于产业园区内，根据《声环境质量标准》（GB3096-2008）中声环境功能区划分，属于3类声环境功能区，声环境应满足3类标准要求。本项目的建设应确保本项目四周边界声环境质量符合《声环境质量标准》（GB3096-2008）中3类标准要求</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kinsoku/>
              <w:wordWrap/>
              <w:autoSpaceDE/>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2"/>
                <w:sz w:val="21"/>
                <w:szCs w:val="21"/>
              </w:rPr>
            </w:pPr>
            <w:r>
              <w:rPr>
                <w:rFonts w:hint="eastAsia" w:ascii="Times New Roman" w:hAnsi="Times New Roman" w:eastAsia="宋体"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土壤环境质量现状调查及评价</w:t>
            </w:r>
          </w:p>
          <w:p>
            <w:pPr>
              <w:keepNext w:val="0"/>
              <w:keepLines w:val="0"/>
              <w:widowControl w:val="0"/>
              <w:suppressLineNumbers w:val="0"/>
              <w:kinsoku/>
              <w:wordWrap/>
              <w:topLinePunct/>
              <w:autoSpaceDE/>
              <w:autoSpaceDN/>
              <w:bidi w:val="0"/>
              <w:adjustRightInd w:val="0"/>
              <w:snapToGrid w:val="0"/>
              <w:spacing w:before="0" w:beforeAutospacing="0" w:after="0" w:afterAutospacing="0" w:line="360" w:lineRule="auto"/>
              <w:ind w:left="0" w:right="0" w:firstLine="420" w:firstLineChars="200"/>
              <w:jc w:val="both"/>
              <w:rPr>
                <w:rFonts w:hint="eastAsia" w:cs="Times New Roman"/>
                <w:b/>
                <w:bCs w:val="0"/>
                <w:color w:val="auto"/>
                <w:kern w:val="2"/>
                <w:sz w:val="21"/>
                <w:szCs w:val="21"/>
                <w:lang w:val="en-US" w:eastAsia="zh-CN" w:bidi="ar"/>
              </w:rPr>
            </w:pPr>
            <w:r>
              <w:rPr>
                <w:rFonts w:hint="default" w:ascii="Times New Roman" w:hAnsi="Times New Roman" w:eastAsia="宋体" w:cs="Times New Roman"/>
                <w:color w:val="auto"/>
                <w:sz w:val="21"/>
                <w:szCs w:val="21"/>
              </w:rPr>
              <w:t>根据《建设项目环境影响报告表编制技术指南（污染影响类）（试行）》中建设项目存在土壤环境污染途径的，应结合污染源、保护目标分布情况开展现状调查以留作背景值。</w:t>
            </w:r>
            <w:r>
              <w:rPr>
                <w:rFonts w:hint="eastAsia" w:ascii="Times New Roman" w:hAnsi="Times New Roman" w:eastAsia="宋体" w:cs="Times New Roman"/>
                <w:color w:val="auto"/>
                <w:sz w:val="21"/>
                <w:szCs w:val="21"/>
                <w:lang w:val="en-US" w:eastAsia="zh-CN"/>
              </w:rPr>
              <w:t>本项目不涉及土壤污染途径，故不进行土壤质量现状调查及评价。</w:t>
            </w:r>
          </w:p>
          <w:p>
            <w:pPr>
              <w:keepNext w:val="0"/>
              <w:keepLines w:val="0"/>
              <w:widowControl w:val="0"/>
              <w:suppressLineNumbers w:val="0"/>
              <w:kinsoku/>
              <w:wordWrap/>
              <w:topLinePunct/>
              <w:autoSpaceDE/>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6</w:t>
            </w:r>
            <w:r>
              <w:rPr>
                <w:rFonts w:hint="default" w:ascii="Times New Roman" w:hAnsi="Times New Roman" w:eastAsia="宋体" w:cs="Times New Roman"/>
                <w:b/>
                <w:bCs w:val="0"/>
                <w:color w:val="auto"/>
                <w:kern w:val="2"/>
                <w:sz w:val="21"/>
                <w:szCs w:val="21"/>
                <w:lang w:val="en-US" w:eastAsia="zh-CN" w:bidi="ar"/>
              </w:rPr>
              <w:t>生态环境质量现状调查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根据《建设项目环境影响报告表编制技术指南（污染影响类）（试行）》中要求，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产业园区外建设项目新增用地且用地范围内含有生态环境保护目标时，应进行生态现状调查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本项目位于产业园区内，用地范围</w:t>
            </w:r>
            <w:r>
              <w:rPr>
                <w:rFonts w:hint="eastAsia" w:cs="Times New Roman"/>
                <w:color w:val="auto"/>
                <w:sz w:val="21"/>
                <w:szCs w:val="21"/>
                <w:lang w:val="en-US" w:eastAsia="zh-CN"/>
              </w:rPr>
              <w:t>内</w:t>
            </w:r>
            <w:r>
              <w:rPr>
                <w:rFonts w:hint="default" w:ascii="Times New Roman" w:hAnsi="Times New Roman" w:eastAsia="宋体" w:cs="Times New Roman"/>
                <w:color w:val="auto"/>
                <w:sz w:val="21"/>
                <w:szCs w:val="21"/>
              </w:rPr>
              <w:t>不含有生态环境保护目标，故不进行生态环境质量现状调查及评价</w:t>
            </w: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26" w:type="dxa"/>
            <w:noWrap w:val="0"/>
            <w:vAlign w:val="center"/>
          </w:tcPr>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目标</w:t>
            </w:r>
          </w:p>
        </w:tc>
        <w:tc>
          <w:tcPr>
            <w:tcW w:w="83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lang w:val="en-US"/>
              </w:rPr>
            </w:pPr>
            <w:r>
              <w:rPr>
                <w:rFonts w:hint="eastAsia" w:ascii="宋体" w:hAnsi="宋体" w:eastAsia="宋体" w:cs="宋体"/>
                <w:bCs/>
                <w:color w:val="auto"/>
                <w:kern w:val="2"/>
                <w:sz w:val="21"/>
                <w:szCs w:val="21"/>
                <w:lang w:val="en-US" w:eastAsia="zh-CN" w:bidi="ar"/>
              </w:rPr>
              <w:t>本项目利用厂区现有</w:t>
            </w:r>
            <w:r>
              <w:rPr>
                <w:rFonts w:hint="default" w:ascii="Times New Roman" w:hAnsi="Times New Roman" w:eastAsia="宋体" w:cs="Times New Roman"/>
                <w:bCs/>
                <w:color w:val="auto"/>
                <w:kern w:val="2"/>
                <w:sz w:val="21"/>
                <w:szCs w:val="21"/>
                <w:lang w:val="en-US" w:eastAsia="zh-CN" w:bidi="ar"/>
              </w:rPr>
              <w:t>2#生</w:t>
            </w:r>
            <w:r>
              <w:rPr>
                <w:rFonts w:hint="eastAsia" w:ascii="宋体" w:hAnsi="宋体" w:eastAsia="宋体" w:cs="宋体"/>
                <w:bCs/>
                <w:color w:val="auto"/>
                <w:kern w:val="2"/>
                <w:sz w:val="21"/>
                <w:szCs w:val="21"/>
                <w:lang w:val="en-US" w:eastAsia="zh-CN" w:bidi="ar"/>
              </w:rPr>
              <w:t>产车间（建筑面</w:t>
            </w:r>
            <w:r>
              <w:rPr>
                <w:rFonts w:hint="default" w:ascii="Times New Roman" w:hAnsi="Times New Roman" w:eastAsia="宋体" w:cs="Times New Roman"/>
                <w:bCs/>
                <w:color w:val="auto"/>
                <w:kern w:val="2"/>
                <w:sz w:val="21"/>
                <w:szCs w:val="21"/>
                <w:lang w:val="en-US" w:eastAsia="zh-CN" w:bidi="ar"/>
              </w:rPr>
              <w:t>积2516平</w:t>
            </w:r>
            <w:r>
              <w:rPr>
                <w:rFonts w:hint="eastAsia" w:ascii="宋体" w:hAnsi="宋体" w:eastAsia="宋体" w:cs="宋体"/>
                <w:bCs/>
                <w:color w:val="auto"/>
                <w:kern w:val="2"/>
                <w:sz w:val="21"/>
                <w:szCs w:val="21"/>
                <w:lang w:val="en-US" w:eastAsia="zh-CN" w:bidi="ar"/>
              </w:rPr>
              <w:t>方米）及周边空地进行生产</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项目区东侧为空地，南侧为现有厂房，西侧为经四路，北侧为林地。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b/>
                <w:bCs/>
                <w:color w:val="FF0000"/>
                <w:lang w:val="en-US" w:eastAsia="zh-CN"/>
              </w:rPr>
            </w:pPr>
            <w:r>
              <w:rPr>
                <w:rFonts w:hint="default"/>
                <w:b/>
                <w:bCs/>
                <w:color w:val="FF0000"/>
                <w:lang w:val="en-US" w:eastAsia="zh-CN"/>
              </w:rPr>
              <w:t>1环境空气保护目标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FF0000"/>
                <w:lang w:val="en-US" w:eastAsia="zh-CN"/>
              </w:rPr>
            </w:pPr>
            <w:r>
              <w:rPr>
                <w:rFonts w:hint="default"/>
                <w:color w:val="FF0000"/>
                <w:lang w:val="en-US" w:eastAsia="zh-CN"/>
              </w:rPr>
              <w:t>根据</w:t>
            </w:r>
            <w:r>
              <w:rPr>
                <w:rFonts w:hint="eastAsia"/>
                <w:color w:val="FF0000"/>
                <w:lang w:val="en-US" w:eastAsia="zh-CN"/>
              </w:rPr>
              <w:t>现场勘查</w:t>
            </w:r>
            <w:r>
              <w:rPr>
                <w:rFonts w:hint="default"/>
                <w:color w:val="FF0000"/>
                <w:lang w:val="en-US" w:eastAsia="zh-CN"/>
              </w:rPr>
              <w:t>，项目厂界外500m范围内</w:t>
            </w:r>
            <w:r>
              <w:rPr>
                <w:rFonts w:hint="eastAsia"/>
                <w:color w:val="FF0000"/>
                <w:lang w:val="en-US" w:eastAsia="zh-CN"/>
              </w:rPr>
              <w:t>无自然保护区、风景名胜区、居住区、文化区和农村地区中人群较集中的区域等</w:t>
            </w:r>
            <w:r>
              <w:rPr>
                <w:rFonts w:hint="default"/>
                <w:color w:val="FF0000"/>
                <w:lang w:val="en-US" w:eastAsia="zh-CN"/>
              </w:rPr>
              <w:t>环境空气保护</w:t>
            </w:r>
            <w:r>
              <w:rPr>
                <w:rFonts w:hint="eastAsia"/>
                <w:color w:val="FF0000"/>
                <w:lang w:val="en-US" w:eastAsia="zh-CN"/>
              </w:rPr>
              <w:t>目标</w:t>
            </w:r>
            <w:r>
              <w:rPr>
                <w:rFonts w:hint="default"/>
                <w:color w:val="FF0000"/>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b/>
                <w:bCs/>
                <w:color w:val="FF0000"/>
                <w:lang w:val="en-US" w:eastAsia="zh-CN"/>
              </w:rPr>
            </w:pPr>
            <w:r>
              <w:rPr>
                <w:rFonts w:hint="default"/>
                <w:b/>
                <w:bCs/>
                <w:color w:val="FF0000"/>
                <w:lang w:val="en-US" w:eastAsia="zh-CN"/>
              </w:rPr>
              <w:t>2地下水环境保护目标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FF0000"/>
                <w:lang w:val="en-US" w:eastAsia="zh-CN"/>
              </w:rPr>
            </w:pPr>
            <w:r>
              <w:rPr>
                <w:rFonts w:hint="default"/>
                <w:color w:val="FF0000"/>
                <w:lang w:val="en-US" w:eastAsia="zh-CN"/>
              </w:rPr>
              <w:t>本项目厂界外500</w:t>
            </w:r>
            <w:r>
              <w:rPr>
                <w:rFonts w:hint="eastAsia"/>
                <w:color w:val="FF0000"/>
                <w:lang w:val="en-US" w:eastAsia="zh-CN"/>
              </w:rPr>
              <w:t>m</w:t>
            </w:r>
            <w:r>
              <w:rPr>
                <w:rFonts w:hint="default"/>
                <w:color w:val="FF0000"/>
                <w:lang w:val="en-US" w:eastAsia="zh-CN"/>
              </w:rPr>
              <w:t>范围内无地下水集中式饮用水水源和热水、矿泉水、温泉等特殊地下水资源。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b/>
                <w:bCs/>
                <w:color w:val="FF0000"/>
                <w:lang w:val="en-US" w:eastAsia="zh-CN"/>
              </w:rPr>
            </w:pPr>
            <w:r>
              <w:rPr>
                <w:rFonts w:hint="default"/>
                <w:b/>
                <w:bCs/>
                <w:color w:val="FF0000"/>
                <w:lang w:val="en-US" w:eastAsia="zh-CN"/>
              </w:rPr>
              <w:t>3声环境保护目标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FF0000"/>
                <w:lang w:val="en-US" w:eastAsia="zh-CN"/>
              </w:rPr>
            </w:pPr>
            <w:r>
              <w:rPr>
                <w:rFonts w:hint="default"/>
                <w:color w:val="FF0000"/>
                <w:lang w:val="en-US" w:eastAsia="zh-CN"/>
              </w:rPr>
              <w:t>确保本项目四周边界声环境质量符合《声环境质量标准》（GB3096-2008）中</w:t>
            </w:r>
            <w:r>
              <w:rPr>
                <w:rFonts w:hint="eastAsia"/>
                <w:color w:val="FF0000"/>
                <w:lang w:val="en-US" w:eastAsia="zh-CN"/>
              </w:rPr>
              <w:t>3</w:t>
            </w:r>
            <w:r>
              <w:rPr>
                <w:rFonts w:hint="default"/>
                <w:color w:val="FF0000"/>
                <w:lang w:val="en-US" w:eastAsia="zh-CN"/>
              </w:rPr>
              <w:t>类标准要求。现场根据勘察，项目区周边50m范围内没有声环境保护目标。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b/>
                <w:bCs/>
                <w:color w:val="FF0000"/>
                <w:lang w:val="en-US" w:eastAsia="zh-CN"/>
              </w:rPr>
            </w:pPr>
            <w:r>
              <w:rPr>
                <w:rFonts w:hint="default"/>
                <w:b/>
                <w:bCs/>
                <w:color w:val="FF0000"/>
                <w:lang w:val="en-US" w:eastAsia="zh-CN"/>
              </w:rPr>
              <w:t>4生态环境保护目标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auto"/>
                <w:kern w:val="2"/>
                <w:sz w:val="21"/>
                <w:szCs w:val="21"/>
                <w:lang w:val="en-US" w:eastAsia="zh-CN" w:bidi="ar"/>
              </w:rPr>
            </w:pPr>
            <w:r>
              <w:rPr>
                <w:rFonts w:hint="default"/>
                <w:color w:val="FF0000"/>
                <w:lang w:val="en-US" w:eastAsia="zh-CN"/>
              </w:rPr>
              <w:t>根据现场调查，项目区周边无生态环境保护目标。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426" w:type="dxa"/>
            <w:noWrap w:val="0"/>
            <w:vAlign w:val="center"/>
          </w:tcPr>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物排</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放控</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制标</w:t>
            </w:r>
          </w:p>
          <w:p>
            <w:pPr>
              <w:keepNext w:val="0"/>
              <w:keepLines w:val="0"/>
              <w:suppressLineNumbers w:val="0"/>
              <w:kinsoku/>
              <w:wordWrap/>
              <w:bidi w:val="0"/>
              <w:adjustRightInd/>
              <w:snapToGrid/>
              <w:spacing w:before="0" w:beforeAutospacing="0" w:after="0" w:afterAutospacing="0" w:line="36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准</w:t>
            </w:r>
          </w:p>
        </w:tc>
        <w:tc>
          <w:tcPr>
            <w:tcW w:w="838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1运营期废气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本项目运营期产生的</w:t>
            </w:r>
            <w:r>
              <w:rPr>
                <w:rFonts w:hint="eastAsia" w:ascii="宋体" w:hAnsi="宋体" w:cs="宋体"/>
                <w:color w:val="auto"/>
                <w:kern w:val="2"/>
                <w:sz w:val="21"/>
                <w:szCs w:val="21"/>
                <w:lang w:val="en-US" w:eastAsia="zh-CN" w:bidi="ar"/>
              </w:rPr>
              <w:t>有组织</w:t>
            </w:r>
            <w:r>
              <w:rPr>
                <w:rFonts w:hint="eastAsia" w:ascii="宋体" w:hAnsi="宋体" w:eastAsia="宋体" w:cs="宋体"/>
                <w:color w:val="auto"/>
                <w:kern w:val="2"/>
                <w:sz w:val="21"/>
                <w:szCs w:val="21"/>
                <w:lang w:val="en-US" w:eastAsia="zh-CN" w:bidi="ar"/>
              </w:rPr>
              <w:t>颗粒物</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非甲烷总烃排放执行《合成树脂工业污染物排放标准》（</w:t>
            </w:r>
            <w:r>
              <w:rPr>
                <w:rFonts w:hint="default" w:ascii="Times New Roman" w:hAnsi="Times New Roman" w:eastAsia="宋体" w:cs="Times New Roman"/>
                <w:color w:val="auto"/>
                <w:kern w:val="2"/>
                <w:sz w:val="21"/>
                <w:szCs w:val="21"/>
                <w:lang w:val="en-US" w:eastAsia="zh-CN" w:bidi="ar"/>
              </w:rPr>
              <w:t>GB31572-2015</w:t>
            </w:r>
            <w:r>
              <w:rPr>
                <w:rFonts w:hint="eastAsia" w:ascii="宋体" w:hAnsi="宋体" w:eastAsia="宋体" w:cs="宋体"/>
                <w:color w:val="auto"/>
                <w:kern w:val="2"/>
                <w:sz w:val="21"/>
                <w:szCs w:val="21"/>
                <w:lang w:val="en-US" w:eastAsia="zh-CN" w:bidi="ar"/>
              </w:rPr>
              <w:t>）中</w:t>
            </w:r>
            <w:r>
              <w:rPr>
                <w:rFonts w:hint="default" w:ascii="Times New Roman" w:hAnsi="Times New Roman" w:eastAsia="宋体" w:cs="Times New Roman"/>
                <w:color w:val="auto"/>
                <w:kern w:val="2"/>
                <w:sz w:val="21"/>
                <w:szCs w:val="21"/>
                <w:lang w:val="en-US" w:eastAsia="zh-CN" w:bidi="ar"/>
              </w:rPr>
              <w:t>表5大气</w:t>
            </w:r>
            <w:r>
              <w:rPr>
                <w:rFonts w:hint="eastAsia" w:ascii="宋体" w:hAnsi="宋体" w:eastAsia="宋体" w:cs="宋体"/>
                <w:color w:val="auto"/>
                <w:kern w:val="2"/>
                <w:sz w:val="21"/>
                <w:szCs w:val="21"/>
                <w:lang w:val="en-US" w:eastAsia="zh-CN" w:bidi="ar"/>
              </w:rPr>
              <w:t>污染物特别排放限值</w:t>
            </w:r>
            <w:r>
              <w:rPr>
                <w:rFonts w:hint="eastAsia" w:ascii="Times New Roman" w:hAnsi="Times New Roman" w:cs="Times New Roman"/>
                <w:color w:val="auto"/>
                <w:kern w:val="2"/>
                <w:sz w:val="21"/>
                <w:szCs w:val="21"/>
                <w:lang w:val="en-US" w:eastAsia="zh-CN" w:bidi="ar"/>
              </w:rPr>
              <w:t>；无组织颗粒物、非甲烷总烃排放执行《合成树脂工业污染物排放标准》（GB 31572-2015）表9中厂界监控点浓度限值</w:t>
            </w:r>
            <w:r>
              <w:rPr>
                <w:rFonts w:hint="eastAsia" w:ascii="宋体" w:hAnsi="宋体" w:eastAsia="宋体" w:cs="宋体"/>
                <w:color w:val="auto"/>
                <w:kern w:val="2"/>
                <w:sz w:val="21"/>
                <w:szCs w:val="21"/>
                <w:lang w:val="en-US" w:eastAsia="zh-CN" w:bidi="ar"/>
              </w:rPr>
              <w:t>；厂区内非甲烷总烃</w:t>
            </w:r>
            <w:r>
              <w:rPr>
                <w:rFonts w:hint="eastAsia" w:ascii="宋体" w:hAnsi="宋体" w:cs="宋体"/>
                <w:color w:val="auto"/>
                <w:kern w:val="2"/>
                <w:sz w:val="21"/>
                <w:szCs w:val="21"/>
                <w:lang w:val="en-US" w:eastAsia="zh-CN" w:bidi="ar"/>
              </w:rPr>
              <w:t>满足</w:t>
            </w:r>
            <w:r>
              <w:rPr>
                <w:rFonts w:hint="eastAsia" w:ascii="宋体" w:hAnsi="宋体" w:eastAsia="宋体" w:cs="宋体"/>
                <w:color w:val="auto"/>
                <w:kern w:val="2"/>
                <w:sz w:val="21"/>
                <w:szCs w:val="21"/>
                <w:lang w:val="en-US" w:eastAsia="zh-CN" w:bidi="ar"/>
              </w:rPr>
              <w:t>《挥发性有机物无组织排放控制标准》（</w:t>
            </w:r>
            <w:r>
              <w:rPr>
                <w:rFonts w:hint="default" w:ascii="Times New Roman" w:hAnsi="Times New Roman" w:eastAsia="宋体" w:cs="Times New Roman"/>
                <w:color w:val="auto"/>
                <w:kern w:val="2"/>
                <w:sz w:val="21"/>
                <w:szCs w:val="21"/>
                <w:lang w:val="en-US" w:eastAsia="zh-CN" w:bidi="ar"/>
              </w:rPr>
              <w:t>GB37822-2019</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中表A.1</w:t>
            </w:r>
            <w:r>
              <w:rPr>
                <w:rFonts w:hint="eastAsia" w:ascii="宋体" w:hAnsi="宋体" w:eastAsia="宋体" w:cs="宋体"/>
                <w:color w:val="auto"/>
                <w:kern w:val="2"/>
                <w:sz w:val="21"/>
                <w:szCs w:val="21"/>
                <w:lang w:val="en-US" w:eastAsia="zh-CN" w:bidi="ar"/>
              </w:rPr>
              <w:t>中无组织特别排放限制要求。本项目废气排放标准见下表。</w:t>
            </w:r>
          </w:p>
          <w:p>
            <w:pPr>
              <w:pStyle w:val="20"/>
              <w:keepNext w:val="0"/>
              <w:keepLines w:val="0"/>
              <w:widowControl/>
              <w:suppressLineNumbers w:val="0"/>
              <w:autoSpaceDE w:val="0"/>
              <w:autoSpaceDN/>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3-</w:t>
            </w:r>
            <w:r>
              <w:rPr>
                <w:rFonts w:hint="eastAsia" w:ascii="Times New Roman" w:hAnsi="Times New Roman" w:eastAsia="宋体"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废气排放标准</w:t>
            </w:r>
          </w:p>
          <w:tbl>
            <w:tblPr>
              <w:tblStyle w:val="23"/>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77"/>
              <w:gridCol w:w="797"/>
              <w:gridCol w:w="964"/>
              <w:gridCol w:w="1719"/>
              <w:gridCol w:w="3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41" w:hRule="atLeast"/>
                <w:jc w:val="center"/>
              </w:trPr>
              <w:tc>
                <w:tcPr>
                  <w:tcW w:w="53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排放方式</w:t>
                  </w:r>
                </w:p>
              </w:tc>
              <w:tc>
                <w:tcPr>
                  <w:tcW w:w="48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污染物</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排放限值</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污染物单位</w:t>
                  </w:r>
                </w:p>
              </w:tc>
              <w:tc>
                <w:tcPr>
                  <w:tcW w:w="232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1" w:hRule="atLeast"/>
                <w:jc w:val="center"/>
              </w:trPr>
              <w:tc>
                <w:tcPr>
                  <w:tcW w:w="539"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有</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组</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织</w:t>
                  </w:r>
                </w:p>
              </w:tc>
              <w:tc>
                <w:tcPr>
                  <w:tcW w:w="48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颗粒物</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0</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p>
              </w:tc>
              <w:tc>
                <w:tcPr>
                  <w:tcW w:w="2322"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eastAsia" w:ascii="宋体" w:hAnsi="宋体" w:eastAsia="宋体" w:cs="宋体"/>
                      <w:color w:val="auto"/>
                      <w:kern w:val="0"/>
                      <w:sz w:val="21"/>
                      <w:szCs w:val="21"/>
                      <w:lang w:val="en-US" w:eastAsia="zh-CN" w:bidi="ar"/>
                    </w:rPr>
                    <w:t>《合成树脂工业污染物排放标准》（</w:t>
                  </w:r>
                  <w:r>
                    <w:rPr>
                      <w:rFonts w:hint="default" w:ascii="Times New Roman" w:hAnsi="Times New Roman" w:eastAsia="宋体" w:cs="Times New Roman"/>
                      <w:color w:val="auto"/>
                      <w:kern w:val="0"/>
                      <w:sz w:val="21"/>
                      <w:szCs w:val="21"/>
                      <w:lang w:val="en-US" w:eastAsia="zh-CN" w:bidi="ar"/>
                    </w:rPr>
                    <w:t>GB31572-2015</w:t>
                  </w:r>
                  <w:r>
                    <w:rPr>
                      <w:rFonts w:hint="eastAsia" w:ascii="宋体" w:hAnsi="宋体" w:eastAsia="宋体" w:cs="宋体"/>
                      <w:color w:val="auto"/>
                      <w:kern w:val="0"/>
                      <w:sz w:val="21"/>
                      <w:szCs w:val="21"/>
                      <w:lang w:val="en-US" w:eastAsia="zh-CN" w:bidi="ar"/>
                    </w:rPr>
                    <w:t>）中</w:t>
                  </w:r>
                  <w:r>
                    <w:rPr>
                      <w:rFonts w:hint="default" w:ascii="Times New Roman" w:hAnsi="Times New Roman" w:eastAsia="宋体" w:cs="Times New Roman"/>
                      <w:color w:val="auto"/>
                      <w:kern w:val="0"/>
                      <w:sz w:val="21"/>
                      <w:szCs w:val="21"/>
                      <w:lang w:val="en-US" w:eastAsia="zh-CN" w:bidi="ar"/>
                    </w:rPr>
                    <w:t>表5大</w:t>
                  </w:r>
                  <w:r>
                    <w:rPr>
                      <w:rFonts w:hint="eastAsia" w:ascii="宋体" w:hAnsi="宋体" w:eastAsia="宋体" w:cs="宋体"/>
                      <w:color w:val="auto"/>
                      <w:kern w:val="0"/>
                      <w:sz w:val="21"/>
                      <w:szCs w:val="21"/>
                      <w:lang w:val="en-US" w:eastAsia="zh-CN" w:bidi="ar"/>
                    </w:rPr>
                    <w:t>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89" w:hRule="atLeast"/>
                <w:jc w:val="center"/>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8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非甲烷总烃</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60</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p>
              </w:tc>
              <w:tc>
                <w:tcPr>
                  <w:tcW w:w="2322" w:type="pct"/>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7" w:hRule="atLeast"/>
                <w:jc w:val="center"/>
              </w:trPr>
              <w:tc>
                <w:tcPr>
                  <w:tcW w:w="539"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无</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组</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织</w:t>
                  </w:r>
                </w:p>
              </w:tc>
              <w:tc>
                <w:tcPr>
                  <w:tcW w:w="48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颗粒物</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cs="Times New Roman"/>
                      <w:color w:val="auto"/>
                      <w:kern w:val="0"/>
                      <w:sz w:val="21"/>
                      <w:szCs w:val="21"/>
                      <w:lang w:val="en-US" w:eastAsia="zh-CN" w:bidi="ar"/>
                    </w:rPr>
                    <w:t>1</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p>
              </w:tc>
              <w:tc>
                <w:tcPr>
                  <w:tcW w:w="2322"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《合成树脂工业污染物排放标准》（</w:t>
                  </w:r>
                  <w:r>
                    <w:rPr>
                      <w:rFonts w:hint="default" w:ascii="Times New Roman" w:hAnsi="Times New Roman" w:eastAsia="宋体" w:cs="Times New Roman"/>
                      <w:color w:val="auto"/>
                      <w:kern w:val="0"/>
                      <w:sz w:val="21"/>
                      <w:szCs w:val="21"/>
                      <w:lang w:val="en-US" w:eastAsia="zh-CN" w:bidi="ar"/>
                    </w:rPr>
                    <w:t>GB31572-2015</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9中</w:t>
                  </w:r>
                  <w:r>
                    <w:rPr>
                      <w:rFonts w:hint="eastAsia" w:ascii="宋体" w:hAnsi="宋体" w:eastAsia="宋体" w:cs="宋体"/>
                      <w:color w:val="auto"/>
                      <w:kern w:val="0"/>
                      <w:sz w:val="21"/>
                      <w:szCs w:val="21"/>
                      <w:lang w:val="en-US" w:eastAsia="zh-CN" w:bidi="ar"/>
                    </w:rPr>
                    <w:t>厂界监控点浓度限值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jc w:val="center"/>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8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非甲烷总烃</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4</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p>
              </w:tc>
              <w:tc>
                <w:tcPr>
                  <w:tcW w:w="2322" w:type="pct"/>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jc w:val="center"/>
              </w:trPr>
              <w:tc>
                <w:tcPr>
                  <w:tcW w:w="539" w:type="pct"/>
                  <w:vMerge w:val="restart"/>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区</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内</w:t>
                  </w:r>
                </w:p>
              </w:tc>
              <w:tc>
                <w:tcPr>
                  <w:tcW w:w="489"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非甲烷总烃</w:t>
                  </w: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
                    </w:rPr>
                    <w:t>6</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（监控点处</w:t>
                  </w:r>
                  <w:r>
                    <w:rPr>
                      <w:rFonts w:hint="default" w:ascii="Times New Roman" w:hAnsi="Times New Roman" w:eastAsia="宋体" w:cs="Times New Roman"/>
                      <w:color w:val="auto"/>
                      <w:kern w:val="0"/>
                      <w:sz w:val="21"/>
                      <w:szCs w:val="21"/>
                      <w:lang w:val="en-US" w:eastAsia="zh-CN" w:bidi="ar"/>
                    </w:rPr>
                    <w:t>1h</w:t>
                  </w:r>
                  <w:r>
                    <w:rPr>
                      <w:rFonts w:hint="eastAsia" w:ascii="宋体" w:hAnsi="宋体" w:eastAsia="宋体" w:cs="宋体"/>
                      <w:color w:val="auto"/>
                      <w:kern w:val="0"/>
                      <w:sz w:val="21"/>
                      <w:szCs w:val="21"/>
                      <w:lang w:val="en-US" w:eastAsia="zh-CN" w:bidi="ar"/>
                    </w:rPr>
                    <w:t>平均浓度值）</w:t>
                  </w:r>
                </w:p>
              </w:tc>
              <w:tc>
                <w:tcPr>
                  <w:tcW w:w="2322" w:type="pct"/>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《挥发性有机物无组织排放控制标准》（</w:t>
                  </w:r>
                  <w:r>
                    <w:rPr>
                      <w:rFonts w:hint="default" w:ascii="Times New Roman" w:hAnsi="Times New Roman" w:eastAsia="宋体" w:cs="Times New Roman"/>
                      <w:color w:val="auto"/>
                      <w:kern w:val="0"/>
                      <w:sz w:val="21"/>
                      <w:szCs w:val="21"/>
                      <w:lang w:val="en-US" w:eastAsia="zh-CN" w:bidi="ar"/>
                    </w:rPr>
                    <w:t>GB37822-2019</w:t>
                  </w:r>
                  <w:r>
                    <w:rPr>
                      <w:rFonts w:hint="eastAsia" w:ascii="宋体" w:hAnsi="宋体" w:eastAsia="宋体" w:cs="宋体"/>
                      <w:color w:val="auto"/>
                      <w:kern w:val="0"/>
                      <w:sz w:val="21"/>
                      <w:szCs w:val="21"/>
                      <w:lang w:val="en-US" w:eastAsia="zh-CN" w:bidi="ar"/>
                    </w:rPr>
                    <w:t>）中表</w:t>
                  </w:r>
                  <w:r>
                    <w:rPr>
                      <w:rFonts w:hint="default" w:ascii="Times New Roman" w:hAnsi="Times New Roman" w:eastAsia="宋体" w:cs="Times New Roman"/>
                      <w:color w:val="auto"/>
                      <w:kern w:val="0"/>
                      <w:sz w:val="21"/>
                      <w:szCs w:val="21"/>
                      <w:lang w:val="en-US" w:eastAsia="zh-CN" w:bidi="ar"/>
                    </w:rPr>
                    <w:t>A.1中无</w:t>
                  </w:r>
                  <w:r>
                    <w:rPr>
                      <w:rFonts w:hint="eastAsia" w:ascii="宋体" w:hAnsi="宋体" w:eastAsia="宋体" w:cs="宋体"/>
                      <w:color w:val="auto"/>
                      <w:kern w:val="0"/>
                      <w:sz w:val="21"/>
                      <w:szCs w:val="21"/>
                      <w:lang w:val="en-US" w:eastAsia="zh-CN" w:bidi="ar"/>
                    </w:rPr>
                    <w:t>组织特别排放限制要求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41" w:hRule="atLeast"/>
                <w:jc w:val="center"/>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89"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592"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w:t>
                  </w:r>
                </w:p>
              </w:tc>
              <w:tc>
                <w:tcPr>
                  <w:tcW w:w="105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mg/m</w:t>
                  </w:r>
                  <w:r>
                    <w:rPr>
                      <w:rFonts w:hint="eastAsia" w:cs="Times New Roman"/>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（监控点处任意一次浓度值）</w:t>
                  </w:r>
                </w:p>
              </w:tc>
              <w:tc>
                <w:tcPr>
                  <w:tcW w:w="2322"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2</w:t>
            </w:r>
            <w:r>
              <w:rPr>
                <w:rFonts w:hint="eastAsia" w:ascii="宋体" w:hAnsi="宋体" w:eastAsia="宋体" w:cs="宋体"/>
                <w:b/>
                <w:bCs/>
                <w:color w:val="auto"/>
                <w:kern w:val="2"/>
                <w:sz w:val="21"/>
                <w:szCs w:val="21"/>
                <w:lang w:val="en-US" w:eastAsia="zh-CN" w:bidi="ar"/>
              </w:rPr>
              <w:t>运营期废水</w:t>
            </w:r>
          </w:p>
          <w:p>
            <w:pPr>
              <w:keepNext/>
              <w:keepLines/>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textAlignment w:val="auto"/>
              <w:rPr>
                <w:rFonts w:hint="default" w:ascii="宋体"/>
                <w:color w:val="FF0000"/>
                <w:sz w:val="21"/>
                <w:szCs w:val="21"/>
              </w:rPr>
            </w:pPr>
            <w:r>
              <w:rPr>
                <w:rFonts w:hint="default" w:ascii="宋体" w:hAnsi="宋体" w:cs="宋体"/>
                <w:color w:val="FF0000"/>
                <w:sz w:val="21"/>
                <w:szCs w:val="21"/>
                <w:lang w:bidi="ar"/>
              </w:rPr>
              <w:t>生活污水执行《污水综合排放标准》（</w:t>
            </w:r>
            <w:r>
              <w:rPr>
                <w:rFonts w:hint="default"/>
                <w:color w:val="FF0000"/>
                <w:sz w:val="21"/>
                <w:szCs w:val="21"/>
                <w:lang w:bidi="ar"/>
              </w:rPr>
              <w:t>GB8978-1996</w:t>
            </w:r>
            <w:r>
              <w:rPr>
                <w:rFonts w:hint="default" w:ascii="宋体" w:hAnsi="宋体" w:cs="宋体"/>
                <w:color w:val="FF0000"/>
                <w:sz w:val="21"/>
                <w:szCs w:val="21"/>
                <w:lang w:bidi="ar"/>
              </w:rPr>
              <w:t>）中三级排放标准，氨氮执行《污水排入城镇下水道水质标准》（</w:t>
            </w:r>
            <w:r>
              <w:rPr>
                <w:rFonts w:hint="default"/>
                <w:color w:val="FF0000"/>
                <w:sz w:val="21"/>
                <w:szCs w:val="21"/>
                <w:lang w:bidi="ar"/>
              </w:rPr>
              <w:t>GB/T31962-2015</w:t>
            </w:r>
            <w:r>
              <w:rPr>
                <w:rFonts w:hint="default" w:ascii="宋体" w:hAnsi="宋体" w:cs="宋体"/>
                <w:color w:val="FF0000"/>
                <w:sz w:val="21"/>
                <w:szCs w:val="21"/>
                <w:lang w:bidi="ar"/>
              </w:rPr>
              <w:t>）中最高允许值</w:t>
            </w:r>
            <w:r>
              <w:rPr>
                <w:rFonts w:hint="default" w:ascii="Times New Roman" w:hAnsi="Times New Roman" w:cs="Times New Roman"/>
                <w:color w:val="FF0000"/>
                <w:sz w:val="21"/>
                <w:szCs w:val="21"/>
                <w:lang w:bidi="ar"/>
              </w:rPr>
              <w:t>中B级标</w:t>
            </w:r>
            <w:r>
              <w:rPr>
                <w:rFonts w:hint="default" w:ascii="宋体" w:hAnsi="宋体" w:cs="宋体"/>
                <w:color w:val="FF0000"/>
                <w:sz w:val="21"/>
                <w:szCs w:val="21"/>
                <w:lang w:bidi="ar"/>
              </w:rPr>
              <w:t>准，具体数值见下表。</w:t>
            </w:r>
          </w:p>
          <w:p>
            <w:pPr>
              <w:keepNext w:val="0"/>
              <w:keepLines w:val="0"/>
              <w:suppressLineNumbers w:val="0"/>
              <w:spacing w:before="0" w:beforeLines="0" w:beforeAutospacing="0" w:after="0" w:afterLines="0" w:afterAutospacing="0"/>
              <w:ind w:left="0" w:right="0"/>
              <w:jc w:val="center"/>
              <w:rPr>
                <w:rFonts w:hint="default" w:ascii="宋体" w:hAnsi="宋体" w:cs="宋体"/>
                <w:b/>
                <w:color w:val="FF0000"/>
                <w:sz w:val="21"/>
                <w:szCs w:val="21"/>
              </w:rPr>
            </w:pPr>
            <w:r>
              <w:rPr>
                <w:rFonts w:hint="default" w:ascii="宋体" w:hAnsi="宋体" w:cs="宋体"/>
                <w:b/>
                <w:color w:val="FF0000"/>
                <w:sz w:val="21"/>
                <w:szCs w:val="21"/>
                <w:lang w:bidi="ar"/>
              </w:rPr>
              <w:t>表</w:t>
            </w:r>
            <w:r>
              <w:rPr>
                <w:rFonts w:hint="default" w:ascii="Times New Roman" w:hAnsi="Times New Roman" w:cs="Times New Roman"/>
                <w:b/>
                <w:color w:val="FF0000"/>
                <w:sz w:val="21"/>
                <w:szCs w:val="21"/>
                <w:lang w:bidi="ar"/>
              </w:rPr>
              <w:t>3-</w:t>
            </w:r>
            <w:r>
              <w:rPr>
                <w:rFonts w:hint="eastAsia" w:cs="Times New Roman"/>
                <w:b/>
                <w:color w:val="FF0000"/>
                <w:sz w:val="21"/>
                <w:szCs w:val="21"/>
                <w:lang w:val="en-US" w:eastAsia="zh-CN" w:bidi="ar"/>
              </w:rPr>
              <w:t>6</w:t>
            </w:r>
            <w:r>
              <w:rPr>
                <w:rFonts w:hint="default" w:ascii="Times New Roman" w:hAnsi="Times New Roman" w:cs="Times New Roman"/>
                <w:b/>
                <w:color w:val="FF0000"/>
                <w:sz w:val="21"/>
                <w:szCs w:val="21"/>
                <w:lang w:bidi="ar"/>
              </w:rPr>
              <w:t xml:space="preserve"> </w:t>
            </w:r>
            <w:r>
              <w:rPr>
                <w:rFonts w:hint="default"/>
                <w:b/>
                <w:color w:val="FF0000"/>
                <w:sz w:val="21"/>
                <w:szCs w:val="21"/>
                <w:lang w:bidi="ar"/>
              </w:rPr>
              <w:t xml:space="preserve"> </w:t>
            </w:r>
            <w:r>
              <w:rPr>
                <w:rFonts w:hint="eastAsia" w:ascii="宋体" w:hAnsi="宋体" w:cs="宋体"/>
                <w:b/>
                <w:color w:val="FF0000"/>
                <w:sz w:val="21"/>
                <w:szCs w:val="21"/>
                <w:lang w:val="en-US" w:eastAsia="zh-CN" w:bidi="ar"/>
              </w:rPr>
              <w:t>废水</w:t>
            </w:r>
            <w:r>
              <w:rPr>
                <w:rFonts w:hint="default" w:ascii="宋体" w:hAnsi="宋体" w:cs="宋体"/>
                <w:b/>
                <w:color w:val="FF0000"/>
                <w:sz w:val="21"/>
                <w:szCs w:val="21"/>
                <w:lang w:bidi="ar"/>
              </w:rPr>
              <w:t>排放标准</w:t>
            </w:r>
          </w:p>
          <w:tbl>
            <w:tblPr>
              <w:tblStyle w:val="23"/>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156"/>
              <w:gridCol w:w="1558"/>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beforeLines="0" w:after="0" w:afterLines="0"/>
                    <w:ind w:left="0" w:right="0"/>
                    <w:rPr>
                      <w:rFonts w:hint="default" w:ascii="Times New Roman" w:hAnsi="Times New Roman" w:eastAsia="宋体"/>
                      <w:b/>
                      <w:color w:val="FF0000"/>
                      <w:kern w:val="2"/>
                      <w:sz w:val="21"/>
                      <w:szCs w:val="21"/>
                    </w:rPr>
                  </w:pPr>
                  <w:r>
                    <w:rPr>
                      <w:rFonts w:hint="default" w:eastAsia="宋体" w:cs="宋体"/>
                      <w:b/>
                      <w:color w:val="FF0000"/>
                      <w:kern w:val="2"/>
                      <w:sz w:val="21"/>
                      <w:szCs w:val="21"/>
                      <w:lang w:bidi="ar"/>
                    </w:rPr>
                    <w:t>污染物</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pageBreakBefore/>
                    <w:widowControl w:val="0"/>
                    <w:suppressLineNumbers w:val="0"/>
                    <w:kinsoku/>
                    <w:wordWrap/>
                    <w:overflowPunct/>
                    <w:topLinePunct w:val="0"/>
                    <w:autoSpaceDE/>
                    <w:autoSpaceDN/>
                    <w:bidi w:val="0"/>
                    <w:adjustRightInd w:val="0"/>
                    <w:snapToGrid w:val="0"/>
                    <w:spacing w:before="0" w:beforeLines="0" w:after="0" w:afterLines="0"/>
                    <w:ind w:left="0" w:right="0"/>
                    <w:textAlignment w:val="center"/>
                    <w:rPr>
                      <w:rFonts w:hint="default" w:ascii="Times New Roman" w:hAnsi="Times New Roman" w:eastAsia="宋体"/>
                      <w:b/>
                      <w:color w:val="FF0000"/>
                      <w:kern w:val="2"/>
                      <w:sz w:val="21"/>
                      <w:szCs w:val="21"/>
                    </w:rPr>
                  </w:pPr>
                  <w:r>
                    <w:rPr>
                      <w:rFonts w:hint="default" w:eastAsia="宋体" w:cs="宋体"/>
                      <w:b/>
                      <w:color w:val="FF0000"/>
                      <w:kern w:val="2"/>
                      <w:sz w:val="21"/>
                      <w:szCs w:val="21"/>
                      <w:lang w:bidi="ar"/>
                    </w:rPr>
                    <w:t>排放限值</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29" w:beforeLines="0" w:after="0" w:afterLines="0"/>
                    <w:ind w:left="108" w:right="90"/>
                    <w:rPr>
                      <w:rFonts w:hint="eastAsia" w:ascii="Times New Roman" w:hAnsi="Times New Roman" w:eastAsia="宋体"/>
                      <w:b/>
                      <w:color w:val="FF0000"/>
                      <w:kern w:val="2"/>
                      <w:sz w:val="21"/>
                      <w:szCs w:val="21"/>
                      <w:lang w:val="en-US" w:eastAsia="zh-CN"/>
                    </w:rPr>
                  </w:pPr>
                  <w:r>
                    <w:rPr>
                      <w:rFonts w:hint="default" w:eastAsia="宋体" w:cs="宋体"/>
                      <w:b/>
                      <w:color w:val="FF0000"/>
                      <w:kern w:val="2"/>
                      <w:sz w:val="21"/>
                      <w:szCs w:val="21"/>
                      <w:lang w:bidi="ar"/>
                    </w:rPr>
                    <w:t>污染物单</w:t>
                  </w:r>
                  <w:r>
                    <w:rPr>
                      <w:rFonts w:hint="eastAsia" w:eastAsia="宋体" w:cs="宋体"/>
                      <w:b/>
                      <w:color w:val="FF0000"/>
                      <w:kern w:val="2"/>
                      <w:sz w:val="21"/>
                      <w:szCs w:val="21"/>
                      <w:lang w:val="en-US" w:eastAsia="zh-CN" w:bidi="ar"/>
                    </w:rPr>
                    <w:t>位</w:t>
                  </w:r>
                </w:p>
              </w:tc>
              <w:tc>
                <w:tcPr>
                  <w:tcW w:w="438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29" w:beforeLines="0" w:after="0" w:afterLines="0"/>
                    <w:ind w:left="166" w:right="152"/>
                    <w:rPr>
                      <w:rFonts w:hint="default" w:ascii="Times New Roman" w:hAnsi="Times New Roman" w:eastAsia="宋体"/>
                      <w:b/>
                      <w:color w:val="FF0000"/>
                      <w:kern w:val="2"/>
                      <w:sz w:val="21"/>
                      <w:szCs w:val="21"/>
                    </w:rPr>
                  </w:pPr>
                  <w:r>
                    <w:rPr>
                      <w:rFonts w:hint="default" w:eastAsia="宋体" w:cs="宋体"/>
                      <w:b/>
                      <w:color w:val="FF0000"/>
                      <w:kern w:val="2"/>
                      <w:sz w:val="21"/>
                      <w:szCs w:val="21"/>
                      <w:lang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beforeLines="0" w:after="0" w:afterLines="0"/>
                    <w:ind w:left="0" w:right="0"/>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pH</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46" w:beforeLines="0" w:after="0" w:afterLines="0"/>
                    <w:ind w:left="141" w:right="123"/>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6~9</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2" w:beforeLines="0" w:after="0" w:afterLines="0"/>
                    <w:ind w:left="105" w:right="90"/>
                    <w:rPr>
                      <w:rFonts w:hint="default" w:ascii="Times New Roman" w:hAnsi="Times New Roman" w:eastAsia="宋体"/>
                      <w:color w:val="FF0000"/>
                      <w:kern w:val="2"/>
                      <w:sz w:val="21"/>
                      <w:szCs w:val="21"/>
                    </w:rPr>
                  </w:pPr>
                  <w:r>
                    <w:rPr>
                      <w:rFonts w:hint="default" w:eastAsia="宋体" w:cs="宋体"/>
                      <w:color w:val="FF0000"/>
                      <w:kern w:val="2"/>
                      <w:sz w:val="21"/>
                      <w:szCs w:val="21"/>
                      <w:lang w:bidi="ar"/>
                    </w:rPr>
                    <w:t>无量纲</w:t>
                  </w:r>
                </w:p>
              </w:tc>
              <w:tc>
                <w:tcPr>
                  <w:tcW w:w="4381" w:type="dxa"/>
                  <w:vMerge w:val="restart"/>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color w:val="FF0000"/>
                      <w:sz w:val="21"/>
                      <w:szCs w:val="21"/>
                    </w:rPr>
                  </w:pPr>
                  <w:r>
                    <w:rPr>
                      <w:rFonts w:hint="default" w:ascii="宋体" w:hAnsi="宋体" w:cs="宋体"/>
                      <w:color w:val="FF0000"/>
                      <w:sz w:val="21"/>
                      <w:szCs w:val="21"/>
                      <w:lang w:bidi="ar"/>
                    </w:rPr>
                    <w:t>《污水综合排放标准》（</w:t>
                  </w:r>
                  <w:r>
                    <w:rPr>
                      <w:rFonts w:hint="default"/>
                      <w:color w:val="FF0000"/>
                      <w:sz w:val="21"/>
                      <w:szCs w:val="21"/>
                      <w:lang w:bidi="ar"/>
                    </w:rPr>
                    <w:t>GB8978-1996</w:t>
                  </w:r>
                  <w:r>
                    <w:rPr>
                      <w:rFonts w:hint="default" w:ascii="宋体" w:hAnsi="宋体" w:cs="宋体"/>
                      <w:color w:val="FF0000"/>
                      <w:sz w:val="21"/>
                      <w:szCs w:val="21"/>
                      <w:lang w:bidi="ar"/>
                    </w:rPr>
                    <w:t>）中三级排放标准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beforeLines="0" w:after="0" w:afterLines="0"/>
                    <w:ind w:left="0" w:right="0"/>
                    <w:rPr>
                      <w:rFonts w:hint="default" w:ascii="Times New Roman" w:hAnsi="Times New Roman" w:eastAsia="宋体"/>
                      <w:color w:val="FF0000"/>
                      <w:kern w:val="2"/>
                      <w:sz w:val="21"/>
                      <w:szCs w:val="21"/>
                    </w:rPr>
                  </w:pPr>
                  <w:r>
                    <w:rPr>
                      <w:rFonts w:hint="default" w:ascii="Times New Roman" w:hAnsi="Times New Roman" w:eastAsia="宋体"/>
                      <w:color w:val="FF0000"/>
                      <w:kern w:val="2"/>
                      <w:position w:val="2"/>
                      <w:sz w:val="21"/>
                      <w:szCs w:val="21"/>
                      <w:lang w:bidi="ar"/>
                    </w:rPr>
                    <w:t>COD</w:t>
                  </w:r>
                  <w:r>
                    <w:rPr>
                      <w:rFonts w:hint="default" w:ascii="Times New Roman" w:hAnsi="Times New Roman" w:eastAsia="宋体"/>
                      <w:color w:val="FF0000"/>
                      <w:kern w:val="2"/>
                      <w:sz w:val="21"/>
                      <w:szCs w:val="21"/>
                      <w:vertAlign w:val="subscript"/>
                      <w:lang w:bidi="ar"/>
                    </w:rPr>
                    <w:t>Cr</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41" w:beforeLines="0" w:after="0" w:afterLines="0"/>
                    <w:ind w:left="141" w:right="123"/>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500</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41" w:beforeLines="0" w:after="0" w:afterLines="0"/>
                    <w:ind w:left="105" w:right="90"/>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mg/L</w:t>
                  </w:r>
                </w:p>
              </w:tc>
              <w:tc>
                <w:tcPr>
                  <w:tcW w:w="438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beforeLines="0" w:after="0" w:afterLines="0"/>
                    <w:ind w:left="0" w:right="0"/>
                    <w:rPr>
                      <w:rFonts w:hint="default" w:ascii="Times New Roman" w:hAnsi="Times New Roman" w:eastAsia="宋体"/>
                      <w:color w:val="FF0000"/>
                      <w:kern w:val="2"/>
                      <w:sz w:val="21"/>
                      <w:szCs w:val="21"/>
                    </w:rPr>
                  </w:pPr>
                  <w:r>
                    <w:rPr>
                      <w:rFonts w:hint="default" w:ascii="Times New Roman" w:hAnsi="Times New Roman" w:eastAsia="宋体"/>
                      <w:color w:val="FF0000"/>
                      <w:kern w:val="2"/>
                      <w:position w:val="2"/>
                      <w:sz w:val="21"/>
                      <w:szCs w:val="21"/>
                      <w:lang w:bidi="ar"/>
                    </w:rPr>
                    <w:t>BOD</w:t>
                  </w:r>
                  <w:r>
                    <w:rPr>
                      <w:rFonts w:hint="default" w:ascii="Times New Roman" w:hAnsi="Times New Roman" w:eastAsia="宋体"/>
                      <w:color w:val="FF0000"/>
                      <w:kern w:val="2"/>
                      <w:sz w:val="21"/>
                      <w:szCs w:val="21"/>
                      <w:vertAlign w:val="subscript"/>
                      <w:lang w:bidi="ar"/>
                    </w:rPr>
                    <w:t>5</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beforeLines="0" w:after="0" w:afterLines="0"/>
                    <w:ind w:left="141" w:right="123"/>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300</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beforeLines="0" w:after="0" w:afterLines="0"/>
                    <w:ind w:left="105" w:right="90"/>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mg/L</w:t>
                  </w:r>
                </w:p>
              </w:tc>
              <w:tc>
                <w:tcPr>
                  <w:tcW w:w="438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beforeLines="0" w:after="0" w:afterLines="0"/>
                    <w:ind w:left="0" w:right="0"/>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SS</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beforeLines="0" w:after="0" w:afterLines="0"/>
                    <w:ind w:left="141" w:right="123"/>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400</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beforeLines="0" w:after="0" w:afterLines="0"/>
                    <w:ind w:left="105" w:right="90"/>
                    <w:rPr>
                      <w:rFonts w:hint="default" w:ascii="Times New Roman" w:hAnsi="Times New Roman" w:eastAsia="宋体"/>
                      <w:color w:val="FF0000"/>
                      <w:kern w:val="2"/>
                      <w:sz w:val="21"/>
                      <w:szCs w:val="21"/>
                    </w:rPr>
                  </w:pPr>
                  <w:r>
                    <w:rPr>
                      <w:rFonts w:hint="default" w:ascii="Times New Roman" w:hAnsi="Times New Roman" w:eastAsia="宋体"/>
                      <w:color w:val="FF0000"/>
                      <w:kern w:val="2"/>
                      <w:sz w:val="21"/>
                      <w:szCs w:val="21"/>
                      <w:lang w:bidi="ar"/>
                    </w:rPr>
                    <w:t>mg/L</w:t>
                  </w:r>
                </w:p>
              </w:tc>
              <w:tc>
                <w:tcPr>
                  <w:tcW w:w="438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autoSpaceDE w:val="0"/>
                    <w:spacing w:before="0" w:after="0"/>
                    <w:ind w:left="0" w:right="0"/>
                    <w:rPr>
                      <w:rFonts w:hint="default" w:ascii="Times New Roman" w:hAnsi="Times New Roman"/>
                      <w:color w:val="FF0000"/>
                      <w:kern w:val="2"/>
                      <w:sz w:val="21"/>
                      <w:szCs w:val="21"/>
                    </w:rPr>
                  </w:pPr>
                  <w:r>
                    <w:rPr>
                      <w:rFonts w:hint="default" w:ascii="Times New Roman" w:hAnsi="Times New Roman"/>
                      <w:color w:val="FF0000"/>
                      <w:kern w:val="2"/>
                      <w:position w:val="2"/>
                      <w:sz w:val="21"/>
                      <w:szCs w:val="21"/>
                      <w:lang w:bidi="ar"/>
                    </w:rPr>
                    <w:t>NH</w:t>
                  </w:r>
                  <w:r>
                    <w:rPr>
                      <w:rFonts w:hint="default" w:ascii="Times New Roman" w:hAnsi="Times New Roman"/>
                      <w:color w:val="FF0000"/>
                      <w:kern w:val="2"/>
                      <w:sz w:val="21"/>
                      <w:szCs w:val="21"/>
                      <w:vertAlign w:val="subscript"/>
                      <w:lang w:bidi="ar"/>
                    </w:rPr>
                    <w:t>3</w:t>
                  </w:r>
                  <w:r>
                    <w:rPr>
                      <w:rFonts w:hint="default" w:ascii="Times New Roman" w:hAnsi="Times New Roman"/>
                      <w:color w:val="FF0000"/>
                      <w:kern w:val="2"/>
                      <w:position w:val="2"/>
                      <w:sz w:val="21"/>
                      <w:szCs w:val="21"/>
                      <w:lang w:bidi="ar"/>
                    </w:rPr>
                    <w:t>-N</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after="0"/>
                    <w:ind w:left="139" w:right="125"/>
                    <w:rPr>
                      <w:rFonts w:hint="default" w:ascii="Times New Roman" w:hAnsi="Times New Roman"/>
                      <w:color w:val="FF0000"/>
                      <w:kern w:val="2"/>
                      <w:sz w:val="21"/>
                      <w:szCs w:val="21"/>
                    </w:rPr>
                  </w:pPr>
                  <w:r>
                    <w:rPr>
                      <w:rFonts w:hint="eastAsia" w:ascii="Times New Roman" w:hAnsi="Times New Roman"/>
                      <w:color w:val="FF0000"/>
                      <w:kern w:val="2"/>
                      <w:sz w:val="21"/>
                      <w:szCs w:val="21"/>
                      <w:lang w:bidi="ar"/>
                    </w:rPr>
                    <w:t>45</w:t>
                  </w:r>
                </w:p>
              </w:tc>
              <w:tc>
                <w:tcPr>
                  <w:tcW w:w="15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widowControl w:val="0"/>
                    <w:suppressLineNumbers w:val="0"/>
                    <w:spacing w:before="38" w:after="0"/>
                    <w:ind w:left="105" w:right="90"/>
                    <w:rPr>
                      <w:rFonts w:hint="default" w:ascii="Times New Roman" w:hAnsi="Times New Roman"/>
                      <w:color w:val="FF0000"/>
                      <w:kern w:val="2"/>
                      <w:sz w:val="21"/>
                      <w:szCs w:val="21"/>
                    </w:rPr>
                  </w:pPr>
                  <w:r>
                    <w:rPr>
                      <w:rFonts w:hint="default" w:ascii="Times New Roman" w:hAnsi="Times New Roman"/>
                      <w:color w:val="FF0000"/>
                      <w:kern w:val="2"/>
                      <w:sz w:val="21"/>
                      <w:szCs w:val="21"/>
                      <w:lang w:bidi="ar"/>
                    </w:rPr>
                    <w:t>mg/L</w:t>
                  </w:r>
                </w:p>
              </w:tc>
              <w:tc>
                <w:tcPr>
                  <w:tcW w:w="4381" w:type="dxa"/>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Calibri" w:hAnsi="Calibri"/>
                      <w:color w:val="FF0000"/>
                      <w:sz w:val="21"/>
                      <w:szCs w:val="21"/>
                    </w:rPr>
                  </w:pPr>
                  <w:r>
                    <w:rPr>
                      <w:rFonts w:hint="default" w:ascii="宋体" w:hAnsi="Calibri"/>
                      <w:color w:val="FF0000"/>
                      <w:sz w:val="21"/>
                      <w:szCs w:val="21"/>
                    </w:rPr>
                    <w:t>《污水排入城镇下水道水质标准》（</w:t>
                  </w:r>
                  <w:r>
                    <w:rPr>
                      <w:rFonts w:hint="default"/>
                      <w:color w:val="FF0000"/>
                      <w:sz w:val="21"/>
                      <w:szCs w:val="21"/>
                    </w:rPr>
                    <w:t>GB/T31962-2015</w:t>
                  </w:r>
                  <w:r>
                    <w:rPr>
                      <w:rFonts w:hint="default" w:ascii="宋体" w:hAnsi="Calibri"/>
                      <w:color w:val="FF0000"/>
                      <w:sz w:val="21"/>
                      <w:szCs w:val="21"/>
                    </w:rPr>
                    <w:t>）中最高允</w:t>
                  </w:r>
                  <w:bookmarkStart w:id="34" w:name="_GoBack"/>
                  <w:bookmarkEnd w:id="34"/>
                  <w:r>
                    <w:rPr>
                      <w:rFonts w:hint="default" w:ascii="宋体" w:hAnsi="Calibri"/>
                      <w:color w:val="FF0000"/>
                      <w:sz w:val="21"/>
                      <w:szCs w:val="21"/>
                    </w:rPr>
                    <w:t>许值</w:t>
                  </w:r>
                  <w:r>
                    <w:rPr>
                      <w:rFonts w:hint="default" w:ascii="Times New Roman" w:hAnsi="Times New Roman" w:cs="Times New Roman"/>
                      <w:color w:val="FF0000"/>
                      <w:sz w:val="21"/>
                      <w:szCs w:val="21"/>
                    </w:rPr>
                    <w:t>中B级</w:t>
                  </w:r>
                  <w:r>
                    <w:rPr>
                      <w:rFonts w:hint="default" w:ascii="宋体" w:hAnsi="Calibri"/>
                      <w:color w:val="FF0000"/>
                      <w:sz w:val="21"/>
                      <w:szCs w:val="21"/>
                    </w:rPr>
                    <w:t>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1"/>
                <w:szCs w:val="21"/>
                <w:lang w:val="en-US" w:eastAsia="zh-CN" w:bidi="ar"/>
              </w:rPr>
            </w:pPr>
            <w:r>
              <w:rPr>
                <w:rFonts w:hint="eastAsia" w:cs="Times New Roman"/>
                <w:b/>
                <w:bCs/>
                <w:color w:val="auto"/>
                <w:kern w:val="2"/>
                <w:sz w:val="21"/>
                <w:szCs w:val="21"/>
                <w:lang w:val="en-US" w:eastAsia="zh-CN" w:bidi="ar"/>
              </w:rPr>
              <w:t>3</w:t>
            </w:r>
            <w:r>
              <w:rPr>
                <w:rFonts w:hint="default" w:ascii="Times New Roman" w:hAnsi="Times New Roman" w:eastAsia="宋体" w:cs="Times New Roman"/>
                <w:b/>
                <w:bCs/>
                <w:color w:val="auto"/>
                <w:kern w:val="2"/>
                <w:sz w:val="21"/>
                <w:szCs w:val="21"/>
                <w:lang w:val="en-US" w:eastAsia="zh-CN" w:bidi="ar"/>
              </w:rPr>
              <w:t>运营期噪声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本项目运营期</w:t>
            </w:r>
            <w:r>
              <w:rPr>
                <w:rFonts w:hint="default" w:ascii="Times New Roman" w:hAnsi="Times New Roman" w:eastAsia="宋体" w:cs="Times New Roman"/>
                <w:color w:val="auto"/>
                <w:kern w:val="2"/>
                <w:sz w:val="21"/>
                <w:szCs w:val="21"/>
                <w:lang w:val="en-US" w:eastAsia="zh-CN" w:bidi="ar"/>
              </w:rPr>
              <w:t>噪声执行《工业企业厂界环境噪声排放标准》（GB12348-2008）中</w:t>
            </w:r>
            <w:r>
              <w:rPr>
                <w:rFonts w:hint="eastAsia" w:ascii="Times New Roman" w:hAnsi="Times New Roman" w:eastAsia="宋体" w:cs="Times New Roman"/>
                <w:color w:val="auto"/>
                <w:kern w:val="2"/>
                <w:sz w:val="21"/>
                <w:szCs w:val="21"/>
                <w:lang w:val="en-US" w:eastAsia="zh-CN" w:bidi="ar"/>
              </w:rPr>
              <w:t>3</w:t>
            </w:r>
            <w:r>
              <w:rPr>
                <w:rFonts w:hint="default" w:ascii="Times New Roman" w:hAnsi="Times New Roman" w:eastAsia="宋体" w:cs="Times New Roman"/>
                <w:color w:val="auto"/>
                <w:kern w:val="2"/>
                <w:sz w:val="21"/>
                <w:szCs w:val="21"/>
                <w:lang w:val="en-US" w:eastAsia="zh-CN" w:bidi="ar"/>
              </w:rPr>
              <w:t>类标准；即昼间6</w:t>
            </w:r>
            <w:r>
              <w:rPr>
                <w:rFonts w:hint="eastAsia" w:ascii="Times New Roman" w:hAnsi="Times New Roman" w:eastAsia="宋体" w:cs="Times New Roman"/>
                <w:color w:val="auto"/>
                <w:kern w:val="2"/>
                <w:sz w:val="21"/>
                <w:szCs w:val="21"/>
                <w:lang w:val="en-US" w:eastAsia="zh-CN" w:bidi="ar"/>
              </w:rPr>
              <w:t>5</w:t>
            </w:r>
            <w:r>
              <w:rPr>
                <w:rFonts w:hint="default" w:ascii="Times New Roman" w:hAnsi="Times New Roman" w:eastAsia="宋体" w:cs="Times New Roman"/>
                <w:color w:val="auto"/>
                <w:kern w:val="2"/>
                <w:sz w:val="21"/>
                <w:szCs w:val="21"/>
                <w:lang w:val="en-US" w:eastAsia="zh-CN" w:bidi="ar"/>
              </w:rPr>
              <w:t>dB（A），夜间5</w:t>
            </w:r>
            <w:r>
              <w:rPr>
                <w:rFonts w:hint="eastAsia" w:ascii="Times New Roman" w:hAnsi="Times New Roman" w:eastAsia="宋体" w:cs="Times New Roman"/>
                <w:color w:val="auto"/>
                <w:kern w:val="2"/>
                <w:sz w:val="21"/>
                <w:szCs w:val="21"/>
                <w:lang w:val="en-US" w:eastAsia="zh-CN" w:bidi="ar"/>
              </w:rPr>
              <w:t>5</w:t>
            </w:r>
            <w:r>
              <w:rPr>
                <w:rFonts w:hint="default" w:ascii="Times New Roman" w:hAnsi="Times New Roman" w:eastAsia="宋体" w:cs="Times New Roman"/>
                <w:color w:val="auto"/>
                <w:kern w:val="2"/>
                <w:sz w:val="21"/>
                <w:szCs w:val="21"/>
                <w:lang w:val="en-US" w:eastAsia="zh-CN" w:bidi="ar"/>
              </w:rPr>
              <w:t>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1"/>
                <w:szCs w:val="21"/>
                <w:lang w:val="en-US" w:eastAsia="zh-CN" w:bidi="ar"/>
              </w:rPr>
            </w:pPr>
            <w:r>
              <w:rPr>
                <w:rFonts w:hint="eastAsia" w:cs="Times New Roman"/>
                <w:b/>
                <w:bCs/>
                <w:color w:val="auto"/>
                <w:kern w:val="2"/>
                <w:sz w:val="21"/>
                <w:szCs w:val="21"/>
                <w:lang w:val="en-US" w:eastAsia="zh-CN" w:bidi="ar"/>
              </w:rPr>
              <w:t>4</w:t>
            </w:r>
            <w:r>
              <w:rPr>
                <w:rFonts w:hint="default" w:ascii="Times New Roman" w:hAnsi="Times New Roman" w:eastAsia="宋体" w:cs="Times New Roman"/>
                <w:b/>
                <w:bCs/>
                <w:color w:val="auto"/>
                <w:kern w:val="2"/>
                <w:sz w:val="21"/>
                <w:szCs w:val="21"/>
                <w:lang w:val="en-US" w:eastAsia="zh-CN" w:bidi="ar"/>
              </w:rPr>
              <w:t>运营期固废</w:t>
            </w:r>
          </w:p>
          <w:p>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一</w:t>
            </w:r>
            <w:r>
              <w:rPr>
                <w:rFonts w:hint="default" w:ascii="Times New Roman" w:hAnsi="Times New Roman" w:eastAsia="宋体" w:cs="Times New Roman"/>
                <w:color w:val="auto"/>
                <w:kern w:val="2"/>
                <w:sz w:val="21"/>
                <w:szCs w:val="21"/>
                <w:lang w:val="en-US" w:eastAsia="zh-CN" w:bidi="ar"/>
              </w:rPr>
              <w:t>般固废执行《一般工业固体废物贮存和填埋污染控制标准》</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GB18599-2020</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中相关</w:t>
            </w:r>
            <w:r>
              <w:rPr>
                <w:rFonts w:hint="eastAsia" w:cs="Times New Roman"/>
                <w:color w:val="auto"/>
                <w:kern w:val="2"/>
                <w:sz w:val="21"/>
                <w:szCs w:val="21"/>
                <w:lang w:val="en-US" w:eastAsia="zh-CN" w:bidi="ar"/>
              </w:rPr>
              <w:t>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both"/>
              <w:textAlignment w:val="auto"/>
              <w:rPr>
                <w:rFonts w:hint="default"/>
                <w:color w:val="auto"/>
                <w:lang w:val="en-US" w:eastAsia="zh-CN"/>
              </w:rPr>
            </w:pPr>
            <w:r>
              <w:rPr>
                <w:rFonts w:hint="eastAsia" w:cs="Times New Roman"/>
                <w:color w:val="auto"/>
                <w:kern w:val="2"/>
                <w:sz w:val="21"/>
                <w:szCs w:val="21"/>
                <w:lang w:val="en-US" w:eastAsia="zh-CN" w:bidi="ar"/>
              </w:rPr>
              <w:t>（2）</w:t>
            </w:r>
            <w:r>
              <w:rPr>
                <w:rFonts w:hint="default" w:ascii="Times New Roman" w:hAnsi="Times New Roman" w:eastAsia="宋体" w:cs="Times New Roman"/>
                <w:color w:val="auto"/>
                <w:kern w:val="2"/>
                <w:sz w:val="21"/>
                <w:szCs w:val="21"/>
                <w:lang w:val="en-US" w:eastAsia="zh-CN" w:bidi="ar"/>
              </w:rPr>
              <w:t>危险废物执行《危险废物贮存污染控制标准》（GB18597-2023）的要求</w:t>
            </w: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26" w:type="dxa"/>
            <w:noWrap w:val="0"/>
            <w:vAlign w:val="center"/>
          </w:tcPr>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总量</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w:t>
            </w:r>
          </w:p>
          <w:p>
            <w:pPr>
              <w:keepNext w:val="0"/>
              <w:keepLines w:val="0"/>
              <w:suppressLineNumbers w:val="0"/>
              <w:kinsoku/>
              <w:wordWrap/>
              <w:bidi w:val="0"/>
              <w:adjustRightInd/>
              <w:snapToGrid/>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w:t>
            </w:r>
          </w:p>
        </w:tc>
        <w:tc>
          <w:tcPr>
            <w:tcW w:w="8387"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eastAsia" w:ascii="Times New Roman" w:hAnsi="Times New Roman" w:eastAsia="宋体" w:cs="Times New Roman"/>
                <w:color w:val="auto"/>
                <w:kern w:val="0"/>
                <w:sz w:val="21"/>
                <w:szCs w:val="21"/>
                <w:lang w:val="en-US" w:eastAsia="zh-CN"/>
              </w:rPr>
            </w:pPr>
            <w:r>
              <w:rPr>
                <w:rFonts w:hint="eastAsia" w:eastAsia="宋体"/>
                <w:b w:val="0"/>
                <w:bCs w:val="0"/>
                <w:color w:val="auto"/>
                <w:sz w:val="21"/>
                <w:szCs w:val="21"/>
                <w:lang w:val="en-US" w:eastAsia="zh-CN"/>
              </w:rPr>
              <w:t>本项目主要污染物颗粒物0.</w:t>
            </w:r>
            <w:r>
              <w:rPr>
                <w:rFonts w:hint="eastAsia"/>
                <w:b w:val="0"/>
                <w:bCs w:val="0"/>
                <w:color w:val="auto"/>
                <w:sz w:val="21"/>
                <w:szCs w:val="21"/>
                <w:lang w:val="en-US" w:eastAsia="zh-CN"/>
              </w:rPr>
              <w:t>19</w:t>
            </w:r>
            <w:r>
              <w:rPr>
                <w:rFonts w:hint="eastAsia" w:eastAsia="宋体"/>
                <w:b w:val="0"/>
                <w:bCs w:val="0"/>
                <w:color w:val="auto"/>
                <w:sz w:val="21"/>
                <w:szCs w:val="21"/>
                <w:lang w:val="en-US" w:eastAsia="zh-CN"/>
              </w:rPr>
              <w:t>t/a、VOC</w:t>
            </w:r>
            <w:r>
              <w:rPr>
                <w:rFonts w:hint="eastAsia" w:eastAsia="宋体"/>
                <w:b w:val="0"/>
                <w:bCs w:val="0"/>
                <w:color w:val="auto"/>
                <w:sz w:val="21"/>
                <w:szCs w:val="21"/>
                <w:vertAlign w:val="subscript"/>
                <w:lang w:val="en-US" w:eastAsia="zh-CN"/>
              </w:rPr>
              <w:t>S</w:t>
            </w:r>
            <w:r>
              <w:rPr>
                <w:rFonts w:hint="eastAsia"/>
                <w:b w:val="0"/>
                <w:bCs w:val="0"/>
                <w:color w:val="auto"/>
                <w:sz w:val="21"/>
                <w:szCs w:val="21"/>
                <w:vertAlign w:val="subscript"/>
                <w:lang w:val="en-US" w:eastAsia="zh-CN"/>
              </w:rPr>
              <w:t xml:space="preserve"> </w:t>
            </w:r>
            <w:r>
              <w:rPr>
                <w:rFonts w:hint="eastAsia"/>
                <w:b w:val="0"/>
                <w:bCs w:val="0"/>
                <w:color w:val="auto"/>
                <w:sz w:val="21"/>
                <w:szCs w:val="21"/>
                <w:lang w:val="en-US" w:eastAsia="zh-CN"/>
              </w:rPr>
              <w:t>0.89</w:t>
            </w:r>
            <w:r>
              <w:rPr>
                <w:rFonts w:hint="eastAsia" w:eastAsia="宋体"/>
                <w:b w:val="0"/>
                <w:bCs w:val="0"/>
                <w:color w:val="auto"/>
                <w:sz w:val="21"/>
                <w:szCs w:val="21"/>
                <w:lang w:val="en-US" w:eastAsia="zh-CN"/>
              </w:rPr>
              <w:t>t/a，本项目提出总量控制指标，由当地</w:t>
            </w:r>
            <w:r>
              <w:rPr>
                <w:rFonts w:hint="eastAsia"/>
                <w:b w:val="0"/>
                <w:bCs w:val="0"/>
                <w:color w:val="auto"/>
                <w:sz w:val="21"/>
                <w:szCs w:val="21"/>
                <w:lang w:val="en-US" w:eastAsia="zh-CN"/>
              </w:rPr>
              <w:t>生态环境</w:t>
            </w:r>
            <w:r>
              <w:rPr>
                <w:rFonts w:hint="eastAsia" w:eastAsia="宋体"/>
                <w:b w:val="0"/>
                <w:bCs w:val="0"/>
                <w:color w:val="auto"/>
                <w:sz w:val="21"/>
                <w:szCs w:val="21"/>
                <w:lang w:val="en-US" w:eastAsia="zh-CN"/>
              </w:rPr>
              <w:t>部门调控进行倍量替代，替代总量为颗粒物0.</w:t>
            </w:r>
            <w:r>
              <w:rPr>
                <w:rFonts w:hint="eastAsia"/>
                <w:b w:val="0"/>
                <w:bCs w:val="0"/>
                <w:color w:val="auto"/>
                <w:sz w:val="21"/>
                <w:szCs w:val="21"/>
                <w:lang w:val="en-US" w:eastAsia="zh-CN"/>
              </w:rPr>
              <w:t>38</w:t>
            </w:r>
            <w:r>
              <w:rPr>
                <w:rFonts w:hint="eastAsia" w:eastAsia="宋体"/>
                <w:b w:val="0"/>
                <w:bCs w:val="0"/>
                <w:color w:val="auto"/>
                <w:sz w:val="21"/>
                <w:szCs w:val="21"/>
                <w:lang w:val="en-US" w:eastAsia="zh-CN"/>
              </w:rPr>
              <w:t>t/a、VOC</w:t>
            </w:r>
            <w:r>
              <w:rPr>
                <w:rFonts w:hint="eastAsia" w:eastAsia="宋体"/>
                <w:b w:val="0"/>
                <w:bCs w:val="0"/>
                <w:color w:val="auto"/>
                <w:sz w:val="21"/>
                <w:szCs w:val="21"/>
                <w:vertAlign w:val="subscript"/>
                <w:lang w:val="en-US" w:eastAsia="zh-CN"/>
              </w:rPr>
              <w:t>S</w:t>
            </w:r>
            <w:r>
              <w:rPr>
                <w:rFonts w:hint="eastAsia"/>
                <w:b w:val="0"/>
                <w:bCs w:val="0"/>
                <w:color w:val="auto"/>
                <w:sz w:val="21"/>
                <w:szCs w:val="21"/>
                <w:vertAlign w:val="subscript"/>
                <w:lang w:val="en-US" w:eastAsia="zh-CN"/>
              </w:rPr>
              <w:t xml:space="preserve"> </w:t>
            </w:r>
            <w:r>
              <w:rPr>
                <w:rFonts w:hint="eastAsia"/>
                <w:b w:val="0"/>
                <w:bCs w:val="0"/>
                <w:color w:val="auto"/>
                <w:sz w:val="21"/>
                <w:szCs w:val="21"/>
                <w:lang w:val="en-US" w:eastAsia="zh-CN"/>
              </w:rPr>
              <w:t>1.78</w:t>
            </w:r>
            <w:r>
              <w:rPr>
                <w:rFonts w:hint="eastAsia" w:eastAsia="宋体"/>
                <w:b w:val="0"/>
                <w:bCs w:val="0"/>
                <w:color w:val="auto"/>
                <w:sz w:val="21"/>
                <w:szCs w:val="21"/>
                <w:lang w:val="en-US" w:eastAsia="zh-CN"/>
              </w:rPr>
              <w:t>t/a</w:t>
            </w:r>
            <w:r>
              <w:rPr>
                <w:rFonts w:hint="eastAsia" w:eastAsia="宋体" w:cs="Times New Roman"/>
                <w:b w:val="0"/>
                <w:bCs w:val="0"/>
                <w:color w:val="auto"/>
                <w:sz w:val="21"/>
                <w:szCs w:val="21"/>
                <w:lang w:val="en-US" w:eastAsia="zh-CN"/>
              </w:rPr>
              <w:t>。</w:t>
            </w:r>
          </w:p>
        </w:tc>
      </w:tr>
    </w:tbl>
    <w:p>
      <w:pPr>
        <w:pStyle w:val="20"/>
        <w:keepNext w:val="0"/>
        <w:keepLines w:val="0"/>
        <w:pageBreakBefore/>
        <w:widowControl/>
        <w:kinsoku/>
        <w:wordWrap/>
        <w:overflowPunct/>
        <w:topLinePunct w:val="0"/>
        <w:autoSpaceDE/>
        <w:autoSpaceDN/>
        <w:bidi w:val="0"/>
        <w:adjustRightInd w:val="0"/>
        <w:snapToGrid w:val="0"/>
        <w:spacing w:line="240" w:lineRule="auto"/>
        <w:textAlignment w:val="center"/>
        <w:outlineLvl w:val="0"/>
        <w:rPr>
          <w:color w:val="auto"/>
        </w:rPr>
      </w:pPr>
      <w:r>
        <w:rPr>
          <w:rFonts w:hint="eastAsia"/>
          <w:color w:val="auto"/>
        </w:rPr>
        <w:t>四、主要环境影响和保护措施</w:t>
      </w:r>
    </w:p>
    <w:tbl>
      <w:tblPr>
        <w:tblStyle w:val="23"/>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447" w:type="dxa"/>
            <w:noWrap w:val="0"/>
            <w:tcMar>
              <w:left w:w="28" w:type="dxa"/>
              <w:right w:w="28"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533" w:type="dxa"/>
            <w:noWrap w:val="0"/>
            <w:vAlign w:val="center"/>
          </w:tcPr>
          <w:p>
            <w:pPr>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rPr>
                <w:rFonts w:hint="default"/>
                <w:color w:val="auto"/>
              </w:rPr>
            </w:pPr>
            <w:r>
              <w:rPr>
                <w:rFonts w:hint="eastAsia" w:ascii="宋体" w:hAnsi="宋体" w:eastAsia="宋体" w:cs="宋体"/>
                <w:color w:val="auto"/>
                <w:kern w:val="2"/>
                <w:sz w:val="21"/>
                <w:szCs w:val="21"/>
                <w:lang w:val="en-US" w:eastAsia="zh-CN" w:bidi="ar"/>
              </w:rPr>
              <w:t>本项目</w:t>
            </w:r>
            <w:r>
              <w:rPr>
                <w:rFonts w:hint="eastAsia" w:ascii="宋体" w:hAnsi="宋体" w:cs="宋体"/>
                <w:color w:val="auto"/>
                <w:kern w:val="2"/>
                <w:sz w:val="21"/>
                <w:szCs w:val="21"/>
                <w:lang w:val="en-US" w:eastAsia="zh-CN" w:bidi="ar"/>
              </w:rPr>
              <w:t>使用</w:t>
            </w:r>
            <w:r>
              <w:rPr>
                <w:rFonts w:hint="eastAsia" w:ascii="宋体" w:hAnsi="宋体" w:eastAsia="宋体" w:cs="宋体"/>
                <w:color w:val="auto"/>
                <w:kern w:val="2"/>
                <w:sz w:val="21"/>
                <w:szCs w:val="21"/>
                <w:lang w:val="en-US" w:eastAsia="zh-CN" w:bidi="ar"/>
              </w:rPr>
              <w:t>已建好的厂房，施工期主要是生产设备的购置和安装。对环境的影响主要有：机械设备安装调试时产生的噪声、汽车尾气、少量的扬尘和施工废水。</w:t>
            </w:r>
            <w:r>
              <w:rPr>
                <w:rFonts w:hint="eastAsia" w:ascii="宋体" w:hAnsi="宋体" w:eastAsia="宋体" w:cs="宋体"/>
                <w:color w:val="auto"/>
                <w:kern w:val="28"/>
                <w:sz w:val="21"/>
                <w:szCs w:val="21"/>
                <w:lang w:val="en-US" w:eastAsia="zh-CN" w:bidi="ar"/>
              </w:rPr>
              <w:t>总体来说，施工期的环境影响是暂时的，随着施工期的结束其污染将随之消失</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b/>
                <w:bCs/>
                <w:color w:val="auto"/>
                <w:lang w:val="en-US" w:eastAsia="zh-CN"/>
              </w:rPr>
            </w:pPr>
            <w:r>
              <w:rPr>
                <w:rFonts w:hint="default"/>
                <w:b/>
                <w:bCs/>
                <w:color w:val="auto"/>
              </w:rPr>
              <w:t>1大气环境</w:t>
            </w:r>
            <w:r>
              <w:rPr>
                <w:rFonts w:hint="eastAsia"/>
                <w:b/>
                <w:bCs/>
                <w:color w:val="auto"/>
                <w:lang w:val="en-US" w:eastAsia="zh-CN"/>
              </w:rPr>
              <w:t>保护措施</w:t>
            </w:r>
          </w:p>
          <w:p>
            <w:pPr>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施工期产生的大气污染物主要</w:t>
            </w:r>
            <w:r>
              <w:rPr>
                <w:rFonts w:hint="eastAsia" w:ascii="宋体" w:hAnsi="宋体" w:cs="宋体"/>
                <w:color w:val="auto"/>
                <w:kern w:val="2"/>
                <w:sz w:val="21"/>
                <w:szCs w:val="21"/>
                <w:lang w:val="en-US" w:eastAsia="zh-CN" w:bidi="ar"/>
              </w:rPr>
              <w:t>来自</w:t>
            </w:r>
            <w:r>
              <w:rPr>
                <w:rFonts w:hint="eastAsia" w:ascii="宋体" w:hAnsi="宋体" w:eastAsia="宋体" w:cs="宋体"/>
                <w:color w:val="auto"/>
                <w:kern w:val="2"/>
                <w:sz w:val="21"/>
                <w:szCs w:val="21"/>
                <w:lang w:val="en-US" w:eastAsia="zh-CN" w:bidi="ar"/>
              </w:rPr>
              <w:t>机械设备搬运、安装时的粉尘，建筑垃圾堆放、清理时的扬尘，运输车辆碾压路面时的扬尘，以及施工机械燃油产生的少量</w:t>
            </w: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cs="Times New Roman"/>
                <w:color w:val="auto"/>
                <w:kern w:val="2"/>
                <w:sz w:val="21"/>
                <w:szCs w:val="21"/>
                <w:vertAlign w:val="subscript"/>
                <w:lang w:val="en-US" w:eastAsia="zh-CN" w:bidi="ar"/>
              </w:rPr>
              <w:t>2</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cs="Times New Roman"/>
                <w:color w:val="auto"/>
                <w:kern w:val="2"/>
                <w:sz w:val="21"/>
                <w:szCs w:val="21"/>
                <w:vertAlign w:val="subscript"/>
                <w:lang w:val="en-US" w:eastAsia="zh-CN" w:bidi="ar"/>
              </w:rPr>
              <w:t>x</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w:t>
            </w:r>
            <w:r>
              <w:rPr>
                <w:rFonts w:hint="eastAsia" w:ascii="宋体" w:hAnsi="宋体" w:eastAsia="宋体" w:cs="宋体"/>
                <w:color w:val="auto"/>
                <w:kern w:val="2"/>
                <w:sz w:val="21"/>
                <w:szCs w:val="21"/>
                <w:lang w:val="en-US" w:eastAsia="zh-CN" w:bidi="ar"/>
              </w:rPr>
              <w:t>等气体。</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为有效防治本项目施工可能产生的环境空气污染，建议采取以下防治措施。</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）施工过程中，应洒水使作业面保持一定的湿度。</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）施工工程中产生的弃料及其他建筑垃圾，应及时清运。</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）进出工地的运输车辆，应尽可能采用密闭车斗，并保证物料不遗撒外漏。</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）施工后期采用机械清运，此时扬尘污染最重，应采取洒水抑尘措施，设置围挡，降低扬尘污染。</w:t>
            </w:r>
          </w:p>
          <w:p>
            <w:pPr>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rPr>
                <w:rFonts w:hint="default"/>
                <w:color w:val="auto"/>
              </w:rPr>
            </w:pPr>
            <w:r>
              <w:rPr>
                <w:rFonts w:hint="eastAsia" w:ascii="宋体" w:hAnsi="宋体" w:eastAsia="宋体" w:cs="宋体"/>
                <w:color w:val="auto"/>
                <w:kern w:val="2"/>
                <w:sz w:val="21"/>
                <w:szCs w:val="21"/>
                <w:vertAlign w:val="baseline"/>
                <w:lang w:val="en-US" w:eastAsia="zh-CN" w:bidi="ar"/>
              </w:rPr>
              <w:t>综上所述，在采取相应措施并严格按照本评价要求进行施工的前提下，本项目施工大气污染物对周围大气环境影响不大，且随施工结束而消除</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b/>
                <w:bCs/>
                <w:color w:val="auto"/>
                <w:lang w:val="en-US" w:eastAsia="zh-CN"/>
              </w:rPr>
            </w:pPr>
            <w:r>
              <w:rPr>
                <w:rFonts w:hint="default"/>
                <w:b/>
                <w:bCs/>
                <w:color w:val="auto"/>
              </w:rPr>
              <w:t>2水环境</w:t>
            </w:r>
            <w:r>
              <w:rPr>
                <w:rFonts w:hint="eastAsia"/>
                <w:b/>
                <w:bCs/>
                <w:color w:val="auto"/>
                <w:lang w:val="en-US" w:eastAsia="zh-CN"/>
              </w:rPr>
              <w:t>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color w:val="auto"/>
                <w:lang w:val="en-US" w:eastAsia="zh-CN"/>
              </w:rPr>
            </w:pPr>
            <w:r>
              <w:rPr>
                <w:rFonts w:hint="eastAsia" w:ascii="宋体" w:hAnsi="宋体" w:eastAsia="宋体" w:cs="宋体"/>
                <w:color w:val="auto"/>
                <w:kern w:val="2"/>
                <w:sz w:val="21"/>
                <w:szCs w:val="21"/>
                <w:lang w:val="en-US" w:eastAsia="zh-CN" w:bidi="ar"/>
              </w:rPr>
              <w:t>施工期的废水主要来自建筑施工废水。建筑废水主要来自施工过程中的清洗、养护等施工工序，废水量不大。建筑施工废水多为无机废水，除悬浮物含量较高</w:t>
            </w:r>
            <w:r>
              <w:rPr>
                <w:rFonts w:hint="eastAsia" w:ascii="宋体" w:hAnsi="宋体" w:cs="宋体"/>
                <w:color w:val="auto"/>
                <w:kern w:val="2"/>
                <w:sz w:val="21"/>
                <w:szCs w:val="21"/>
                <w:lang w:val="en-US" w:eastAsia="zh-CN" w:bidi="ar"/>
              </w:rPr>
              <w:t>以</w:t>
            </w:r>
            <w:r>
              <w:rPr>
                <w:rFonts w:hint="eastAsia" w:ascii="宋体" w:hAnsi="宋体" w:eastAsia="宋体" w:cs="宋体"/>
                <w:color w:val="auto"/>
                <w:kern w:val="2"/>
                <w:sz w:val="21"/>
                <w:szCs w:val="21"/>
                <w:lang w:val="en-US" w:eastAsia="zh-CN" w:bidi="ar"/>
              </w:rPr>
              <w:t>外，一般不含有毒有害物质，这部分废水回用于项目区降尘；因施工人员食宿不在项目区内，不设生活营地，所以施工期没有生活污水产生。施工期的废水对周围环境的影响不大，并随着施工期的完成而消除</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b/>
                <w:bCs/>
                <w:color w:val="auto"/>
                <w:lang w:val="en-US" w:eastAsia="zh-CN"/>
              </w:rPr>
            </w:pPr>
            <w:r>
              <w:rPr>
                <w:rFonts w:hint="eastAsia"/>
                <w:b/>
                <w:bCs/>
                <w:color w:val="auto"/>
                <w:lang w:val="en-US" w:eastAsia="zh-CN"/>
              </w:rPr>
              <w:t>3</w:t>
            </w:r>
            <w:r>
              <w:rPr>
                <w:rFonts w:hint="default"/>
                <w:b/>
                <w:bCs/>
                <w:color w:val="auto"/>
              </w:rPr>
              <w:t>声环境</w:t>
            </w:r>
            <w:r>
              <w:rPr>
                <w:rFonts w:hint="eastAsia"/>
                <w:b/>
                <w:bCs/>
                <w:color w:val="auto"/>
                <w:lang w:val="en-US" w:eastAsia="zh-CN"/>
              </w:rPr>
              <w:t>保护措施</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8"/>
                <w:sz w:val="21"/>
                <w:szCs w:val="21"/>
              </w:rPr>
            </w:pPr>
            <w:r>
              <w:rPr>
                <w:rFonts w:hint="eastAsia" w:ascii="宋体" w:hAnsi="宋体" w:eastAsia="宋体" w:cs="宋体"/>
                <w:color w:val="auto"/>
                <w:kern w:val="28"/>
                <w:sz w:val="21"/>
                <w:szCs w:val="21"/>
                <w:lang w:val="en-US" w:eastAsia="zh-CN" w:bidi="ar"/>
              </w:rPr>
              <w:t>施工</w:t>
            </w:r>
            <w:r>
              <w:rPr>
                <w:rFonts w:hint="eastAsia" w:ascii="宋体" w:hAnsi="宋体" w:cs="宋体"/>
                <w:color w:val="auto"/>
                <w:kern w:val="28"/>
                <w:sz w:val="21"/>
                <w:szCs w:val="21"/>
                <w:lang w:val="en-US" w:eastAsia="zh-CN" w:bidi="ar"/>
              </w:rPr>
              <w:t>场地</w:t>
            </w:r>
            <w:r>
              <w:rPr>
                <w:rFonts w:hint="eastAsia" w:ascii="宋体" w:hAnsi="宋体" w:eastAsia="宋体" w:cs="宋体"/>
                <w:color w:val="auto"/>
                <w:kern w:val="28"/>
                <w:sz w:val="21"/>
                <w:szCs w:val="21"/>
                <w:lang w:val="en-US" w:eastAsia="zh-CN" w:bidi="ar"/>
              </w:rPr>
              <w:t>噪声主要是施工机械设备噪声，物料装卸碰撞噪声及施工人员活动噪声。</w:t>
            </w:r>
          </w:p>
          <w:p>
            <w:pPr>
              <w:pStyle w:val="20"/>
              <w:keepNext w:val="0"/>
              <w:keepLines w:val="0"/>
              <w:widowControl w:val="0"/>
              <w:suppressLineNumbers w:val="0"/>
              <w:kinsoku/>
              <w:wordWrap/>
              <w:overflowPunct w:val="0"/>
              <w:topLinePunct/>
              <w:bidi w:val="0"/>
              <w:adjustRightInd w:val="0"/>
              <w:snapToGrid w:val="0"/>
              <w:spacing w:before="0" w:beforeAutospacing="0" w:after="0" w:afterAutospacing="0" w:line="360" w:lineRule="auto"/>
              <w:ind w:left="0" w:leftChars="0" w:right="0" w:firstLine="420" w:firstLineChars="200"/>
              <w:jc w:val="both"/>
              <w:textAlignment w:val="baseline"/>
              <w:rPr>
                <w:rFonts w:hint="default" w:ascii="Times New Roman" w:hAnsi="Times New Roman" w:cs="Times New Roman"/>
                <w:color w:val="auto"/>
                <w:kern w:val="0"/>
                <w:sz w:val="21"/>
                <w:szCs w:val="21"/>
                <w:vertAlign w:val="baseline"/>
              </w:rPr>
            </w:pPr>
            <w:r>
              <w:rPr>
                <w:rFonts w:hint="eastAsia" w:ascii="宋体" w:hAnsi="宋体" w:eastAsia="宋体" w:cs="宋体"/>
                <w:color w:val="auto"/>
                <w:kern w:val="0"/>
                <w:sz w:val="21"/>
                <w:szCs w:val="21"/>
                <w:vertAlign w:val="baseline"/>
                <w:lang w:val="en-US" w:eastAsia="zh-CN" w:bidi="ar"/>
              </w:rPr>
              <w:t>本项目应采取减少产生和个人防护等多种措施来共同治理施工噪声。具体治理措施如下</w:t>
            </w:r>
            <w:r>
              <w:rPr>
                <w:rFonts w:hint="eastAsia" w:eastAsia="宋体" w:cs="宋体"/>
                <w:color w:val="auto"/>
                <w:kern w:val="0"/>
                <w:sz w:val="21"/>
                <w:szCs w:val="21"/>
                <w:vertAlign w:val="baseline"/>
                <w:lang w:val="en-US" w:eastAsia="zh-CN" w:bidi="ar"/>
              </w:rPr>
              <w:t>。</w:t>
            </w:r>
          </w:p>
          <w:p>
            <w:pPr>
              <w:pStyle w:val="20"/>
              <w:keepNext w:val="0"/>
              <w:keepLines w:val="0"/>
              <w:widowControl w:val="0"/>
              <w:numPr>
                <w:ilvl w:val="0"/>
                <w:numId w:val="0"/>
              </w:numPr>
              <w:suppressLineNumbers w:val="0"/>
              <w:kinsoku/>
              <w:wordWrap/>
              <w:topLinePunct/>
              <w:bidi w:val="0"/>
              <w:adjustRightInd w:val="0"/>
              <w:snapToGrid w:val="0"/>
              <w:spacing w:before="0" w:beforeAutospacing="0" w:after="0" w:afterAutospacing="0" w:line="360" w:lineRule="auto"/>
              <w:ind w:left="0" w:leftChars="0" w:right="0" w:rightChars="0" w:firstLine="420" w:firstLineChars="200"/>
              <w:jc w:val="left"/>
              <w:rPr>
                <w:rFonts w:hint="default" w:ascii="Times New Roman" w:hAnsi="Times New Roman" w:cs="Times New Roman"/>
                <w:color w:val="auto"/>
                <w:kern w:val="0"/>
                <w:sz w:val="21"/>
                <w:szCs w:val="21"/>
              </w:rPr>
            </w:pPr>
            <w:r>
              <w:rPr>
                <w:rFonts w:hint="eastAsia"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合理安排好施工时间，尽量缩短施工期。</w:t>
            </w:r>
          </w:p>
          <w:p>
            <w:pPr>
              <w:pStyle w:val="20"/>
              <w:keepNext w:val="0"/>
              <w:keepLines w:val="0"/>
              <w:widowControl w:val="0"/>
              <w:numPr>
                <w:ilvl w:val="0"/>
                <w:numId w:val="0"/>
              </w:numPr>
              <w:suppressLineNumbers w:val="0"/>
              <w:kinsoku/>
              <w:wordWrap/>
              <w:topLinePunct/>
              <w:bidi w:val="0"/>
              <w:adjustRightInd w:val="0"/>
              <w:snapToGrid w:val="0"/>
              <w:spacing w:before="0" w:beforeAutospacing="0" w:after="0" w:afterAutospacing="0" w:line="360" w:lineRule="auto"/>
              <w:ind w:left="0" w:leftChars="0" w:right="0" w:rightChars="0" w:firstLine="420" w:firstLineChars="200"/>
              <w:jc w:val="left"/>
              <w:rPr>
                <w:rFonts w:hint="default" w:ascii="Times New Roman" w:hAnsi="Times New Roman" w:cs="Times New Roman"/>
                <w:color w:val="auto"/>
                <w:kern w:val="0"/>
                <w:sz w:val="21"/>
                <w:szCs w:val="21"/>
              </w:rPr>
            </w:pPr>
            <w:r>
              <w:rPr>
                <w:rFonts w:hint="eastAsia"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施工设备选型时，在满足施工需要的前提下，尽可能选取噪声低、振动小、能耗小的先进设备。</w:t>
            </w:r>
          </w:p>
          <w:p>
            <w:pPr>
              <w:pStyle w:val="20"/>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jc w:val="left"/>
              <w:rPr>
                <w:rFonts w:hint="default" w:ascii="Times New Roman" w:hAnsi="Times New Roman" w:cs="Times New Roman"/>
                <w:color w:val="auto"/>
                <w:kern w:val="0"/>
                <w:sz w:val="21"/>
                <w:szCs w:val="21"/>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）尽量将相对固定的机械设备入棚操作。</w:t>
            </w:r>
          </w:p>
          <w:p>
            <w:pPr>
              <w:pStyle w:val="20"/>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jc w:val="left"/>
              <w:rPr>
                <w:rFonts w:hint="default" w:ascii="Times New Roman" w:hAnsi="Times New Roman" w:cs="Times New Roman"/>
                <w:color w:val="auto"/>
                <w:kern w:val="0"/>
                <w:sz w:val="21"/>
                <w:szCs w:val="21"/>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）将现场噪声源尽可能集中，缩小噪声范围。</w:t>
            </w:r>
          </w:p>
          <w:p>
            <w:pPr>
              <w:keepNext w:val="0"/>
              <w:keepLines w:val="0"/>
              <w:pageBreakBefore w:val="0"/>
              <w:widowControl w:val="0"/>
              <w:suppressLineNumbers w:val="0"/>
              <w:kinsoku/>
              <w:wordWrap/>
              <w:overflowPunct/>
              <w:topLinePunct/>
              <w:bidi w:val="0"/>
              <w:adjustRightInd w:val="0"/>
              <w:snapToGrid w:val="0"/>
              <w:spacing w:before="0" w:beforeAutospacing="0" w:after="0" w:afterAutospacing="0" w:line="360" w:lineRule="auto"/>
              <w:ind w:left="0" w:leftChars="0" w:right="0" w:firstLine="420" w:firstLineChars="200"/>
              <w:jc w:val="both"/>
              <w:rPr>
                <w:rFonts w:hint="default"/>
                <w:color w:val="auto"/>
              </w:rPr>
            </w:pPr>
            <w:r>
              <w:rPr>
                <w:rFonts w:hint="eastAsia" w:ascii="宋体" w:hAnsi="宋体" w:eastAsia="宋体" w:cs="宋体"/>
                <w:color w:val="auto"/>
                <w:kern w:val="0"/>
                <w:sz w:val="21"/>
                <w:szCs w:val="21"/>
                <w:lang w:val="en-US" w:eastAsia="zh-CN" w:bidi="ar"/>
              </w:rPr>
              <w:t>综上所述，在采取相应措施并严格按照本评价要求进行施工的前提下，本项目施工噪声对周围声环境影响可大大减轻，且随施工结束而消除</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b/>
                <w:bCs/>
                <w:color w:val="auto"/>
                <w:lang w:val="en-US" w:eastAsia="zh-CN"/>
              </w:rPr>
            </w:pPr>
            <w:r>
              <w:rPr>
                <w:rFonts w:hint="default"/>
                <w:b/>
                <w:bCs/>
                <w:color w:val="auto"/>
              </w:rPr>
              <w:t>4固体废物</w:t>
            </w:r>
            <w:r>
              <w:rPr>
                <w:rFonts w:hint="eastAsia"/>
                <w:b/>
                <w:bCs/>
                <w:color w:val="auto"/>
                <w:lang w:val="en-US" w:eastAsia="zh-CN"/>
              </w:rPr>
              <w:t>处理措施</w:t>
            </w:r>
          </w:p>
          <w:p>
            <w:pPr>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jc w:val="both"/>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施工期间固体废弃物主要为施工垃圾和施工人员的生活垃圾。</w:t>
            </w:r>
          </w:p>
          <w:p>
            <w:pPr>
              <w:keepNext w:val="0"/>
              <w:keepLines w:val="0"/>
              <w:widowControl w:val="0"/>
              <w:suppressLineNumbers w:val="0"/>
              <w:kinsoku/>
              <w:wordWrap/>
              <w:topLinePunct/>
              <w:bidi w:val="0"/>
              <w:adjustRightInd w:val="0"/>
              <w:snapToGrid w:val="0"/>
              <w:spacing w:before="0" w:beforeAutospacing="0" w:after="0" w:afterAutospacing="0" w:line="360" w:lineRule="auto"/>
              <w:ind w:left="0" w:leftChars="0" w:right="0" w:firstLine="420" w:firstLineChars="200"/>
              <w:jc w:val="both"/>
              <w:rPr>
                <w:rFonts w:hint="default" w:ascii="宋体" w:hAnsi="宋体" w:eastAsia="宋体" w:cs="宋体"/>
                <w:color w:val="auto"/>
                <w:kern w:val="2"/>
                <w:sz w:val="21"/>
                <w:szCs w:val="21"/>
                <w:lang w:val="en-US" w:eastAsia="zh-CN" w:bidi="ar"/>
              </w:rPr>
            </w:pPr>
            <w:r>
              <w:rPr>
                <w:rFonts w:hint="default" w:ascii="Times New Roman" w:hAnsi="Times New Roman" w:eastAsia="宋体" w:cs="Times New Roman"/>
                <w:snapToGrid w:val="0"/>
                <w:color w:val="auto"/>
                <w:kern w:val="0"/>
                <w:sz w:val="21"/>
                <w:szCs w:val="21"/>
              </w:rPr>
              <w:t>本项目施工期产生的固废为设备的包装材料</w:t>
            </w:r>
            <w:r>
              <w:rPr>
                <w:rFonts w:hint="default" w:ascii="Times New Roman" w:hAnsi="Times New Roman" w:eastAsia="宋体" w:cs="Times New Roman"/>
                <w:snapToGrid w:val="0"/>
                <w:color w:val="auto"/>
                <w:kern w:val="0"/>
                <w:sz w:val="21"/>
                <w:szCs w:val="21"/>
                <w:lang w:eastAsia="zh-CN"/>
              </w:rPr>
              <w:t>及装修产生的建筑垃圾，本项目</w:t>
            </w:r>
            <w:r>
              <w:rPr>
                <w:rFonts w:hint="eastAsia" w:cs="Times New Roman"/>
                <w:snapToGrid w:val="0"/>
                <w:color w:val="auto"/>
                <w:kern w:val="0"/>
                <w:sz w:val="21"/>
                <w:szCs w:val="21"/>
                <w:lang w:val="en-US" w:eastAsia="zh-CN"/>
              </w:rPr>
              <w:t>租赁已建好厂房建设项目，</w:t>
            </w:r>
            <w:r>
              <w:rPr>
                <w:rFonts w:hint="default" w:ascii="Times New Roman" w:hAnsi="Times New Roman" w:eastAsia="宋体" w:cs="Times New Roman"/>
                <w:snapToGrid w:val="0"/>
                <w:color w:val="auto"/>
                <w:kern w:val="0"/>
                <w:sz w:val="21"/>
                <w:szCs w:val="21"/>
                <w:lang w:eastAsia="zh-CN"/>
              </w:rPr>
              <w:t>装修</w:t>
            </w:r>
            <w:r>
              <w:rPr>
                <w:rFonts w:hint="eastAsia" w:cs="Times New Roman"/>
                <w:snapToGrid w:val="0"/>
                <w:color w:val="auto"/>
                <w:kern w:val="0"/>
                <w:sz w:val="21"/>
                <w:szCs w:val="21"/>
                <w:lang w:val="en-US" w:eastAsia="zh-CN"/>
              </w:rPr>
              <w:t>仅</w:t>
            </w:r>
            <w:r>
              <w:rPr>
                <w:rFonts w:hint="default" w:ascii="Times New Roman" w:hAnsi="Times New Roman" w:eastAsia="宋体" w:cs="Times New Roman"/>
                <w:snapToGrid w:val="0"/>
                <w:color w:val="auto"/>
                <w:kern w:val="0"/>
                <w:sz w:val="21"/>
                <w:szCs w:val="21"/>
                <w:lang w:eastAsia="zh-CN"/>
              </w:rPr>
              <w:t>为简单装修</w:t>
            </w:r>
            <w:r>
              <w:rPr>
                <w:rFonts w:hint="default" w:ascii="Times New Roman" w:hAnsi="Times New Roman" w:eastAsia="宋体" w:cs="Times New Roman"/>
                <w:snapToGrid w:val="0"/>
                <w:color w:val="auto"/>
                <w:kern w:val="0"/>
                <w:sz w:val="21"/>
                <w:szCs w:val="21"/>
              </w:rPr>
              <w:t>，</w:t>
            </w:r>
            <w:r>
              <w:rPr>
                <w:rFonts w:hint="eastAsia" w:ascii="Times New Roman" w:hAnsi="Times New Roman" w:eastAsia="宋体" w:cs="Times New Roman"/>
                <w:snapToGrid w:val="0"/>
                <w:color w:val="auto"/>
                <w:kern w:val="0"/>
                <w:sz w:val="21"/>
                <w:szCs w:val="21"/>
                <w:lang w:val="en-US" w:eastAsia="zh-CN"/>
              </w:rPr>
              <w:t>固废</w:t>
            </w:r>
            <w:r>
              <w:rPr>
                <w:rFonts w:hint="default" w:ascii="Times New Roman" w:hAnsi="Times New Roman" w:eastAsia="宋体" w:cs="Times New Roman"/>
                <w:snapToGrid w:val="0"/>
                <w:color w:val="auto"/>
                <w:kern w:val="0"/>
                <w:sz w:val="21"/>
                <w:szCs w:val="21"/>
                <w:lang w:eastAsia="zh-CN"/>
              </w:rPr>
              <w:t>产生的量较少，集中收集存放，待装修结束后，由建设单位自行拉运至</w:t>
            </w:r>
            <w:r>
              <w:rPr>
                <w:rFonts w:hint="eastAsia" w:cs="Times New Roman"/>
                <w:snapToGrid w:val="0"/>
                <w:color w:val="auto"/>
                <w:kern w:val="0"/>
                <w:sz w:val="21"/>
                <w:szCs w:val="21"/>
                <w:lang w:val="en-US" w:eastAsia="zh-CN"/>
              </w:rPr>
              <w:t>环卫部门</w:t>
            </w:r>
            <w:r>
              <w:rPr>
                <w:rFonts w:hint="default" w:ascii="Times New Roman" w:hAnsi="Times New Roman" w:eastAsia="宋体" w:cs="Times New Roman"/>
                <w:snapToGrid w:val="0"/>
                <w:color w:val="auto"/>
                <w:kern w:val="0"/>
                <w:sz w:val="21"/>
                <w:szCs w:val="21"/>
                <w:lang w:eastAsia="zh-CN"/>
              </w:rPr>
              <w:t>指定地点；设备安装的</w:t>
            </w:r>
            <w:r>
              <w:rPr>
                <w:rFonts w:hint="default" w:ascii="Times New Roman" w:hAnsi="Times New Roman" w:eastAsia="宋体" w:cs="Times New Roman"/>
                <w:snapToGrid w:val="0"/>
                <w:color w:val="auto"/>
                <w:kern w:val="0"/>
                <w:sz w:val="21"/>
                <w:szCs w:val="21"/>
              </w:rPr>
              <w:t>固废一般为纸箱、塑料隔震垫等，集中收集，出售给废品回收</w:t>
            </w:r>
            <w:r>
              <w:rPr>
                <w:rFonts w:hint="eastAsia" w:ascii="Times New Roman" w:hAnsi="Times New Roman" w:eastAsia="宋体" w:cs="Times New Roman"/>
                <w:snapToGrid w:val="0"/>
                <w:color w:val="auto"/>
                <w:kern w:val="0"/>
                <w:sz w:val="21"/>
                <w:szCs w:val="21"/>
                <w:lang w:val="en-US" w:eastAsia="zh-CN"/>
              </w:rPr>
              <w:t>站</w:t>
            </w:r>
            <w:r>
              <w:rPr>
                <w:rFonts w:hint="default" w:ascii="Times New Roman" w:hAnsi="Times New Roman" w:eastAsia="宋体" w:cs="Times New Roman"/>
                <w:snapToGrid w:val="0"/>
                <w:color w:val="auto"/>
                <w:kern w:val="0"/>
                <w:sz w:val="21"/>
                <w:szCs w:val="21"/>
              </w:rPr>
              <w:t>，对周围环境影响甚微。</w:t>
            </w:r>
            <w:r>
              <w:rPr>
                <w:rFonts w:hint="eastAsia" w:ascii="宋体" w:hAnsi="宋体" w:eastAsia="宋体" w:cs="宋体"/>
                <w:color w:val="auto"/>
                <w:kern w:val="2"/>
                <w:sz w:val="21"/>
                <w:szCs w:val="21"/>
                <w:lang w:val="en-US" w:eastAsia="zh-CN" w:bidi="ar"/>
              </w:rPr>
              <w:t>施工人员产生的生活垃圾统一收集，清运至环卫部门指定垃圾堆放点。</w:t>
            </w:r>
          </w:p>
          <w:p>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20" w:firstLineChars="200"/>
              <w:jc w:val="both"/>
              <w:textAlignment w:val="baseline"/>
              <w:rPr>
                <w:rFonts w:hint="default"/>
                <w:color w:val="auto"/>
                <w:lang w:val="en-US" w:eastAsia="zh-CN"/>
              </w:rPr>
            </w:pPr>
            <w:r>
              <w:rPr>
                <w:rFonts w:hint="eastAsia" w:ascii="宋体" w:hAnsi="宋体" w:eastAsia="宋体" w:cs="宋体"/>
                <w:color w:val="auto"/>
                <w:kern w:val="2"/>
                <w:sz w:val="21"/>
                <w:szCs w:val="21"/>
                <w:lang w:val="en-US" w:eastAsia="zh-CN" w:bidi="ar"/>
              </w:rPr>
              <w:t>综上所述，项目建设将会对项目所在区域的大气环境、水环境、声环境产生一定程度的影响，但均属局部，短期不利影响，通过采取有效的预防和治理措施后，其影响程度将会大大降低，其影响范围也将减小，且随施工结束消失</w:t>
            </w:r>
            <w:r>
              <w:rPr>
                <w:rFonts w:hint="eastAsia"/>
                <w:color w:val="auto"/>
                <w:lang w:val="en-US" w:eastAsia="zh-CN"/>
              </w:rPr>
              <w:t>。</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jc w:val="both"/>
              <w:rPr>
                <w:rFonts w:hint="default" w:ascii="Times New Roman" w:hAnsi="Times New Roman" w:cs="Times New Roman"/>
                <w:b/>
                <w:bCs w:val="0"/>
                <w:color w:val="auto"/>
                <w:kern w:val="2"/>
                <w:sz w:val="21"/>
                <w:szCs w:val="21"/>
              </w:rPr>
            </w:pPr>
            <w:r>
              <w:rPr>
                <w:rFonts w:hint="eastAsia" w:cs="Times New Roman"/>
                <w:b/>
                <w:bCs w:val="0"/>
                <w:color w:val="auto"/>
                <w:kern w:val="2"/>
                <w:sz w:val="21"/>
                <w:szCs w:val="21"/>
                <w:lang w:val="en-US" w:eastAsia="zh-CN" w:bidi="ar"/>
              </w:rPr>
              <w:t>5</w:t>
            </w:r>
            <w:r>
              <w:rPr>
                <w:rFonts w:hint="eastAsia" w:ascii="宋体" w:hAnsi="宋体" w:eastAsia="宋体" w:cs="宋体"/>
                <w:b/>
                <w:bCs w:val="0"/>
                <w:color w:val="auto"/>
                <w:kern w:val="2"/>
                <w:sz w:val="21"/>
                <w:szCs w:val="21"/>
                <w:lang w:val="en-US" w:eastAsia="zh-CN" w:bidi="ar"/>
              </w:rPr>
              <w:t>施工期的环境管理</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施工承包商在进行工程承包时，应将施工期的环境污染控制列入承包内容，并在工程开工前和施工过程中制定相应的环保防治措施和工程计划，施工工地</w:t>
            </w:r>
            <w:r>
              <w:rPr>
                <w:rFonts w:hint="eastAsia" w:ascii="宋体" w:hAnsi="宋体" w:cs="宋体"/>
                <w:color w:val="auto"/>
                <w:kern w:val="2"/>
                <w:sz w:val="21"/>
                <w:szCs w:val="21"/>
                <w:lang w:val="en-US" w:eastAsia="zh-CN" w:bidi="ar"/>
              </w:rPr>
              <w:t>做到</w:t>
            </w:r>
            <w:r>
              <w:rPr>
                <w:rFonts w:hint="eastAsia" w:ascii="宋体" w:hAnsi="宋体" w:eastAsia="宋体" w:cs="宋体"/>
                <w:color w:val="auto"/>
                <w:kern w:val="2"/>
                <w:sz w:val="21"/>
                <w:szCs w:val="21"/>
                <w:lang w:val="en-US" w:eastAsia="zh-CN" w:bidi="ar"/>
              </w:rPr>
              <w:t>“六个百分之百”。</w:t>
            </w:r>
          </w:p>
          <w:p>
            <w:pPr>
              <w:keepNext w:val="0"/>
              <w:keepLines w:val="0"/>
              <w:widowControl w:val="0"/>
              <w:numPr>
                <w:ilvl w:val="0"/>
                <w:numId w:val="3"/>
              </w:numPr>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现场封闭管理百分之百。施工现场硬质围挡应连续设置，做到坚固、平稳、整洁、美观。在建工程外立面应用安全网实现全封闭围护。</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）场区道路硬化百分之百。主要通道、进出道路、材料加工区及办公生活区地面进行硬化处理。</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）物料</w:t>
            </w:r>
            <w:r>
              <w:rPr>
                <w:rFonts w:hint="eastAsia" w:ascii="宋体" w:hAnsi="宋体" w:cs="宋体"/>
                <w:color w:val="auto"/>
                <w:kern w:val="2"/>
                <w:sz w:val="21"/>
                <w:szCs w:val="21"/>
                <w:lang w:val="en-US" w:eastAsia="zh-CN" w:bidi="ar"/>
              </w:rPr>
              <w:t>篷盖</w:t>
            </w:r>
            <w:r>
              <w:rPr>
                <w:rFonts w:hint="eastAsia" w:ascii="宋体" w:hAnsi="宋体" w:eastAsia="宋体" w:cs="宋体"/>
                <w:color w:val="auto"/>
                <w:kern w:val="2"/>
                <w:sz w:val="21"/>
                <w:szCs w:val="21"/>
                <w:lang w:val="en-US" w:eastAsia="zh-CN" w:bidi="ar"/>
              </w:rPr>
              <w:t>百分之百。施工现场内裸露的场地和集中堆放的土方应采取覆盖、固化或绿化等防尘措施。</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）洒水清扫保洁百分之百。施工现场设专人负责卫生保洁，每天上午、下午各进行</w:t>
            </w:r>
            <w:r>
              <w:rPr>
                <w:rFonts w:hint="eastAsia" w:ascii="宋体" w:hAnsi="宋体" w:cs="宋体"/>
                <w:color w:val="auto"/>
                <w:kern w:val="2"/>
                <w:sz w:val="21"/>
                <w:szCs w:val="21"/>
                <w:lang w:val="en-US" w:eastAsia="zh-CN" w:bidi="ar"/>
              </w:rPr>
              <w:t>两次</w:t>
            </w:r>
            <w:r>
              <w:rPr>
                <w:rFonts w:hint="eastAsia" w:ascii="宋体" w:hAnsi="宋体" w:eastAsia="宋体" w:cs="宋体"/>
                <w:color w:val="auto"/>
                <w:kern w:val="2"/>
                <w:sz w:val="21"/>
                <w:szCs w:val="21"/>
                <w:lang w:val="en-US" w:eastAsia="zh-CN" w:bidi="ar"/>
              </w:rPr>
              <w:t>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w:t>
            </w:r>
            <w:r>
              <w:rPr>
                <w:rFonts w:hint="eastAsia" w:ascii="宋体" w:hAnsi="宋体" w:eastAsia="宋体" w:cs="宋体"/>
                <w:color w:val="auto"/>
                <w:kern w:val="2"/>
                <w:sz w:val="21"/>
                <w:szCs w:val="21"/>
                <w:lang w:val="en-US" w:eastAsia="zh-CN" w:bidi="ar"/>
              </w:rPr>
              <w:t>）物料密闭运输百分之百。易产生扬尘的建筑材料、渣土应采取密闭搬运、存储或采用防尘布苫盖等防尘措施。严禁熔融沥青、焚烧垃圾等有毒有害物质，禁止无牌无证车辆进入施工现场。</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6</w:t>
            </w:r>
            <w:r>
              <w:rPr>
                <w:rFonts w:hint="eastAsia" w:ascii="宋体" w:hAnsi="宋体" w:eastAsia="宋体" w:cs="宋体"/>
                <w:color w:val="auto"/>
                <w:kern w:val="2"/>
                <w:sz w:val="21"/>
                <w:szCs w:val="21"/>
                <w:lang w:val="en-US" w:eastAsia="zh-CN" w:bidi="ar"/>
              </w:rPr>
              <w:t>）出入车辆清洗百分之百。施工现场出入口处设置自动车辆冲洗装置和沉淀池，运输车辆底盘和车轮冲洗干净后方可驶离施工现场。</w:t>
            </w:r>
          </w:p>
          <w:p>
            <w:pPr>
              <w:keepNext w:val="0"/>
              <w:keepLines w:val="0"/>
              <w:widowControl w:val="0"/>
              <w:suppressLineNumbers w:val="0"/>
              <w:kinsoku/>
              <w:wordWrap/>
              <w:bidi w:val="0"/>
              <w:adjustRightInd w:val="0"/>
              <w:snapToGrid w:val="0"/>
              <w:spacing w:before="0" w:beforeAutospacing="0" w:after="0" w:afterAutospacing="0" w:line="360" w:lineRule="auto"/>
              <w:ind w:left="0" w:leftChars="0" w:right="0" w:firstLine="420" w:firstLineChars="200"/>
              <w:jc w:val="both"/>
              <w:rPr>
                <w:rFonts w:hint="default"/>
                <w:color w:val="auto"/>
              </w:rPr>
            </w:pPr>
            <w:r>
              <w:rPr>
                <w:rFonts w:hint="eastAsia" w:ascii="宋体" w:hAnsi="宋体" w:eastAsia="宋体" w:cs="宋体"/>
                <w:color w:val="auto"/>
                <w:kern w:val="2"/>
                <w:sz w:val="21"/>
                <w:szCs w:val="21"/>
                <w:lang w:val="en-US" w:eastAsia="zh-CN" w:bidi="ar"/>
              </w:rPr>
              <w:t>项目施工时应向当地环保行政主管部门及其他有关主管部门申报；设专人负责管理并培训施工人员，以正确的工作方法控制施工过程中产生的不利环境影响；必要时，还需对施工人员进行环境保护知识培训，以确保项目施工期各项环保控制措施的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5" w:hRule="atLeast"/>
          <w:jc w:val="center"/>
        </w:trPr>
        <w:tc>
          <w:tcPr>
            <w:tcW w:w="447" w:type="dxa"/>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期环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境影</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响和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保护</w:t>
            </w:r>
          </w:p>
          <w:p>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措施</w:t>
            </w:r>
          </w:p>
        </w:tc>
        <w:tc>
          <w:tcPr>
            <w:tcW w:w="8533" w:type="dxa"/>
            <w:noWrap w:val="0"/>
            <w:vAlign w:val="center"/>
          </w:tcPr>
          <w:p>
            <w:pPr>
              <w:pStyle w:val="2"/>
              <w:pageBreakBefore w:val="0"/>
              <w:widowControl w:val="0"/>
              <w:suppressLineNumbers w:val="0"/>
              <w:kinsoku/>
              <w:wordWrap/>
              <w:overflowPunct/>
              <w:autoSpaceDE/>
              <w:autoSpaceDN/>
              <w:bidi w:val="0"/>
              <w:adjustRightInd w:val="0"/>
              <w:snapToGrid w:val="0"/>
              <w:spacing w:before="0" w:beforeLines="0" w:after="0" w:afterLines="0"/>
              <w:ind w:left="0" w:right="0"/>
              <w:rPr>
                <w:rFonts w:hint="eastAsia" w:ascii="Times New Roman" w:hAnsi="Times New Roman" w:eastAsia="宋体" w:cs="Times New Roman"/>
                <w:color w:val="auto"/>
                <w:sz w:val="21"/>
                <w:szCs w:val="21"/>
                <w:lang w:val="en-US" w:eastAsia="zh-CN"/>
              </w:rPr>
            </w:pPr>
            <w:bookmarkStart w:id="21" w:name="_Toc2597"/>
            <w:r>
              <w:rPr>
                <w:rFonts w:hint="default" w:ascii="Times New Roman" w:hAnsi="Times New Roman" w:eastAsia="宋体" w:cs="Times New Roman"/>
                <w:color w:val="auto"/>
                <w:sz w:val="21"/>
                <w:szCs w:val="21"/>
                <w:lang w:val="en-US" w:eastAsia="zh-CN"/>
              </w:rPr>
              <w:t>1大气环境影响分析</w:t>
            </w:r>
            <w:bookmarkEnd w:id="21"/>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both"/>
              <w:textAlignment w:val="baseline"/>
              <w:rPr>
                <w:rFonts w:hint="default" w:cs="Times New Roman"/>
                <w:color w:val="auto"/>
                <w:sz w:val="21"/>
                <w:szCs w:val="21"/>
                <w:lang w:val="en-US" w:eastAsia="zh-CN"/>
              </w:rPr>
            </w:pPr>
            <w:r>
              <w:rPr>
                <w:rFonts w:hint="eastAsia" w:cs="Times New Roman"/>
                <w:color w:val="auto"/>
                <w:sz w:val="21"/>
                <w:szCs w:val="21"/>
                <w:lang w:val="en-US" w:eastAsia="zh-CN"/>
              </w:rPr>
              <w:t>本项目原料堆存在封闭原料库中，物料输送采用封闭式输送方式，故不存在堆场扬尘和输送粉尘。本项目产生的废气主要是搅拌废气。</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jc w:val="both"/>
              <w:rPr>
                <w:rFonts w:hint="default" w:ascii="Times New Roman" w:hAnsi="Times New Roman" w:cs="Times New Roman"/>
                <w:b/>
                <w:bCs/>
                <w:color w:val="auto"/>
                <w:kern w:val="2"/>
                <w:sz w:val="21"/>
                <w:szCs w:val="21"/>
                <w:lang w:val="en-US" w:eastAsia="zh-CN" w:bidi="ar"/>
              </w:rPr>
            </w:pPr>
            <w:r>
              <w:rPr>
                <w:rFonts w:hint="default" w:ascii="Times New Roman" w:hAnsi="Times New Roman" w:cs="Times New Roman"/>
                <w:b/>
                <w:bCs/>
                <w:color w:val="auto"/>
                <w:kern w:val="2"/>
                <w:sz w:val="21"/>
                <w:szCs w:val="21"/>
                <w:lang w:val="en-US" w:eastAsia="zh-CN" w:bidi="ar"/>
              </w:rPr>
              <w:t>1.1</w:t>
            </w:r>
            <w:r>
              <w:rPr>
                <w:rFonts w:hint="eastAsia" w:ascii="Times New Roman" w:hAnsi="Times New Roman" w:cs="Times New Roman"/>
                <w:b/>
                <w:bCs/>
                <w:color w:val="auto"/>
                <w:kern w:val="2"/>
                <w:sz w:val="21"/>
                <w:szCs w:val="21"/>
                <w:lang w:val="en-US" w:eastAsia="zh-CN" w:bidi="ar"/>
              </w:rPr>
              <w:t>有组织</w:t>
            </w:r>
            <w:r>
              <w:rPr>
                <w:rFonts w:hint="default" w:ascii="Times New Roman" w:hAnsi="Times New Roman" w:cs="Times New Roman"/>
                <w:b/>
                <w:bCs/>
                <w:color w:val="auto"/>
                <w:kern w:val="2"/>
                <w:sz w:val="21"/>
                <w:szCs w:val="21"/>
                <w:lang w:val="en-US" w:eastAsia="zh-CN" w:bidi="ar"/>
              </w:rPr>
              <w:t>废气</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eastAsia" w:ascii="宋体" w:hAnsi="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eastAsia" w:ascii="宋体" w:hAnsi="宋体" w:cs="宋体"/>
                <w:color w:val="FF0000"/>
                <w:kern w:val="2"/>
                <w:sz w:val="21"/>
                <w:szCs w:val="21"/>
                <w:lang w:val="en-US" w:eastAsia="zh-CN" w:bidi="ar"/>
              </w:rPr>
              <w:t>）粉尘</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FF0000"/>
                <w:kern w:val="2"/>
                <w:sz w:val="21"/>
                <w:szCs w:val="21"/>
                <w:lang w:val="en-US" w:eastAsia="zh-CN" w:bidi="ar"/>
              </w:rPr>
            </w:pPr>
            <w:r>
              <w:rPr>
                <w:rFonts w:hint="default" w:ascii="宋体" w:hAnsi="宋体" w:cs="宋体"/>
                <w:color w:val="FF0000"/>
                <w:kern w:val="2"/>
                <w:sz w:val="21"/>
                <w:szCs w:val="21"/>
                <w:lang w:val="en-US" w:eastAsia="zh-CN" w:bidi="ar"/>
              </w:rPr>
              <w:t>项目原</w:t>
            </w:r>
            <w:r>
              <w:rPr>
                <w:rFonts w:hint="default" w:ascii="Times New Roman" w:hAnsi="Times New Roman" w:cs="Times New Roman"/>
                <w:color w:val="FF0000"/>
                <w:kern w:val="2"/>
                <w:sz w:val="21"/>
                <w:szCs w:val="21"/>
                <w:lang w:val="en-US" w:eastAsia="zh-CN" w:bidi="ar"/>
              </w:rPr>
              <w:t>料经计量称重后，人工投料进入搅拌机配套的自动上料系统料仓内，经自动上料机管道密闭式螺旋输送进入密闭式搅拌机，进行搅拌作业；搅拌后混合料经管道密闭式螺旋输送进入挤塑机配套的密闭式供料仓内暂存，然后经供料机密闭式管道，螺旋式输送进入挤塑机内进行热熔挤塑作业。该过程中搅拌机投料口溢出粉尘，挤塑机配套的供料仓预留排气口溢出少量粉尘。本项目共设置</w:t>
            </w:r>
            <w:r>
              <w:rPr>
                <w:rFonts w:hint="eastAsia" w:cs="Times New Roman"/>
                <w:color w:val="FF0000"/>
                <w:kern w:val="2"/>
                <w:sz w:val="21"/>
                <w:szCs w:val="21"/>
                <w:lang w:val="en-US" w:eastAsia="zh-CN" w:bidi="ar"/>
              </w:rPr>
              <w:t>2</w:t>
            </w:r>
            <w:r>
              <w:rPr>
                <w:rFonts w:hint="default" w:ascii="Times New Roman" w:hAnsi="Times New Roman" w:cs="Times New Roman"/>
                <w:color w:val="FF0000"/>
                <w:kern w:val="2"/>
                <w:sz w:val="21"/>
                <w:szCs w:val="21"/>
                <w:lang w:val="en-US" w:eastAsia="zh-CN" w:bidi="ar"/>
              </w:rPr>
              <w:t>台搅拌机，</w:t>
            </w:r>
            <w:r>
              <w:rPr>
                <w:rFonts w:hint="eastAsia" w:cs="Times New Roman"/>
                <w:color w:val="FF0000"/>
                <w:kern w:val="2"/>
                <w:sz w:val="21"/>
                <w:szCs w:val="21"/>
                <w:lang w:val="en-US" w:eastAsia="zh-CN" w:bidi="ar"/>
              </w:rPr>
              <w:t>2</w:t>
            </w:r>
            <w:r>
              <w:rPr>
                <w:rFonts w:hint="default" w:ascii="Times New Roman" w:hAnsi="Times New Roman" w:cs="Times New Roman"/>
                <w:color w:val="FF0000"/>
                <w:kern w:val="2"/>
                <w:sz w:val="21"/>
                <w:szCs w:val="21"/>
                <w:lang w:val="en-US" w:eastAsia="zh-CN" w:bidi="ar"/>
              </w:rPr>
              <w:t>台螺旋上料机。</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FF0000"/>
                <w:kern w:val="2"/>
                <w:sz w:val="21"/>
                <w:szCs w:val="21"/>
                <w:lang w:val="en-US" w:eastAsia="zh-CN" w:bidi="ar"/>
              </w:rPr>
            </w:pPr>
            <w:r>
              <w:rPr>
                <w:rFonts w:hint="default" w:ascii="Times New Roman" w:hAnsi="Times New Roman" w:cs="Times New Roman"/>
                <w:color w:val="FF0000"/>
                <w:kern w:val="2"/>
                <w:sz w:val="21"/>
                <w:szCs w:val="21"/>
                <w:lang w:val="en-US" w:eastAsia="zh-CN" w:bidi="ar"/>
              </w:rPr>
              <w:t>参照《排放源统计调查产排污核算方法和系数手册》2922塑料板、管、型材制造行业系数表可知，树脂、助剂等配料、混合工序，粉尘产生系数为：6.0kg/t-产品。本项目PP填充绳生产产能为</w:t>
            </w:r>
            <w:r>
              <w:rPr>
                <w:rFonts w:hint="eastAsia" w:cs="Times New Roman"/>
                <w:color w:val="FF0000"/>
                <w:kern w:val="2"/>
                <w:sz w:val="21"/>
                <w:szCs w:val="21"/>
                <w:lang w:val="en-US" w:eastAsia="zh-CN" w:bidi="ar"/>
              </w:rPr>
              <w:t>2000</w:t>
            </w:r>
            <w:r>
              <w:rPr>
                <w:rFonts w:hint="default" w:ascii="Times New Roman" w:hAnsi="Times New Roman" w:cs="Times New Roman"/>
                <w:color w:val="FF0000"/>
                <w:kern w:val="2"/>
                <w:sz w:val="21"/>
                <w:szCs w:val="21"/>
                <w:lang w:val="en-US" w:eastAsia="zh-CN" w:bidi="ar"/>
              </w:rPr>
              <w:t>t/a</w:t>
            </w:r>
            <w:r>
              <w:rPr>
                <w:rFonts w:hint="eastAsia" w:cs="Times New Roman"/>
                <w:color w:val="FF0000"/>
                <w:kern w:val="2"/>
                <w:sz w:val="21"/>
                <w:szCs w:val="21"/>
                <w:lang w:val="en-US" w:eastAsia="zh-CN" w:bidi="ar"/>
              </w:rPr>
              <w:t>，PVC包带生产产能为1500t/a</w:t>
            </w:r>
            <w:r>
              <w:rPr>
                <w:rFonts w:hint="default" w:ascii="Times New Roman" w:hAnsi="Times New Roman" w:cs="Times New Roman"/>
                <w:color w:val="FF0000"/>
                <w:kern w:val="2"/>
                <w:sz w:val="21"/>
                <w:szCs w:val="21"/>
                <w:lang w:val="en-US" w:eastAsia="zh-CN" w:bidi="ar"/>
              </w:rPr>
              <w:t>，则项目投配料工序产生粉尘的量为</w:t>
            </w:r>
            <w:r>
              <w:rPr>
                <w:rFonts w:hint="eastAsia" w:cs="Times New Roman"/>
                <w:color w:val="FF0000"/>
                <w:kern w:val="2"/>
                <w:sz w:val="21"/>
                <w:szCs w:val="21"/>
                <w:lang w:val="en-US" w:eastAsia="zh-CN" w:bidi="ar"/>
              </w:rPr>
              <w:t>21</w:t>
            </w:r>
            <w:r>
              <w:rPr>
                <w:rFonts w:hint="default" w:ascii="Times New Roman" w:hAnsi="Times New Roman" w:cs="Times New Roman"/>
                <w:color w:val="FF0000"/>
                <w:kern w:val="2"/>
                <w:sz w:val="21"/>
                <w:szCs w:val="21"/>
                <w:lang w:val="en-US" w:eastAsia="zh-CN" w:bidi="ar"/>
              </w:rPr>
              <w:t>t/a。</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项目挤出废料、废边角料等进行粉碎，产生粉碎粉尘。项目设置2台粉碎机</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粉碎机密闭运行，出料口散逸产生粉尘。根据《排放源统计调查产排污核算方法和系数手册</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4220非金属废料和碎屑加工处理行业系数表》可知，干法破碎工序粉尘产生系数为：375g/t-原料。</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根据项目主要物料输入、输出情况表可知，项目挤塑废料、不合格产品和废边角料等产生量占原料用量的</w:t>
            </w:r>
            <w:r>
              <w:rPr>
                <w:rFonts w:hint="eastAsia" w:cs="Times New Roman"/>
                <w:color w:val="FF0000"/>
                <w:kern w:val="2"/>
                <w:sz w:val="21"/>
                <w:szCs w:val="21"/>
                <w:lang w:val="en-US" w:eastAsia="zh-CN" w:bidi="ar"/>
              </w:rPr>
              <w:t>2</w:t>
            </w:r>
            <w:r>
              <w:rPr>
                <w:rFonts w:hint="default" w:ascii="Times New Roman" w:hAnsi="Times New Roman" w:eastAsia="宋体" w:cs="Times New Roman"/>
                <w:color w:val="FF0000"/>
                <w:kern w:val="2"/>
                <w:sz w:val="21"/>
                <w:szCs w:val="21"/>
                <w:lang w:val="en-US" w:eastAsia="zh-CN" w:bidi="ar"/>
              </w:rPr>
              <w:t>%</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本项目生产原料总用量为</w:t>
            </w:r>
            <w:r>
              <w:rPr>
                <w:rFonts w:hint="eastAsia" w:cs="Times New Roman"/>
                <w:color w:val="FF0000"/>
                <w:kern w:val="2"/>
                <w:sz w:val="21"/>
                <w:szCs w:val="21"/>
                <w:lang w:val="en-US" w:eastAsia="zh-CN" w:bidi="ar"/>
              </w:rPr>
              <w:t>3580</w:t>
            </w:r>
            <w:r>
              <w:rPr>
                <w:rFonts w:hint="default" w:ascii="Times New Roman" w:hAnsi="Times New Roman" w:eastAsia="宋体" w:cs="Times New Roman"/>
                <w:color w:val="FF0000"/>
                <w:kern w:val="2"/>
                <w:sz w:val="21"/>
                <w:szCs w:val="21"/>
                <w:lang w:val="en-US" w:eastAsia="zh-CN" w:bidi="ar"/>
              </w:rPr>
              <w:t>t/a，则需要破碎的物料约为</w:t>
            </w:r>
            <w:r>
              <w:rPr>
                <w:rFonts w:hint="eastAsia" w:cs="Times New Roman"/>
                <w:color w:val="FF0000"/>
                <w:kern w:val="2"/>
                <w:sz w:val="21"/>
                <w:szCs w:val="21"/>
                <w:lang w:val="en-US" w:eastAsia="zh-CN" w:bidi="ar"/>
              </w:rPr>
              <w:t>71.6</w:t>
            </w:r>
            <w:r>
              <w:rPr>
                <w:rFonts w:hint="default" w:ascii="Times New Roman" w:hAnsi="Times New Roman" w:eastAsia="宋体" w:cs="Times New Roman"/>
                <w:color w:val="FF0000"/>
                <w:kern w:val="2"/>
                <w:sz w:val="21"/>
                <w:szCs w:val="21"/>
                <w:lang w:val="en-US" w:eastAsia="zh-CN" w:bidi="ar"/>
              </w:rPr>
              <w:t>t/a。破碎过程中粉尘的产生量约为</w:t>
            </w:r>
            <w:r>
              <w:rPr>
                <w:rFonts w:hint="eastAsia" w:cs="Times New Roman"/>
                <w:color w:val="FF0000"/>
                <w:kern w:val="2"/>
                <w:sz w:val="21"/>
                <w:szCs w:val="21"/>
                <w:lang w:val="en-US" w:eastAsia="zh-CN" w:bidi="ar"/>
              </w:rPr>
              <w:t>26.84</w:t>
            </w:r>
            <w:r>
              <w:rPr>
                <w:rFonts w:hint="default" w:ascii="Times New Roman" w:hAnsi="Times New Roman" w:eastAsia="宋体" w:cs="Times New Roman"/>
                <w:color w:val="FF0000"/>
                <w:kern w:val="2"/>
                <w:sz w:val="21"/>
                <w:szCs w:val="21"/>
                <w:lang w:val="en-US" w:eastAsia="zh-CN" w:bidi="ar"/>
              </w:rPr>
              <w:t>kg/a。</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color w:val="FF0000"/>
              </w:rPr>
            </w:pPr>
            <w:r>
              <w:rPr>
                <w:rFonts w:hint="default" w:ascii="Times New Roman" w:hAnsi="Times New Roman" w:eastAsia="宋体" w:cs="Times New Roman"/>
                <w:color w:val="FF0000"/>
                <w:kern w:val="2"/>
                <w:sz w:val="21"/>
                <w:szCs w:val="21"/>
                <w:lang w:val="en-US" w:eastAsia="zh-CN" w:bidi="ar"/>
              </w:rPr>
              <w:t>项目搅拌机投料口上方</w:t>
            </w:r>
            <w:r>
              <w:rPr>
                <w:rFonts w:hint="eastAsia" w:cs="Times New Roman"/>
                <w:color w:val="FF0000"/>
                <w:kern w:val="2"/>
                <w:sz w:val="21"/>
                <w:szCs w:val="21"/>
                <w:lang w:val="en-US" w:eastAsia="zh-CN" w:bidi="ar"/>
              </w:rPr>
              <w:t>和粉碎机出料口上方均</w:t>
            </w:r>
            <w:r>
              <w:rPr>
                <w:rFonts w:hint="default" w:ascii="Times New Roman" w:hAnsi="Times New Roman" w:eastAsia="宋体" w:cs="Times New Roman"/>
                <w:color w:val="FF0000"/>
                <w:kern w:val="2"/>
                <w:sz w:val="21"/>
                <w:szCs w:val="21"/>
                <w:lang w:val="en-US" w:eastAsia="zh-CN" w:bidi="ar"/>
              </w:rPr>
              <w:t>设置集气罩，配套软帘拦挡集气，项目粉尘综合集气效率可达9</w:t>
            </w:r>
            <w:r>
              <w:rPr>
                <w:rFonts w:hint="eastAsia" w:cs="Times New Roman"/>
                <w:color w:val="FF0000"/>
                <w:kern w:val="2"/>
                <w:sz w:val="21"/>
                <w:szCs w:val="21"/>
                <w:lang w:val="en-US" w:eastAsia="zh-CN" w:bidi="ar"/>
              </w:rPr>
              <w:t>0</w:t>
            </w:r>
            <w:r>
              <w:rPr>
                <w:rFonts w:hint="default" w:ascii="Times New Roman" w:hAnsi="Times New Roman" w:eastAsia="宋体" w:cs="Times New Roman"/>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w:t>
            </w:r>
            <w:r>
              <w:rPr>
                <w:rFonts w:hint="eastAsia" w:ascii="宋体" w:hAnsi="宋体" w:eastAsia="宋体" w:cs="宋体"/>
                <w:b w:val="0"/>
                <w:bCs w:val="0"/>
                <w:color w:val="FF0000"/>
                <w:kern w:val="2"/>
                <w:sz w:val="21"/>
                <w:szCs w:val="21"/>
                <w:lang w:val="en-US" w:eastAsia="zh-CN" w:bidi="ar"/>
              </w:rPr>
              <w:t>粉尘经</w:t>
            </w:r>
            <w:r>
              <w:rPr>
                <w:rFonts w:hint="eastAsia" w:ascii="宋体" w:hAnsi="宋体" w:cs="宋体"/>
                <w:b w:val="0"/>
                <w:bCs w:val="0"/>
                <w:color w:val="FF0000"/>
                <w:kern w:val="2"/>
                <w:sz w:val="21"/>
                <w:szCs w:val="21"/>
                <w:lang w:val="en-US" w:eastAsia="zh-CN" w:bidi="ar"/>
              </w:rPr>
              <w:t>布袋除尘器</w:t>
            </w:r>
            <w:r>
              <w:rPr>
                <w:rFonts w:hint="eastAsia" w:ascii="宋体" w:hAnsi="宋体" w:eastAsia="宋体" w:cs="宋体"/>
                <w:b w:val="0"/>
                <w:bCs w:val="0"/>
                <w:color w:val="FF0000"/>
                <w:kern w:val="2"/>
                <w:sz w:val="21"/>
                <w:szCs w:val="21"/>
                <w:lang w:val="en-US" w:eastAsia="zh-CN" w:bidi="ar"/>
              </w:rPr>
              <w:t>处理后（风机风量</w:t>
            </w:r>
            <w:r>
              <w:rPr>
                <w:rFonts w:hint="eastAsia" w:cs="Times New Roman"/>
                <w:b w:val="0"/>
                <w:bCs w:val="0"/>
                <w:color w:val="FF0000"/>
                <w:kern w:val="2"/>
                <w:sz w:val="21"/>
                <w:szCs w:val="21"/>
                <w:lang w:val="en-US" w:eastAsia="zh-CN" w:bidi="ar"/>
              </w:rPr>
              <w:t>1</w:t>
            </w:r>
            <w:r>
              <w:rPr>
                <w:rFonts w:hint="default" w:ascii="Times New Roman" w:hAnsi="Times New Roman" w:eastAsia="宋体" w:cs="Times New Roman"/>
                <w:b w:val="0"/>
                <w:bCs w:val="0"/>
                <w:color w:val="FF0000"/>
                <w:kern w:val="2"/>
                <w:sz w:val="21"/>
                <w:szCs w:val="21"/>
                <w:lang w:val="en-US" w:eastAsia="zh-CN" w:bidi="ar"/>
              </w:rPr>
              <w:t>0000m</w:t>
            </w:r>
            <w:r>
              <w:rPr>
                <w:rFonts w:hint="default" w:ascii="Times New Roman" w:hAnsi="Times New Roman" w:eastAsia="宋体" w:cs="Times New Roman"/>
                <w:b w:val="0"/>
                <w:bCs w:val="0"/>
                <w:color w:val="FF0000"/>
                <w:kern w:val="2"/>
                <w:sz w:val="21"/>
                <w:szCs w:val="21"/>
                <w:vertAlign w:val="superscript"/>
                <w:lang w:val="en-US" w:eastAsia="zh-CN" w:bidi="ar"/>
              </w:rPr>
              <w:t>3</w:t>
            </w:r>
            <w:r>
              <w:rPr>
                <w:rFonts w:hint="default" w:ascii="Times New Roman" w:hAnsi="Times New Roman" w:eastAsia="宋体" w:cs="Times New Roman"/>
                <w:b w:val="0"/>
                <w:bCs w:val="0"/>
                <w:color w:val="FF0000"/>
                <w:kern w:val="2"/>
                <w:sz w:val="21"/>
                <w:szCs w:val="21"/>
                <w:lang w:val="en-US" w:eastAsia="zh-CN" w:bidi="ar"/>
              </w:rPr>
              <w:t>/h</w:t>
            </w:r>
            <w:r>
              <w:rPr>
                <w:rFonts w:hint="eastAsia" w:ascii="宋体" w:hAnsi="宋体" w:eastAsia="宋体" w:cs="宋体"/>
                <w:b w:val="0"/>
                <w:bCs w:val="0"/>
                <w:color w:val="FF0000"/>
                <w:kern w:val="2"/>
                <w:sz w:val="21"/>
                <w:szCs w:val="21"/>
                <w:lang w:val="en-US" w:eastAsia="zh-CN" w:bidi="ar"/>
              </w:rPr>
              <w:t>，处理效率</w:t>
            </w:r>
            <w:r>
              <w:rPr>
                <w:rFonts w:hint="default" w:ascii="Times New Roman" w:hAnsi="Times New Roman" w:eastAsia="宋体" w:cs="Times New Roman"/>
                <w:b w:val="0"/>
                <w:bCs w:val="0"/>
                <w:color w:val="FF0000"/>
                <w:kern w:val="2"/>
                <w:sz w:val="21"/>
                <w:szCs w:val="21"/>
                <w:lang w:val="en-US" w:eastAsia="zh-CN" w:bidi="ar"/>
              </w:rPr>
              <w:t>99%</w:t>
            </w:r>
            <w:r>
              <w:rPr>
                <w:rFonts w:hint="eastAsia" w:ascii="宋体" w:hAnsi="宋体" w:eastAsia="宋体" w:cs="宋体"/>
                <w:b w:val="0"/>
                <w:bCs w:val="0"/>
                <w:color w:val="FF0000"/>
                <w:kern w:val="2"/>
                <w:sz w:val="21"/>
                <w:szCs w:val="21"/>
                <w:lang w:val="en-US" w:eastAsia="zh-CN" w:bidi="ar"/>
              </w:rPr>
              <w:t>），通过</w:t>
            </w:r>
            <w:r>
              <w:rPr>
                <w:rFonts w:hint="default" w:ascii="Times New Roman" w:hAnsi="Times New Roman" w:eastAsia="宋体" w:cs="Times New Roman"/>
                <w:b w:val="0"/>
                <w:bCs w:val="0"/>
                <w:color w:val="FF0000"/>
                <w:kern w:val="2"/>
                <w:sz w:val="21"/>
                <w:szCs w:val="21"/>
                <w:lang w:val="en-US" w:eastAsia="zh-CN" w:bidi="ar"/>
              </w:rPr>
              <w:t>15m</w:t>
            </w:r>
            <w:r>
              <w:rPr>
                <w:rFonts w:hint="eastAsia" w:ascii="宋体" w:hAnsi="宋体" w:eastAsia="宋体" w:cs="宋体"/>
                <w:b w:val="0"/>
                <w:bCs w:val="0"/>
                <w:color w:val="FF0000"/>
                <w:kern w:val="2"/>
                <w:sz w:val="21"/>
                <w:szCs w:val="21"/>
                <w:lang w:val="en-US" w:eastAsia="zh-CN" w:bidi="ar"/>
              </w:rPr>
              <w:t>高排气筒（</w:t>
            </w:r>
            <w:r>
              <w:rPr>
                <w:rFonts w:hint="default" w:ascii="Times New Roman" w:hAnsi="Times New Roman" w:eastAsia="宋体" w:cs="Times New Roman"/>
                <w:b w:val="0"/>
                <w:bCs w:val="0"/>
                <w:color w:val="FF0000"/>
                <w:kern w:val="2"/>
                <w:sz w:val="21"/>
                <w:szCs w:val="21"/>
                <w:lang w:val="en-US" w:eastAsia="zh-CN" w:bidi="ar"/>
              </w:rPr>
              <w:t>DA001</w:t>
            </w:r>
            <w:r>
              <w:rPr>
                <w:rFonts w:hint="eastAsia" w:ascii="宋体" w:hAnsi="宋体" w:eastAsia="宋体" w:cs="宋体"/>
                <w:b w:val="0"/>
                <w:bCs w:val="0"/>
                <w:color w:val="FF0000"/>
                <w:kern w:val="2"/>
                <w:sz w:val="21"/>
                <w:szCs w:val="21"/>
                <w:lang w:val="en-US" w:eastAsia="zh-CN" w:bidi="ar"/>
              </w:rPr>
              <w:t>）有组织排放，则粉尘收集量</w:t>
            </w:r>
            <w:r>
              <w:rPr>
                <w:rFonts w:hint="eastAsia" w:cs="Times New Roman"/>
                <w:b w:val="0"/>
                <w:bCs w:val="0"/>
                <w:color w:val="FF0000"/>
                <w:kern w:val="2"/>
                <w:sz w:val="21"/>
                <w:szCs w:val="21"/>
                <w:lang w:val="en-US" w:eastAsia="zh-CN" w:bidi="ar"/>
              </w:rPr>
              <w:t>18.92</w:t>
            </w:r>
            <w:r>
              <w:rPr>
                <w:rFonts w:hint="default" w:ascii="Times New Roman" w:hAnsi="Times New Roman" w:eastAsia="宋体" w:cs="Times New Roman"/>
                <w:b w:val="0"/>
                <w:bCs w:val="0"/>
                <w:color w:val="FF0000"/>
                <w:kern w:val="2"/>
                <w:sz w:val="21"/>
                <w:szCs w:val="21"/>
                <w:lang w:val="en-US" w:eastAsia="zh-CN" w:bidi="ar"/>
              </w:rPr>
              <w:t>t/a</w:t>
            </w:r>
            <w:r>
              <w:rPr>
                <w:rFonts w:hint="eastAsia" w:ascii="宋体" w:hAnsi="宋体" w:eastAsia="宋体" w:cs="宋体"/>
                <w:b w:val="0"/>
                <w:bCs w:val="0"/>
                <w:color w:val="FF0000"/>
                <w:kern w:val="2"/>
                <w:sz w:val="21"/>
                <w:szCs w:val="21"/>
                <w:lang w:val="en-US" w:eastAsia="zh-CN" w:bidi="ar"/>
              </w:rPr>
              <w:t>，排放量为</w:t>
            </w:r>
            <w:r>
              <w:rPr>
                <w:rFonts w:hint="default" w:ascii="Times New Roman" w:hAnsi="Times New Roman" w:eastAsia="宋体" w:cs="Times New Roman"/>
                <w:b w:val="0"/>
                <w:bCs w:val="0"/>
                <w:color w:val="FF0000"/>
                <w:kern w:val="2"/>
                <w:sz w:val="21"/>
                <w:szCs w:val="21"/>
                <w:lang w:val="en-US" w:eastAsia="zh-CN" w:bidi="ar"/>
              </w:rPr>
              <w:t>0.</w:t>
            </w:r>
            <w:r>
              <w:rPr>
                <w:rFonts w:hint="eastAsia" w:cs="Times New Roman"/>
                <w:b w:val="0"/>
                <w:bCs w:val="0"/>
                <w:color w:val="FF0000"/>
                <w:kern w:val="2"/>
                <w:sz w:val="21"/>
                <w:szCs w:val="21"/>
                <w:lang w:val="en-US" w:eastAsia="zh-CN" w:bidi="ar"/>
              </w:rPr>
              <w:t>19</w:t>
            </w:r>
            <w:r>
              <w:rPr>
                <w:rFonts w:hint="default" w:ascii="Times New Roman" w:hAnsi="Times New Roman" w:eastAsia="宋体" w:cs="Times New Roman"/>
                <w:b w:val="0"/>
                <w:bCs w:val="0"/>
                <w:color w:val="FF0000"/>
                <w:kern w:val="2"/>
                <w:sz w:val="21"/>
                <w:szCs w:val="21"/>
                <w:lang w:val="en-US" w:eastAsia="zh-CN" w:bidi="ar"/>
              </w:rPr>
              <w:t>t/a</w:t>
            </w:r>
            <w:r>
              <w:rPr>
                <w:rFonts w:hint="eastAsia" w:ascii="宋体" w:hAnsi="宋体" w:eastAsia="宋体" w:cs="宋体"/>
                <w:b w:val="0"/>
                <w:bCs w:val="0"/>
                <w:color w:val="FF0000"/>
                <w:kern w:val="2"/>
                <w:sz w:val="21"/>
                <w:szCs w:val="21"/>
                <w:lang w:val="en-US" w:eastAsia="zh-CN" w:bidi="ar"/>
              </w:rPr>
              <w:t>，排放速率为</w:t>
            </w:r>
            <w:r>
              <w:rPr>
                <w:rFonts w:hint="default" w:ascii="Times New Roman" w:hAnsi="Times New Roman" w:eastAsia="宋体" w:cs="Times New Roman"/>
                <w:b w:val="0"/>
                <w:bCs w:val="0"/>
                <w:color w:val="FF0000"/>
                <w:kern w:val="2"/>
                <w:sz w:val="21"/>
                <w:szCs w:val="21"/>
                <w:lang w:val="en-US" w:eastAsia="zh-CN" w:bidi="ar"/>
              </w:rPr>
              <w:t>0.0</w:t>
            </w:r>
            <w:r>
              <w:rPr>
                <w:rFonts w:hint="eastAsia" w:cs="Times New Roman"/>
                <w:b w:val="0"/>
                <w:bCs w:val="0"/>
                <w:color w:val="FF0000"/>
                <w:kern w:val="2"/>
                <w:sz w:val="21"/>
                <w:szCs w:val="21"/>
                <w:lang w:val="en-US" w:eastAsia="zh-CN" w:bidi="ar"/>
              </w:rPr>
              <w:t>39</w:t>
            </w:r>
            <w:r>
              <w:rPr>
                <w:rFonts w:hint="default" w:ascii="Times New Roman" w:hAnsi="Times New Roman" w:eastAsia="宋体" w:cs="Times New Roman"/>
                <w:b w:val="0"/>
                <w:bCs w:val="0"/>
                <w:color w:val="FF0000"/>
                <w:kern w:val="2"/>
                <w:sz w:val="21"/>
                <w:szCs w:val="21"/>
                <w:lang w:val="en-US" w:eastAsia="zh-CN" w:bidi="ar"/>
              </w:rPr>
              <w:t>kg/h</w:t>
            </w:r>
            <w:r>
              <w:rPr>
                <w:rFonts w:hint="eastAsia" w:ascii="宋体" w:hAnsi="宋体" w:eastAsia="宋体" w:cs="宋体"/>
                <w:b w:val="0"/>
                <w:bCs w:val="0"/>
                <w:color w:val="FF0000"/>
                <w:kern w:val="2"/>
                <w:sz w:val="21"/>
                <w:szCs w:val="21"/>
                <w:lang w:val="en-US" w:eastAsia="zh-CN" w:bidi="ar"/>
              </w:rPr>
              <w:t>，排放浓度为</w:t>
            </w:r>
            <w:r>
              <w:rPr>
                <w:rFonts w:hint="eastAsia" w:cs="Times New Roman"/>
                <w:b w:val="0"/>
                <w:bCs w:val="0"/>
                <w:color w:val="FF0000"/>
                <w:kern w:val="2"/>
                <w:sz w:val="21"/>
                <w:szCs w:val="21"/>
                <w:lang w:val="en-US" w:eastAsia="zh-CN" w:bidi="ar"/>
              </w:rPr>
              <w:t>3.94</w:t>
            </w:r>
            <w:r>
              <w:rPr>
                <w:rFonts w:hint="default" w:ascii="Times New Roman" w:hAnsi="Times New Roman" w:eastAsia="宋体" w:cs="Times New Roman"/>
                <w:b w:val="0"/>
                <w:bCs w:val="0"/>
                <w:color w:val="FF0000"/>
                <w:kern w:val="2"/>
                <w:sz w:val="21"/>
                <w:szCs w:val="21"/>
                <w:lang w:val="en-US" w:eastAsia="zh-CN" w:bidi="ar"/>
              </w:rPr>
              <w:t>mg/m</w:t>
            </w:r>
            <w:r>
              <w:rPr>
                <w:rFonts w:hint="default" w:ascii="Times New Roman" w:hAnsi="Times New Roman" w:eastAsia="宋体" w:cs="Times New Roman"/>
                <w:b w:val="0"/>
                <w:bCs w:val="0"/>
                <w:color w:val="FF0000"/>
                <w:kern w:val="2"/>
                <w:sz w:val="21"/>
                <w:szCs w:val="21"/>
                <w:vertAlign w:val="superscript"/>
                <w:lang w:val="en-US" w:eastAsia="zh-CN" w:bidi="ar"/>
              </w:rPr>
              <w:t>3</w:t>
            </w:r>
            <w:r>
              <w:rPr>
                <w:rFonts w:hint="eastAsia" w:ascii="宋体" w:hAnsi="宋体" w:eastAsia="宋体" w:cs="宋体"/>
                <w:b w:val="0"/>
                <w:bCs w:val="0"/>
                <w:color w:val="FF0000"/>
                <w:kern w:val="2"/>
                <w:sz w:val="21"/>
                <w:szCs w:val="21"/>
                <w:lang w:val="en-US" w:eastAsia="zh-CN" w:bidi="ar"/>
              </w:rPr>
              <w:t>。颗粒物排放浓度满足《合成树脂工业污染物排放标准》（</w:t>
            </w:r>
            <w:r>
              <w:rPr>
                <w:rFonts w:hint="default" w:ascii="Times New Roman" w:hAnsi="Times New Roman" w:eastAsia="宋体" w:cs="Times New Roman"/>
                <w:b w:val="0"/>
                <w:bCs w:val="0"/>
                <w:color w:val="FF0000"/>
                <w:kern w:val="2"/>
                <w:sz w:val="21"/>
                <w:szCs w:val="21"/>
                <w:lang w:val="en-US" w:eastAsia="zh-CN" w:bidi="ar"/>
              </w:rPr>
              <w:t>GB31572-2015</w:t>
            </w:r>
            <w:r>
              <w:rPr>
                <w:rFonts w:hint="eastAsia" w:ascii="宋体" w:hAnsi="宋体" w:eastAsia="宋体" w:cs="宋体"/>
                <w:b w:val="0"/>
                <w:bCs w:val="0"/>
                <w:color w:val="FF0000"/>
                <w:kern w:val="2"/>
                <w:sz w:val="21"/>
                <w:szCs w:val="21"/>
                <w:lang w:val="en-US" w:eastAsia="zh-CN" w:bidi="ar"/>
              </w:rPr>
              <w:t>）中表</w:t>
            </w:r>
            <w:r>
              <w:rPr>
                <w:rFonts w:hint="default" w:ascii="Times New Roman" w:hAnsi="Times New Roman" w:eastAsia="宋体" w:cs="Times New Roman"/>
                <w:b w:val="0"/>
                <w:bCs w:val="0"/>
                <w:color w:val="FF0000"/>
                <w:kern w:val="2"/>
                <w:sz w:val="21"/>
                <w:szCs w:val="21"/>
                <w:lang w:val="en-US" w:eastAsia="zh-CN" w:bidi="ar"/>
              </w:rPr>
              <w:t>5大气污染</w:t>
            </w:r>
            <w:r>
              <w:rPr>
                <w:rFonts w:hint="eastAsia" w:ascii="宋体" w:hAnsi="宋体" w:eastAsia="宋体" w:cs="宋体"/>
                <w:b w:val="0"/>
                <w:bCs w:val="0"/>
                <w:color w:val="FF0000"/>
                <w:kern w:val="2"/>
                <w:sz w:val="21"/>
                <w:szCs w:val="21"/>
                <w:lang w:val="en-US" w:eastAsia="zh-CN" w:bidi="ar"/>
              </w:rPr>
              <w:t>物特别排放限值（颗粒物</w:t>
            </w:r>
            <w:r>
              <w:rPr>
                <w:rFonts w:hint="default" w:ascii="Times New Roman" w:hAnsi="Times New Roman" w:eastAsia="宋体" w:cs="Times New Roman"/>
                <w:b w:val="0"/>
                <w:bCs w:val="0"/>
                <w:color w:val="FF0000"/>
                <w:kern w:val="2"/>
                <w:sz w:val="21"/>
                <w:szCs w:val="21"/>
                <w:lang w:val="en-US" w:eastAsia="zh-CN" w:bidi="ar"/>
              </w:rPr>
              <w:t>≤</w:t>
            </w:r>
            <w:r>
              <w:rPr>
                <w:rFonts w:hint="eastAsia" w:ascii="Times New Roman" w:hAnsi="Times New Roman" w:eastAsia="宋体" w:cs="Times New Roman"/>
                <w:b w:val="0"/>
                <w:bCs w:val="0"/>
                <w:color w:val="FF0000"/>
                <w:kern w:val="2"/>
                <w:sz w:val="21"/>
                <w:szCs w:val="21"/>
                <w:lang w:val="en-US" w:eastAsia="zh-CN" w:bidi="ar"/>
              </w:rPr>
              <w:t>2</w:t>
            </w:r>
            <w:r>
              <w:rPr>
                <w:rFonts w:hint="default" w:ascii="Times New Roman" w:hAnsi="Times New Roman" w:eastAsia="宋体" w:cs="Times New Roman"/>
                <w:b w:val="0"/>
                <w:bCs w:val="0"/>
                <w:color w:val="FF0000"/>
                <w:kern w:val="2"/>
                <w:sz w:val="21"/>
                <w:szCs w:val="21"/>
                <w:lang w:val="en-US" w:eastAsia="zh-CN" w:bidi="ar"/>
              </w:rPr>
              <w:t>0mg/m</w:t>
            </w:r>
            <w:r>
              <w:rPr>
                <w:rFonts w:hint="default" w:ascii="Times New Roman" w:hAnsi="Times New Roman" w:eastAsia="宋体" w:cs="Times New Roman"/>
                <w:b w:val="0"/>
                <w:bCs w:val="0"/>
                <w:color w:val="FF0000"/>
                <w:kern w:val="2"/>
                <w:sz w:val="21"/>
                <w:szCs w:val="21"/>
                <w:vertAlign w:val="superscript"/>
                <w:lang w:val="en-US" w:eastAsia="zh-CN" w:bidi="ar"/>
              </w:rPr>
              <w:t>3</w:t>
            </w:r>
            <w:r>
              <w:rPr>
                <w:rFonts w:hint="eastAsia" w:ascii="宋体" w:hAnsi="宋体" w:eastAsia="宋体" w:cs="宋体"/>
                <w:b w:val="0"/>
                <w:bCs w:val="0"/>
                <w:color w:val="FF0000"/>
                <w:kern w:val="2"/>
                <w:sz w:val="21"/>
                <w:szCs w:val="21"/>
                <w:lang w:val="en-US" w:eastAsia="zh-CN" w:bidi="ar"/>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w:t>
            </w:r>
            <w:r>
              <w:rPr>
                <w:rFonts w:hint="eastAsia" w:ascii="宋体" w:hAnsi="宋体" w:cs="宋体"/>
                <w:color w:val="FF0000"/>
                <w:kern w:val="2"/>
                <w:sz w:val="21"/>
                <w:szCs w:val="21"/>
                <w:lang w:val="en-US" w:eastAsia="zh-CN" w:bidi="ar"/>
              </w:rPr>
              <w:t>）有机废气</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本项目PP填充绳生产线挤出熔融过程采用电加热方式对料筒进行加热，挤出成型过程为单纯物理熔融变化过程，聚</w:t>
            </w:r>
            <w:r>
              <w:rPr>
                <w:rFonts w:hint="eastAsia" w:cs="Times New Roman"/>
                <w:color w:val="FF0000"/>
                <w:kern w:val="2"/>
                <w:sz w:val="21"/>
                <w:szCs w:val="21"/>
                <w:lang w:val="en-US" w:eastAsia="zh-CN" w:bidi="ar"/>
              </w:rPr>
              <w:t>丙</w:t>
            </w:r>
            <w:r>
              <w:rPr>
                <w:rFonts w:hint="default" w:ascii="Times New Roman" w:hAnsi="Times New Roman" w:eastAsia="宋体" w:cs="Times New Roman"/>
                <w:color w:val="FF0000"/>
                <w:kern w:val="2"/>
                <w:sz w:val="21"/>
                <w:szCs w:val="21"/>
                <w:lang w:val="en-US" w:eastAsia="zh-CN" w:bidi="ar"/>
              </w:rPr>
              <w:t>烯加热温度控制在</w:t>
            </w:r>
            <w:r>
              <w:rPr>
                <w:rFonts w:hint="eastAsia" w:cs="Times New Roman"/>
                <w:color w:val="FF0000"/>
                <w:kern w:val="2"/>
                <w:sz w:val="21"/>
                <w:szCs w:val="21"/>
                <w:lang w:val="en-US" w:eastAsia="zh-CN" w:bidi="ar"/>
              </w:rPr>
              <w:t>15</w:t>
            </w:r>
            <w:r>
              <w:rPr>
                <w:rFonts w:hint="default" w:ascii="Times New Roman" w:hAnsi="Times New Roman" w:eastAsia="宋体" w:cs="Times New Roman"/>
                <w:color w:val="FF0000"/>
                <w:kern w:val="2"/>
                <w:sz w:val="21"/>
                <w:szCs w:val="21"/>
                <w:lang w:val="en-US" w:eastAsia="zh-CN" w:bidi="ar"/>
              </w:rPr>
              <w:t>0-</w:t>
            </w:r>
            <w:r>
              <w:rPr>
                <w:rFonts w:hint="eastAsia" w:cs="Times New Roman"/>
                <w:color w:val="FF0000"/>
                <w:kern w:val="2"/>
                <w:sz w:val="21"/>
                <w:szCs w:val="21"/>
                <w:lang w:val="en-US" w:eastAsia="zh-CN" w:bidi="ar"/>
              </w:rPr>
              <w:t>17</w:t>
            </w:r>
            <w:r>
              <w:rPr>
                <w:rFonts w:hint="default" w:ascii="Times New Roman" w:hAnsi="Times New Roman" w:eastAsia="宋体" w:cs="Times New Roman"/>
                <w:color w:val="FF0000"/>
                <w:kern w:val="2"/>
                <w:sz w:val="21"/>
                <w:szCs w:val="21"/>
                <w:lang w:val="en-US" w:eastAsia="zh-CN" w:bidi="ar"/>
              </w:rPr>
              <w:t>0℃左右，聚丙烯裂解温度为≥380℃，因加热温度控制在不发生裂解的温度条件下，故无裂解废气产生。PVC包带生产线挤出熔融过程加热温度低于聚氯乙烯分解或裂解温度</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200~300℃</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因此本项目聚氯乙烯的挤出过程为物理熔化过程</w:t>
            </w:r>
            <w:r>
              <w:rPr>
                <w:rFonts w:hint="eastAsia" w:cs="Times New Roman"/>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无裂解废气产生</w:t>
            </w:r>
            <w:r>
              <w:rPr>
                <w:rFonts w:hint="eastAsia" w:cs="Times New Roman"/>
                <w:color w:val="FF0000"/>
                <w:kern w:val="2"/>
                <w:sz w:val="21"/>
                <w:szCs w:val="21"/>
                <w:lang w:val="en-US" w:eastAsia="zh-CN" w:bidi="ar"/>
              </w:rPr>
              <w:t>，不会产生氯化氢。在加热过程中塑料粒子会熔融成液态，但不会大量分解成气体，仅释放出少量有机废气</w:t>
            </w:r>
            <w:r>
              <w:rPr>
                <w:rFonts w:hint="default" w:ascii="Times New Roman" w:hAnsi="Times New Roman" w:eastAsia="宋体" w:cs="Times New Roman"/>
                <w:color w:val="FF0000"/>
                <w:kern w:val="2"/>
                <w:sz w:val="21"/>
                <w:szCs w:val="21"/>
                <w:lang w:val="en-US" w:eastAsia="zh-CN" w:bidi="ar"/>
              </w:rPr>
              <w:t>，本次环评以非甲烷总烃计。</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本项目PP填充绳生产线</w:t>
            </w:r>
            <w:r>
              <w:rPr>
                <w:rFonts w:hint="eastAsia" w:cs="Times New Roman"/>
                <w:color w:val="auto"/>
                <w:kern w:val="2"/>
                <w:sz w:val="21"/>
                <w:szCs w:val="21"/>
                <w:lang w:val="en-US" w:eastAsia="zh-CN" w:bidi="ar"/>
              </w:rPr>
              <w:t>和PVC包带</w:t>
            </w:r>
            <w:r>
              <w:rPr>
                <w:rFonts w:hint="default" w:ascii="Times New Roman" w:hAnsi="Times New Roman" w:eastAsia="宋体" w:cs="Times New Roman"/>
                <w:color w:val="auto"/>
                <w:kern w:val="2"/>
                <w:sz w:val="21"/>
                <w:szCs w:val="21"/>
                <w:lang w:val="en-US" w:eastAsia="zh-CN" w:bidi="ar"/>
              </w:rPr>
              <w:t>挤出熔融过程中有机废气产生量采用《排放源统计调查产排污核算方法和系数手册》塑料制品行业系数手册中有机废气（以非甲烷总烃计）中的产污系数</w:t>
            </w:r>
            <w:r>
              <w:rPr>
                <w:rFonts w:hint="eastAsia" w:cs="Times New Roman"/>
                <w:color w:val="auto"/>
                <w:kern w:val="2"/>
                <w:sz w:val="21"/>
                <w:szCs w:val="21"/>
                <w:lang w:val="en-US" w:eastAsia="zh-CN" w:bidi="ar"/>
              </w:rPr>
              <w:t>3.76</w:t>
            </w:r>
            <w:r>
              <w:rPr>
                <w:rFonts w:hint="default" w:ascii="Times New Roman" w:hAnsi="Times New Roman" w:eastAsia="宋体" w:cs="Times New Roman"/>
                <w:color w:val="auto"/>
                <w:kern w:val="2"/>
                <w:sz w:val="21"/>
                <w:szCs w:val="21"/>
                <w:lang w:val="en-US" w:eastAsia="zh-CN" w:bidi="ar"/>
              </w:rPr>
              <w:t>千克/吨产品，本项目PP填充绳生产产能为2000t/a，PVC包带生产产能为1500t/a，则有机废气产生量为</w:t>
            </w:r>
            <w:r>
              <w:rPr>
                <w:rFonts w:hint="eastAsia" w:cs="Times New Roman"/>
                <w:color w:val="auto"/>
                <w:kern w:val="2"/>
                <w:sz w:val="21"/>
                <w:szCs w:val="21"/>
                <w:lang w:val="en-US" w:eastAsia="zh-CN" w:bidi="ar"/>
              </w:rPr>
              <w:t>13.16</w:t>
            </w:r>
            <w:r>
              <w:rPr>
                <w:rFonts w:hint="default" w:ascii="Times New Roman" w:hAnsi="Times New Roman" w:eastAsia="宋体" w:cs="Times New Roman"/>
                <w:color w:val="auto"/>
                <w:kern w:val="2"/>
                <w:sz w:val="21"/>
                <w:szCs w:val="21"/>
                <w:lang w:val="en-US" w:eastAsia="zh-CN" w:bidi="ar"/>
              </w:rPr>
              <w:t>t/a。</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环评要求建设单位在PP填充绳生产线挤出熔融工序和PVC包带生产线挤出熔融工序上方</w:t>
            </w:r>
            <w:r>
              <w:rPr>
                <w:rFonts w:hint="eastAsia" w:cs="Times New Roman"/>
                <w:color w:val="auto"/>
                <w:kern w:val="2"/>
                <w:sz w:val="21"/>
                <w:szCs w:val="21"/>
                <w:lang w:val="en-US" w:eastAsia="zh-CN" w:bidi="ar"/>
              </w:rPr>
              <w:t>均</w:t>
            </w:r>
            <w:r>
              <w:rPr>
                <w:rFonts w:hint="default" w:ascii="Times New Roman" w:hAnsi="Times New Roman" w:eastAsia="宋体" w:cs="Times New Roman"/>
                <w:color w:val="auto"/>
                <w:kern w:val="2"/>
                <w:sz w:val="21"/>
                <w:szCs w:val="21"/>
                <w:lang w:val="en-US" w:eastAsia="zh-CN" w:bidi="ar"/>
              </w:rPr>
              <w:t>设置集气罩（收集效率90%，集气罩设置在生产工序上部，并在四周安装PVC软帘），生产过程中产生的非甲烷总烃由集气罩收集</w:t>
            </w:r>
            <w:r>
              <w:rPr>
                <w:rFonts w:hint="eastAsia" w:ascii="Times New Roman" w:hAnsi="Times New Roman" w:cs="Times New Roman"/>
                <w:color w:val="auto"/>
                <w:kern w:val="2"/>
                <w:sz w:val="21"/>
                <w:szCs w:val="21"/>
                <w:lang w:val="en-US" w:eastAsia="zh-CN" w:bidi="ar"/>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FF0000"/>
                <w:kern w:val="2"/>
                <w:sz w:val="21"/>
                <w:szCs w:val="21"/>
                <w:lang w:val="en-US" w:eastAsia="zh-CN" w:bidi="ar"/>
              </w:rPr>
              <w:t>挤出熔融工序产生的非甲烷总烃经收集</w:t>
            </w:r>
            <w:r>
              <w:rPr>
                <w:rFonts w:hint="eastAsia" w:cs="Times New Roman"/>
                <w:color w:val="FF0000"/>
                <w:kern w:val="2"/>
                <w:sz w:val="21"/>
                <w:szCs w:val="21"/>
                <w:lang w:val="en-US" w:eastAsia="zh-CN" w:bidi="ar"/>
              </w:rPr>
              <w:t>后</w:t>
            </w:r>
            <w:r>
              <w:rPr>
                <w:rFonts w:hint="default" w:ascii="Times New Roman" w:hAnsi="Times New Roman" w:eastAsia="宋体" w:cs="Times New Roman"/>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通过催化燃烧</w:t>
            </w:r>
            <w:r>
              <w:rPr>
                <w:rFonts w:hint="default" w:ascii="Times New Roman" w:hAnsi="Times New Roman" w:eastAsia="宋体" w:cs="Times New Roman"/>
                <w:color w:val="FF0000"/>
                <w:kern w:val="2"/>
                <w:sz w:val="21"/>
                <w:szCs w:val="21"/>
                <w:lang w:val="en-US" w:eastAsia="zh-CN" w:bidi="ar"/>
              </w:rPr>
              <w:t>（风机风量10000m</w:t>
            </w:r>
            <w:r>
              <w:rPr>
                <w:rFonts w:hint="default" w:ascii="Times New Roman" w:hAnsi="Times New Roman" w:eastAsia="宋体" w:cs="Times New Roman"/>
                <w:color w:val="FF0000"/>
                <w:kern w:val="2"/>
                <w:sz w:val="21"/>
                <w:szCs w:val="21"/>
                <w:vertAlign w:val="superscript"/>
                <w:lang w:val="en-US" w:eastAsia="zh-CN" w:bidi="ar"/>
              </w:rPr>
              <w:t>3</w:t>
            </w:r>
            <w:r>
              <w:rPr>
                <w:rFonts w:hint="default" w:ascii="Times New Roman" w:hAnsi="Times New Roman" w:eastAsia="宋体" w:cs="Times New Roman"/>
                <w:color w:val="FF0000"/>
                <w:kern w:val="2"/>
                <w:sz w:val="21"/>
                <w:szCs w:val="21"/>
                <w:lang w:val="en-US" w:eastAsia="zh-CN" w:bidi="ar"/>
              </w:rPr>
              <w:t>/h，根据环保设备厂家提供资料，采用电加热，</w:t>
            </w:r>
            <w:r>
              <w:rPr>
                <w:rFonts w:hint="eastAsia" w:cs="Times New Roman"/>
                <w:color w:val="FF0000"/>
                <w:kern w:val="2"/>
                <w:sz w:val="21"/>
                <w:szCs w:val="21"/>
                <w:lang w:val="en-US" w:eastAsia="zh-CN" w:bidi="ar"/>
              </w:rPr>
              <w:t>根据《主要污染物总量减排核算技术指南（2022年修订）》（环办综合函〔2022〕350号），催化燃烧处理效率</w:t>
            </w:r>
            <w:r>
              <w:rPr>
                <w:rFonts w:hint="default" w:ascii="Times New Roman" w:hAnsi="Times New Roman" w:eastAsia="宋体" w:cs="Times New Roman"/>
                <w:color w:val="FF0000"/>
                <w:kern w:val="2"/>
                <w:sz w:val="21"/>
                <w:szCs w:val="21"/>
                <w:lang w:val="en-US" w:eastAsia="zh-CN" w:bidi="ar"/>
              </w:rPr>
              <w:t>按85%计）+活性炭吸附装置（根据《主要污染物总量减排核算技术指南（2022年修订）》（环办综合函〔2022〕350号）</w:t>
            </w:r>
            <w:r>
              <w:rPr>
                <w:rFonts w:hint="eastAsia" w:cs="Times New Roman"/>
                <w:color w:val="FF0000"/>
                <w:kern w:val="2"/>
                <w:sz w:val="21"/>
                <w:szCs w:val="21"/>
                <w:lang w:val="en-US" w:eastAsia="zh-CN" w:bidi="ar"/>
              </w:rPr>
              <w:t>，活性炭吸附</w:t>
            </w:r>
            <w:r>
              <w:rPr>
                <w:rFonts w:hint="default" w:ascii="Times New Roman" w:hAnsi="Times New Roman" w:eastAsia="宋体" w:cs="Times New Roman"/>
                <w:color w:val="FF0000"/>
                <w:kern w:val="2"/>
                <w:sz w:val="21"/>
                <w:szCs w:val="21"/>
                <w:lang w:val="en-US" w:eastAsia="zh-CN" w:bidi="ar"/>
              </w:rPr>
              <w:t>处理效率按50%计）处理后，由15米高排气筒（DA00</w:t>
            </w:r>
            <w:r>
              <w:rPr>
                <w:rFonts w:hint="eastAsia" w:cs="Times New Roman"/>
                <w:color w:val="FF0000"/>
                <w:kern w:val="2"/>
                <w:sz w:val="21"/>
                <w:szCs w:val="21"/>
                <w:lang w:val="en-US" w:eastAsia="zh-CN" w:bidi="ar"/>
              </w:rPr>
              <w:t>2</w:t>
            </w:r>
            <w:r>
              <w:rPr>
                <w:rFonts w:hint="default" w:ascii="Times New Roman" w:hAnsi="Times New Roman" w:eastAsia="宋体" w:cs="Times New Roman"/>
                <w:color w:val="FF0000"/>
                <w:kern w:val="2"/>
                <w:sz w:val="21"/>
                <w:szCs w:val="21"/>
                <w:lang w:val="en-US" w:eastAsia="zh-CN" w:bidi="ar"/>
              </w:rPr>
              <w:t>）排放。经计算，项目非甲烷总烃有组织收集量</w:t>
            </w:r>
            <w:r>
              <w:rPr>
                <w:rFonts w:hint="eastAsia" w:cs="Times New Roman"/>
                <w:color w:val="FF0000"/>
                <w:kern w:val="2"/>
                <w:sz w:val="21"/>
                <w:szCs w:val="21"/>
                <w:lang w:val="en-US" w:eastAsia="zh-CN" w:bidi="ar"/>
              </w:rPr>
              <w:t>11.58</w:t>
            </w:r>
            <w:r>
              <w:rPr>
                <w:rFonts w:hint="default" w:ascii="Times New Roman" w:hAnsi="Times New Roman" w:eastAsia="宋体" w:cs="Times New Roman"/>
                <w:color w:val="FF0000"/>
                <w:kern w:val="2"/>
                <w:sz w:val="21"/>
                <w:szCs w:val="21"/>
                <w:lang w:val="en-US" w:eastAsia="zh-CN" w:bidi="ar"/>
              </w:rPr>
              <w:t>t/a，排放量</w:t>
            </w:r>
            <w:r>
              <w:rPr>
                <w:rFonts w:hint="eastAsia" w:cs="Times New Roman"/>
                <w:color w:val="FF0000"/>
                <w:kern w:val="2"/>
                <w:sz w:val="21"/>
                <w:szCs w:val="21"/>
                <w:lang w:val="en-US" w:eastAsia="zh-CN" w:bidi="ar"/>
              </w:rPr>
              <w:t>0.89</w:t>
            </w:r>
            <w:r>
              <w:rPr>
                <w:rFonts w:hint="default" w:ascii="Times New Roman" w:hAnsi="Times New Roman" w:eastAsia="宋体" w:cs="Times New Roman"/>
                <w:color w:val="FF0000"/>
                <w:kern w:val="2"/>
                <w:sz w:val="21"/>
                <w:szCs w:val="21"/>
                <w:lang w:val="en-US" w:eastAsia="zh-CN" w:bidi="ar"/>
              </w:rPr>
              <w:t>t/a，排放速率0.1</w:t>
            </w:r>
            <w:r>
              <w:rPr>
                <w:rFonts w:hint="eastAsia" w:cs="Times New Roman"/>
                <w:color w:val="FF0000"/>
                <w:kern w:val="2"/>
                <w:sz w:val="21"/>
                <w:szCs w:val="21"/>
                <w:lang w:val="en-US" w:eastAsia="zh-CN" w:bidi="ar"/>
              </w:rPr>
              <w:t>9</w:t>
            </w:r>
            <w:r>
              <w:rPr>
                <w:rFonts w:hint="default" w:ascii="Times New Roman" w:hAnsi="Times New Roman" w:eastAsia="宋体" w:cs="Times New Roman"/>
                <w:color w:val="FF0000"/>
                <w:kern w:val="2"/>
                <w:sz w:val="21"/>
                <w:szCs w:val="21"/>
                <w:lang w:val="en-US" w:eastAsia="zh-CN" w:bidi="ar"/>
              </w:rPr>
              <w:t>kg/h，排放浓度</w:t>
            </w:r>
            <w:r>
              <w:rPr>
                <w:rFonts w:hint="eastAsia" w:cs="Times New Roman"/>
                <w:color w:val="FF0000"/>
                <w:kern w:val="2"/>
                <w:sz w:val="21"/>
                <w:szCs w:val="21"/>
                <w:lang w:val="en-US" w:eastAsia="zh-CN" w:bidi="ar"/>
              </w:rPr>
              <w:t>18.51</w:t>
            </w:r>
            <w:r>
              <w:rPr>
                <w:rFonts w:hint="default" w:ascii="Times New Roman" w:hAnsi="Times New Roman" w:eastAsia="宋体" w:cs="Times New Roman"/>
                <w:color w:val="FF0000"/>
                <w:kern w:val="2"/>
                <w:sz w:val="21"/>
                <w:szCs w:val="21"/>
                <w:lang w:val="en-US" w:eastAsia="zh-CN" w:bidi="ar"/>
              </w:rPr>
              <w:t>mg/m</w:t>
            </w:r>
            <w:r>
              <w:rPr>
                <w:rFonts w:hint="default" w:ascii="Times New Roman" w:hAnsi="Times New Roman" w:eastAsia="宋体" w:cs="Times New Roman"/>
                <w:color w:val="FF0000"/>
                <w:kern w:val="2"/>
                <w:sz w:val="21"/>
                <w:szCs w:val="21"/>
                <w:vertAlign w:val="superscript"/>
                <w:lang w:val="en-US" w:eastAsia="zh-CN" w:bidi="ar"/>
              </w:rPr>
              <w:t>3</w:t>
            </w:r>
            <w:r>
              <w:rPr>
                <w:rFonts w:hint="default" w:ascii="Times New Roman" w:hAnsi="Times New Roman" w:eastAsia="宋体" w:cs="Times New Roman"/>
                <w:color w:val="FF0000"/>
                <w:kern w:val="2"/>
                <w:sz w:val="21"/>
                <w:szCs w:val="21"/>
                <w:lang w:val="en-US" w:eastAsia="zh-CN" w:bidi="ar"/>
              </w:rPr>
              <w:t>，满足《合成树脂工业污染物排放标准》（GB31572-2015）中表5大气污染物特别排放限值（非甲烷总烃≤60mg/m</w:t>
            </w:r>
            <w:r>
              <w:rPr>
                <w:rFonts w:hint="default" w:ascii="Times New Roman" w:hAnsi="Times New Roman" w:eastAsia="宋体" w:cs="Times New Roman"/>
                <w:color w:val="FF0000"/>
                <w:kern w:val="2"/>
                <w:sz w:val="21"/>
                <w:szCs w:val="21"/>
                <w:vertAlign w:val="superscript"/>
                <w:lang w:val="en-US" w:eastAsia="zh-CN" w:bidi="ar"/>
              </w:rPr>
              <w:t>3</w:t>
            </w:r>
            <w:r>
              <w:rPr>
                <w:rFonts w:hint="default" w:ascii="Times New Roman" w:hAnsi="Times New Roman" w:eastAsia="宋体" w:cs="Times New Roman"/>
                <w:color w:val="FF0000"/>
                <w:kern w:val="2"/>
                <w:sz w:val="21"/>
                <w:szCs w:val="21"/>
                <w:lang w:val="en-US" w:eastAsia="zh-CN" w:bidi="ar"/>
              </w:rPr>
              <w:t>）。</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center"/>
              <w:rPr>
                <w:rFonts w:hint="eastAsia" w:ascii="宋体" w:hAnsi="宋体" w:eastAsia="宋体" w:cs="宋体"/>
                <w:b/>
                <w:bCs w:val="0"/>
                <w:color w:val="auto"/>
                <w:spacing w:val="0"/>
                <w:kern w:val="21"/>
                <w:sz w:val="21"/>
                <w:szCs w:val="21"/>
              </w:rPr>
            </w:pPr>
            <w:r>
              <w:rPr>
                <w:rFonts w:hint="default" w:ascii="Times New Roman" w:hAnsi="Times New Roman" w:cs="Times New Roman"/>
                <w:b/>
                <w:bCs w:val="0"/>
                <w:color w:val="auto"/>
                <w:spacing w:val="0"/>
                <w:kern w:val="21"/>
                <w:sz w:val="21"/>
                <w:szCs w:val="21"/>
                <w:lang w:val="en-US" w:eastAsia="zh-CN" w:bidi="ar"/>
              </w:rPr>
              <w:t>1.2</w:t>
            </w:r>
            <w:r>
              <w:rPr>
                <w:rFonts w:hint="eastAsia" w:ascii="宋体" w:hAnsi="宋体" w:eastAsia="宋体" w:cs="宋体"/>
                <w:b/>
                <w:bCs w:val="0"/>
                <w:color w:val="auto"/>
                <w:spacing w:val="0"/>
                <w:kern w:val="21"/>
                <w:sz w:val="21"/>
                <w:szCs w:val="21"/>
                <w:lang w:val="en-US" w:eastAsia="zh-CN" w:bidi="ar"/>
              </w:rPr>
              <w:t>无组织废气</w:t>
            </w:r>
          </w:p>
          <w:p>
            <w:pPr>
              <w:pStyle w:val="20"/>
              <w:keepNext w:val="0"/>
              <w:keepLines w:val="0"/>
              <w:pageBreakBefore/>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center"/>
              <w:rPr>
                <w:rFonts w:hint="default" w:ascii="Times New Roman" w:hAnsi="Times New Roman" w:eastAsia="宋体" w:cs="Times New Roman"/>
                <w:bCs/>
                <w:color w:val="auto"/>
                <w:spacing w:val="0"/>
                <w:kern w:val="21"/>
                <w:sz w:val="21"/>
                <w:szCs w:val="21"/>
              </w:rPr>
            </w:pPr>
            <w:r>
              <w:rPr>
                <w:rFonts w:hint="default" w:ascii="Times New Roman" w:hAnsi="Times New Roman" w:eastAsia="宋体" w:cs="Times New Roman"/>
                <w:bCs/>
                <w:color w:val="auto"/>
                <w:spacing w:val="0"/>
                <w:kern w:val="21"/>
                <w:sz w:val="21"/>
                <w:szCs w:val="21"/>
                <w:lang w:val="en-US" w:eastAsia="zh-CN" w:bidi="ar"/>
              </w:rPr>
              <w:t>本项目生产过程中的无组织废气污染物主要为未收集的搅拌粉尘和非甲烷总烃。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）未收集的搅拌粉尘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本项目运营期产生的投配料及粉碎粉尘，经集气罩+布袋除尘器收集处理后经过15m高排气筒排放，未收集的部分以无组织形式排放。集气罩收集效率为90%，搅拌粉尘产生量为</w:t>
            </w:r>
            <w:r>
              <w:rPr>
                <w:rFonts w:hint="eastAsia" w:cs="Times New Roman"/>
                <w:color w:val="auto"/>
                <w:sz w:val="21"/>
                <w:szCs w:val="21"/>
                <w:lang w:val="en-US" w:eastAsia="zh-CN"/>
              </w:rPr>
              <w:t>21.03</w:t>
            </w:r>
            <w:r>
              <w:rPr>
                <w:rFonts w:hint="default" w:ascii="Times New Roman" w:hAnsi="Times New Roman" w:eastAsia="宋体" w:cs="Times New Roman"/>
                <w:color w:val="auto"/>
                <w:sz w:val="21"/>
                <w:szCs w:val="21"/>
              </w:rPr>
              <w:t>t/a，则未收集搅拌粉尘排放量为</w:t>
            </w:r>
            <w:r>
              <w:rPr>
                <w:rFonts w:hint="eastAsia" w:cs="Times New Roman"/>
                <w:color w:val="auto"/>
                <w:sz w:val="21"/>
                <w:szCs w:val="21"/>
                <w:lang w:val="en-US" w:eastAsia="zh-CN"/>
              </w:rPr>
              <w:t>2.10</w:t>
            </w:r>
            <w:r>
              <w:rPr>
                <w:rFonts w:hint="default" w:ascii="Times New Roman" w:hAnsi="Times New Roman" w:eastAsia="宋体" w:cs="Times New Roman"/>
                <w:color w:val="auto"/>
                <w:sz w:val="21"/>
                <w:szCs w:val="21"/>
              </w:rPr>
              <w:t>t/a。</w:t>
            </w: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rPr>
              <w:t>采取车间安装排风扇加强通风、车间外定期洒水降尘、工作人员戴好防尘口罩和防护眼镜等措施，以减少未收集粉尘对环境和工作人员的危害。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FF0000"/>
                <w:sz w:val="21"/>
                <w:szCs w:val="21"/>
              </w:rPr>
              <w:t>未收集的</w:t>
            </w:r>
            <w:r>
              <w:rPr>
                <w:rFonts w:hint="eastAsia" w:cs="Times New Roman"/>
                <w:color w:val="FF0000"/>
                <w:sz w:val="21"/>
                <w:szCs w:val="21"/>
                <w:lang w:val="en-US" w:eastAsia="zh-CN"/>
              </w:rPr>
              <w:t>有机</w:t>
            </w:r>
            <w:r>
              <w:rPr>
                <w:rFonts w:hint="default" w:ascii="Times New Roman" w:hAnsi="Times New Roman" w:eastAsia="宋体" w:cs="Times New Roman"/>
                <w:color w:val="FF0000"/>
                <w:sz w:val="21"/>
                <w:szCs w:val="21"/>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本项目运营期产生的非甲烷总烃，经软帘+集气罩收集后经过催化燃烧+活性炭吸附装置处理后通过15m高排气筒排放，未收集的部分以无组织形式排放。集气罩收集效率为90%，非甲烷总烃产生量为</w:t>
            </w:r>
            <w:r>
              <w:rPr>
                <w:rFonts w:hint="eastAsia" w:cs="Times New Roman"/>
                <w:color w:val="auto"/>
                <w:sz w:val="21"/>
                <w:szCs w:val="21"/>
                <w:lang w:val="en-US" w:eastAsia="zh-CN"/>
              </w:rPr>
              <w:t>13.16</w:t>
            </w:r>
            <w:r>
              <w:rPr>
                <w:rFonts w:hint="default" w:ascii="Times New Roman" w:hAnsi="Times New Roman" w:eastAsia="宋体" w:cs="Times New Roman"/>
                <w:color w:val="auto"/>
                <w:sz w:val="21"/>
                <w:szCs w:val="21"/>
              </w:rPr>
              <w:t>t/a，则未收集非甲烷总烃排放量为</w:t>
            </w:r>
            <w:r>
              <w:rPr>
                <w:rFonts w:hint="eastAsia" w:cs="Times New Roman"/>
                <w:color w:val="auto"/>
                <w:sz w:val="21"/>
                <w:szCs w:val="21"/>
                <w:lang w:val="en-US" w:eastAsia="zh-CN"/>
              </w:rPr>
              <w:t>1.32</w:t>
            </w:r>
            <w:r>
              <w:rPr>
                <w:rFonts w:hint="default" w:ascii="Times New Roman" w:hAnsi="Times New Roman" w:eastAsia="宋体" w:cs="Times New Roman"/>
                <w:color w:val="auto"/>
                <w:sz w:val="21"/>
                <w:szCs w:val="21"/>
              </w:rPr>
              <w:t>t/a，采取车间安装排风扇加强通风、工作人员戴好防尘口罩和防护眼镜等措施，以减少未收集非甲烷总烃对环境和工作人员的危害。厂界非甲烷总烃满足《合成树脂工业污染物排放标准》（GB 31572-2015）表9中厂界监控点浓度限值。厂区内非甲烷总烃无组织排放《挥发性有机物无组织排放控制标准》（GB37822-2019）表A.1中相关标准。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）运输车辆扬尘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项目运输车辆在厂区作业或者进出场地时会有扬尘产生，并在风力作用下向四周扩散，使空气环境中的TSP和PM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含量升高，对周边空气环境造成一定影响。根据本项目的现况，本环评要求对</w:t>
            </w: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rPr>
              <w:t>区内道路进行硬化并定时洒水降尘，及时清扫路面，以减少道路扬尘。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项目厂内运输车辆全部达到国五及以上排放标准或使用新能源电车，厂内非道路移动机械全部达到国三及以上排放标准或使用新能源，尾气产生对环境影响较小。</w:t>
            </w:r>
          </w:p>
          <w:p>
            <w:pPr>
              <w:pStyle w:val="20"/>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val="0"/>
                <w:color w:val="auto"/>
                <w:kern w:val="0"/>
                <w:sz w:val="21"/>
                <w:szCs w:val="21"/>
                <w:lang w:val="en-US" w:eastAsia="zh-CN" w:bidi="ar"/>
              </w:rPr>
            </w:pPr>
            <w:r>
              <w:rPr>
                <w:rFonts w:hint="eastAsia" w:ascii="宋体" w:hAnsi="宋体" w:eastAsia="宋体" w:cs="宋体"/>
                <w:b/>
                <w:bCs w:val="0"/>
                <w:color w:val="auto"/>
                <w:kern w:val="0"/>
                <w:sz w:val="21"/>
                <w:szCs w:val="21"/>
                <w:lang w:val="en-US" w:eastAsia="zh-CN" w:bidi="ar"/>
              </w:rPr>
              <w:t>表</w:t>
            </w:r>
            <w:r>
              <w:rPr>
                <w:rFonts w:hint="default" w:ascii="Times New Roman" w:hAnsi="Times New Roman" w:eastAsia="宋体" w:cs="Times New Roman"/>
                <w:b/>
                <w:bCs w:val="0"/>
                <w:color w:val="auto"/>
                <w:kern w:val="0"/>
                <w:sz w:val="21"/>
                <w:szCs w:val="21"/>
                <w:lang w:val="en-US" w:eastAsia="zh-CN" w:bidi="ar"/>
              </w:rPr>
              <w:t>4-</w:t>
            </w:r>
            <w:r>
              <w:rPr>
                <w:rFonts w:hint="eastAsia" w:ascii="Times New Roman" w:hAnsi="Times New Roman" w:eastAsia="宋体" w:cs="Times New Roman"/>
                <w:b/>
                <w:bCs w:val="0"/>
                <w:color w:val="auto"/>
                <w:kern w:val="0"/>
                <w:sz w:val="21"/>
                <w:szCs w:val="21"/>
                <w:lang w:val="en-US" w:eastAsia="zh-CN" w:bidi="ar"/>
              </w:rPr>
              <w:t>1</w:t>
            </w:r>
            <w:r>
              <w:rPr>
                <w:rFonts w:hint="default" w:ascii="Times New Roman" w:hAnsi="Times New Roman" w:eastAsia="宋体" w:cs="Times New Roman"/>
                <w:b/>
                <w:bCs w:val="0"/>
                <w:color w:val="auto"/>
                <w:kern w:val="0"/>
                <w:sz w:val="21"/>
                <w:szCs w:val="21"/>
                <w:lang w:val="en-US" w:eastAsia="zh-CN" w:bidi="ar"/>
              </w:rPr>
              <w:t xml:space="preserve">  </w:t>
            </w:r>
            <w:r>
              <w:rPr>
                <w:rFonts w:hint="eastAsia" w:ascii="宋体" w:hAnsi="宋体" w:eastAsia="宋体" w:cs="宋体"/>
                <w:b/>
                <w:bCs w:val="0"/>
                <w:color w:val="auto"/>
                <w:kern w:val="0"/>
                <w:sz w:val="21"/>
                <w:szCs w:val="21"/>
                <w:lang w:val="en-US" w:eastAsia="zh-CN" w:bidi="ar"/>
              </w:rPr>
              <w:t>废气污染物产生和排放情况表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4"/>
              <w:gridCol w:w="736"/>
              <w:gridCol w:w="1052"/>
              <w:gridCol w:w="1384"/>
              <w:gridCol w:w="1500"/>
              <w:gridCol w:w="857"/>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排放源</w:t>
                  </w:r>
                </w:p>
              </w:tc>
              <w:tc>
                <w:tcPr>
                  <w:tcW w:w="44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污染物名称</w:t>
                  </w:r>
                </w:p>
              </w:tc>
              <w:tc>
                <w:tcPr>
                  <w:tcW w:w="6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收集量</w:t>
                  </w:r>
                </w:p>
              </w:tc>
              <w:tc>
                <w:tcPr>
                  <w:tcW w:w="8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排放浓度及排放量</w:t>
                  </w:r>
                </w:p>
              </w:tc>
              <w:tc>
                <w:tcPr>
                  <w:tcW w:w="90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处理措施</w:t>
                  </w:r>
                </w:p>
              </w:tc>
              <w:tc>
                <w:tcPr>
                  <w:tcW w:w="516"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是否为可行性技术</w:t>
                  </w:r>
                </w:p>
              </w:tc>
              <w:tc>
                <w:tcPr>
                  <w:tcW w:w="1168"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DA001</w:t>
                  </w:r>
                </w:p>
              </w:tc>
              <w:tc>
                <w:tcPr>
                  <w:tcW w:w="44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颗粒物</w:t>
                  </w:r>
                </w:p>
              </w:tc>
              <w:tc>
                <w:tcPr>
                  <w:tcW w:w="6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18.92</w:t>
                  </w:r>
                  <w:r>
                    <w:rPr>
                      <w:rFonts w:hint="default" w:ascii="Times New Roman" w:hAnsi="Times New Roman" w:eastAsia="宋体" w:cs="Times New Roman"/>
                      <w:color w:val="auto"/>
                      <w:kern w:val="2"/>
                      <w:sz w:val="21"/>
                      <w:szCs w:val="21"/>
                      <w:lang w:val="en-US" w:eastAsia="zh-CN" w:bidi="ar"/>
                    </w:rPr>
                    <w:t>t/a</w:t>
                  </w:r>
                  <w:r>
                    <w:rPr>
                      <w:rFonts w:hint="eastAsia" w:cs="Times New Roman"/>
                      <w:color w:val="auto"/>
                      <w:kern w:val="2"/>
                      <w:sz w:val="21"/>
                      <w:szCs w:val="21"/>
                      <w:lang w:val="en-US" w:eastAsia="zh-CN" w:bidi="ar"/>
                    </w:rPr>
                    <w:t>；394.25mg/m</w:t>
                  </w:r>
                  <w:r>
                    <w:rPr>
                      <w:rFonts w:hint="eastAsia" w:cs="Times New Roman"/>
                      <w:color w:val="auto"/>
                      <w:kern w:val="2"/>
                      <w:sz w:val="21"/>
                      <w:szCs w:val="21"/>
                      <w:vertAlign w:val="superscript"/>
                      <w:lang w:val="en-US" w:eastAsia="zh-CN" w:bidi="ar"/>
                    </w:rPr>
                    <w:t>3</w:t>
                  </w:r>
                </w:p>
              </w:tc>
              <w:tc>
                <w:tcPr>
                  <w:tcW w:w="8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r>
                    <w:rPr>
                      <w:rFonts w:hint="eastAsia" w:cs="Times New Roman"/>
                      <w:color w:val="auto"/>
                      <w:kern w:val="2"/>
                      <w:sz w:val="21"/>
                      <w:szCs w:val="21"/>
                      <w:lang w:val="en-US" w:eastAsia="zh-CN" w:bidi="ar"/>
                    </w:rPr>
                    <w:t>19</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w:t>
                  </w:r>
                </w:p>
                <w:p>
                  <w:pPr>
                    <w:pStyle w:val="20"/>
                    <w:keepNext w:val="0"/>
                    <w:keepLines w:val="0"/>
                    <w:widowControl w:val="0"/>
                    <w:suppressLineNumbers w:val="0"/>
                    <w:autoSpaceDE w:val="0"/>
                    <w:autoSpaceDN/>
                    <w:snapToGrid w:val="0"/>
                    <w:spacing w:before="0" w:beforeAutospacing="0" w:after="0" w:afterAutospacing="0" w:line="256" w:lineRule="auto"/>
                    <w:ind w:left="0" w:right="11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3.94</w:t>
                  </w:r>
                  <w:r>
                    <w:rPr>
                      <w:rFonts w:hint="default" w:ascii="Times New Roman" w:hAnsi="Times New Roman" w:eastAsia="宋体" w:cs="Times New Roman"/>
                      <w:color w:val="auto"/>
                      <w:kern w:val="0"/>
                      <w:sz w:val="21"/>
                      <w:szCs w:val="21"/>
                      <w:lang w:val="en-US" w:eastAsia="zh-CN" w:bidi="ar"/>
                    </w:rPr>
                    <w:t>mg/m</w:t>
                  </w:r>
                  <w:r>
                    <w:rPr>
                      <w:rFonts w:hint="eastAsia" w:ascii="Times New Roman" w:hAnsi="Times New Roman" w:eastAsia="宋体" w:cs="Times New Roman"/>
                      <w:color w:val="auto"/>
                      <w:kern w:val="0"/>
                      <w:sz w:val="21"/>
                      <w:szCs w:val="21"/>
                      <w:vertAlign w:val="superscript"/>
                      <w:lang w:val="en-US" w:eastAsia="zh-CN" w:bidi="ar"/>
                    </w:rPr>
                    <w:t>3</w:t>
                  </w:r>
                </w:p>
              </w:tc>
              <w:tc>
                <w:tcPr>
                  <w:tcW w:w="90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集气罩</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布袋除尘器</w:t>
                  </w:r>
                  <w:r>
                    <w:rPr>
                      <w:rFonts w:hint="default" w:ascii="Times New Roman" w:hAnsi="Times New Roman" w:eastAsia="宋体" w:cs="Times New Roman"/>
                      <w:color w:val="auto"/>
                      <w:kern w:val="2"/>
                      <w:sz w:val="21"/>
                      <w:szCs w:val="21"/>
                      <w:lang w:val="en-US" w:eastAsia="zh-CN" w:bidi="ar"/>
                    </w:rPr>
                    <w:t>+15m</w:t>
                  </w:r>
                  <w:r>
                    <w:rPr>
                      <w:rFonts w:hint="eastAsia" w:ascii="宋体" w:hAnsi="宋体" w:eastAsia="宋体" w:cs="宋体"/>
                      <w:color w:val="auto"/>
                      <w:kern w:val="2"/>
                      <w:sz w:val="21"/>
                      <w:szCs w:val="21"/>
                      <w:lang w:val="en-US" w:eastAsia="zh-CN" w:bidi="ar"/>
                    </w:rPr>
                    <w:t>高排气筒</w:t>
                  </w:r>
                </w:p>
              </w:tc>
              <w:tc>
                <w:tcPr>
                  <w:tcW w:w="516" w:type="pct"/>
                  <w:vMerge w:val="restar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是</w:t>
                  </w:r>
                </w:p>
              </w:tc>
              <w:tc>
                <w:tcPr>
                  <w:tcW w:w="1168" w:type="pct"/>
                  <w:vMerge w:val="restar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《合成树脂工业污</w:t>
                  </w:r>
                  <w:r>
                    <w:rPr>
                      <w:rFonts w:hint="default" w:ascii="Times New Roman" w:hAnsi="Times New Roman" w:eastAsia="宋体" w:cs="Times New Roman"/>
                      <w:color w:val="auto"/>
                      <w:kern w:val="2"/>
                      <w:sz w:val="21"/>
                      <w:szCs w:val="21"/>
                      <w:lang w:val="en-US" w:eastAsia="zh-CN" w:bidi="ar"/>
                    </w:rPr>
                    <w:t>染物排放标准》（GB31572-2015）中表5大气污染物特别排</w:t>
                  </w:r>
                  <w:r>
                    <w:rPr>
                      <w:rFonts w:hint="eastAsia" w:ascii="宋体" w:hAnsi="宋体" w:eastAsia="宋体" w:cs="宋体"/>
                      <w:color w:val="auto"/>
                      <w:kern w:val="2"/>
                      <w:sz w:val="21"/>
                      <w:szCs w:val="21"/>
                      <w:lang w:val="en-US" w:eastAsia="zh-CN" w:bidi="ar"/>
                    </w:rPr>
                    <w:t>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2"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DA00</w:t>
                  </w:r>
                  <w:r>
                    <w:rPr>
                      <w:rFonts w:hint="eastAsia" w:cs="Times New Roman"/>
                      <w:color w:val="auto"/>
                      <w:kern w:val="2"/>
                      <w:sz w:val="21"/>
                      <w:szCs w:val="21"/>
                      <w:lang w:val="en-US" w:eastAsia="zh-CN"/>
                    </w:rPr>
                    <w:t>2</w:t>
                  </w:r>
                </w:p>
              </w:tc>
              <w:tc>
                <w:tcPr>
                  <w:tcW w:w="44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非甲烷总烃</w:t>
                  </w:r>
                </w:p>
              </w:tc>
              <w:tc>
                <w:tcPr>
                  <w:tcW w:w="6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2"/>
                      <w:sz w:val="21"/>
                      <w:szCs w:val="21"/>
                      <w:lang w:val="en-US" w:eastAsia="zh-CN" w:bidi="ar"/>
                    </w:rPr>
                    <w:t>11.84</w:t>
                  </w:r>
                  <w:r>
                    <w:rPr>
                      <w:rFonts w:hint="default" w:ascii="Times New Roman" w:hAnsi="Times New Roman" w:eastAsia="宋体" w:cs="Times New Roman"/>
                      <w:color w:val="auto"/>
                      <w:kern w:val="2"/>
                      <w:sz w:val="21"/>
                      <w:szCs w:val="21"/>
                      <w:lang w:val="en-US" w:eastAsia="zh-CN" w:bidi="ar"/>
                    </w:rPr>
                    <w:t>t/a</w:t>
                  </w:r>
                  <w:r>
                    <w:rPr>
                      <w:rFonts w:hint="eastAsia" w:cs="Times New Roman"/>
                      <w:color w:val="auto"/>
                      <w:kern w:val="2"/>
                      <w:sz w:val="21"/>
                      <w:szCs w:val="21"/>
                      <w:lang w:val="en-US" w:eastAsia="zh-CN" w:bidi="ar"/>
                    </w:rPr>
                    <w:t>；246.75mg/m</w:t>
                  </w:r>
                  <w:r>
                    <w:rPr>
                      <w:rFonts w:hint="eastAsia" w:cs="Times New Roman"/>
                      <w:color w:val="auto"/>
                      <w:kern w:val="2"/>
                      <w:sz w:val="21"/>
                      <w:szCs w:val="21"/>
                      <w:vertAlign w:val="superscript"/>
                      <w:lang w:val="en-US" w:eastAsia="zh-CN" w:bidi="ar"/>
                    </w:rPr>
                    <w:t>3</w:t>
                  </w:r>
                </w:p>
              </w:tc>
              <w:tc>
                <w:tcPr>
                  <w:tcW w:w="8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0.89</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w:t>
                  </w:r>
                </w:p>
                <w:p>
                  <w:pPr>
                    <w:pStyle w:val="20"/>
                    <w:keepNext w:val="0"/>
                    <w:keepLines w:val="0"/>
                    <w:widowControl/>
                    <w:suppressLineNumbers w:val="0"/>
                    <w:snapToGrid w:val="0"/>
                    <w:spacing w:before="60" w:beforeAutospacing="0" w:after="160" w:afterAutospacing="0" w:line="256" w:lineRule="auto"/>
                    <w:ind w:left="0" w:right="11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18.51</w:t>
                  </w:r>
                  <w:r>
                    <w:rPr>
                      <w:rFonts w:hint="default" w:ascii="Times New Roman" w:hAnsi="Times New Roman" w:eastAsia="宋体" w:cs="Times New Roman"/>
                      <w:color w:val="auto"/>
                      <w:kern w:val="0"/>
                      <w:sz w:val="21"/>
                      <w:szCs w:val="21"/>
                      <w:lang w:val="en-US" w:eastAsia="zh-CN" w:bidi="ar"/>
                    </w:rPr>
                    <w:t>mg/m</w:t>
                  </w:r>
                  <w:r>
                    <w:rPr>
                      <w:rFonts w:hint="eastAsia" w:ascii="Times New Roman" w:hAnsi="Times New Roman" w:eastAsia="宋体" w:cs="Times New Roman"/>
                      <w:color w:val="auto"/>
                      <w:kern w:val="0"/>
                      <w:sz w:val="21"/>
                      <w:szCs w:val="21"/>
                      <w:vertAlign w:val="superscript"/>
                      <w:lang w:val="en-US" w:eastAsia="zh-CN" w:bidi="ar"/>
                    </w:rPr>
                    <w:t>3</w:t>
                  </w:r>
                </w:p>
              </w:tc>
              <w:tc>
                <w:tcPr>
                  <w:tcW w:w="90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集气罩+催化燃烧+活性炭吸附装置+15m高排气筒</w:t>
                  </w:r>
                </w:p>
              </w:tc>
              <w:tc>
                <w:tcPr>
                  <w:tcW w:w="516" w:type="pct"/>
                  <w:vMerge w:val="continue"/>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1168" w:type="pct"/>
                  <w:vMerge w:val="continue"/>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vMerge w:val="restar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未收集</w:t>
                  </w:r>
                  <w:r>
                    <w:rPr>
                      <w:rFonts w:hint="eastAsia" w:ascii="宋体" w:hAnsi="宋体" w:cs="宋体"/>
                      <w:color w:val="auto"/>
                      <w:kern w:val="2"/>
                      <w:sz w:val="21"/>
                      <w:szCs w:val="21"/>
                      <w:lang w:val="en-US" w:eastAsia="zh-CN" w:bidi="ar"/>
                    </w:rPr>
                    <w:t>废气</w:t>
                  </w:r>
                </w:p>
              </w:tc>
              <w:tc>
                <w:tcPr>
                  <w:tcW w:w="44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颗粒物</w:t>
                  </w:r>
                </w:p>
              </w:tc>
              <w:tc>
                <w:tcPr>
                  <w:tcW w:w="6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2.10</w:t>
                  </w:r>
                  <w:r>
                    <w:rPr>
                      <w:rFonts w:hint="default" w:ascii="Times New Roman" w:hAnsi="Times New Roman" w:eastAsia="宋体" w:cs="Times New Roman"/>
                      <w:color w:val="auto"/>
                      <w:kern w:val="2"/>
                      <w:sz w:val="21"/>
                      <w:szCs w:val="21"/>
                      <w:lang w:val="en-US" w:eastAsia="zh-CN" w:bidi="ar"/>
                    </w:rPr>
                    <w:t>t/a</w:t>
                  </w:r>
                </w:p>
              </w:tc>
              <w:tc>
                <w:tcPr>
                  <w:tcW w:w="8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2.10</w:t>
                  </w:r>
                  <w:r>
                    <w:rPr>
                      <w:rFonts w:hint="default" w:ascii="Times New Roman" w:hAnsi="Times New Roman" w:eastAsia="宋体" w:cs="Times New Roman"/>
                      <w:color w:val="auto"/>
                      <w:kern w:val="2"/>
                      <w:sz w:val="21"/>
                      <w:szCs w:val="21"/>
                      <w:lang w:val="en-US" w:eastAsia="zh-CN" w:bidi="ar"/>
                    </w:rPr>
                    <w:t>t/a</w:t>
                  </w:r>
                </w:p>
              </w:tc>
              <w:tc>
                <w:tcPr>
                  <w:tcW w:w="90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封闭搅拌</w:t>
                  </w:r>
                  <w:r>
                    <w:rPr>
                      <w:rFonts w:hint="eastAsia" w:ascii="宋体" w:hAnsi="宋体" w:cs="宋体"/>
                      <w:color w:val="auto"/>
                      <w:kern w:val="2"/>
                      <w:sz w:val="21"/>
                      <w:szCs w:val="21"/>
                      <w:lang w:val="en-US" w:eastAsia="zh-CN" w:bidi="ar"/>
                    </w:rPr>
                    <w:t>，加强通风</w:t>
                  </w:r>
                </w:p>
              </w:tc>
              <w:tc>
                <w:tcPr>
                  <w:tcW w:w="516"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是</w:t>
                  </w:r>
                </w:p>
              </w:tc>
              <w:tc>
                <w:tcPr>
                  <w:tcW w:w="1168"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《合成树脂工业污染物排放标准》（GB31572-2015）表9中厂界监控点浓度限值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44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非甲烷总烃</w:t>
                  </w:r>
                </w:p>
              </w:tc>
              <w:tc>
                <w:tcPr>
                  <w:tcW w:w="6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1.32</w:t>
                  </w:r>
                  <w:r>
                    <w:rPr>
                      <w:rFonts w:hint="default" w:ascii="Times New Roman" w:hAnsi="Times New Roman" w:eastAsia="宋体" w:cs="Times New Roman"/>
                      <w:color w:val="auto"/>
                      <w:kern w:val="2"/>
                      <w:sz w:val="21"/>
                      <w:szCs w:val="21"/>
                      <w:lang w:val="en-US" w:eastAsia="zh-CN" w:bidi="ar"/>
                    </w:rPr>
                    <w:t>t/a</w:t>
                  </w:r>
                </w:p>
              </w:tc>
              <w:tc>
                <w:tcPr>
                  <w:tcW w:w="83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1.32</w:t>
                  </w:r>
                  <w:r>
                    <w:rPr>
                      <w:rFonts w:hint="default" w:ascii="Times New Roman" w:hAnsi="Times New Roman" w:eastAsia="宋体" w:cs="Times New Roman"/>
                      <w:color w:val="auto"/>
                      <w:kern w:val="2"/>
                      <w:sz w:val="21"/>
                      <w:szCs w:val="21"/>
                      <w:lang w:val="en-US" w:eastAsia="zh-CN" w:bidi="ar"/>
                    </w:rPr>
                    <w:t>t/a</w:t>
                  </w:r>
                </w:p>
              </w:tc>
              <w:tc>
                <w:tcPr>
                  <w:tcW w:w="903"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加强通风</w:t>
                  </w:r>
                </w:p>
              </w:tc>
              <w:tc>
                <w:tcPr>
                  <w:tcW w:w="516" w:type="pct"/>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2"/>
                      <w:sz w:val="21"/>
                      <w:szCs w:val="21"/>
                      <w:lang w:val="en-US" w:eastAsia="zh-CN" w:bidi="ar"/>
                    </w:rPr>
                    <w:t>是</w:t>
                  </w:r>
                </w:p>
              </w:tc>
              <w:tc>
                <w:tcPr>
                  <w:tcW w:w="1168" w:type="pct"/>
                  <w:vMerge w:val="continue"/>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r>
          </w:tbl>
          <w:p>
            <w:pPr>
              <w:pStyle w:val="20"/>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val="0"/>
                <w:color w:val="FF0000"/>
                <w:kern w:val="0"/>
                <w:sz w:val="21"/>
                <w:szCs w:val="21"/>
                <w:lang w:val="en-US" w:eastAsia="zh-CN" w:bidi="ar"/>
              </w:rPr>
            </w:pPr>
            <w:r>
              <w:rPr>
                <w:rFonts w:hint="eastAsia" w:ascii="宋体" w:hAnsi="宋体" w:eastAsia="宋体" w:cs="宋体"/>
                <w:b/>
                <w:bCs w:val="0"/>
                <w:color w:val="FF0000"/>
                <w:kern w:val="0"/>
                <w:sz w:val="21"/>
                <w:szCs w:val="21"/>
                <w:lang w:val="en-US" w:eastAsia="zh-CN" w:bidi="ar"/>
              </w:rPr>
              <w:t>表</w:t>
            </w:r>
            <w:r>
              <w:rPr>
                <w:rFonts w:hint="default" w:ascii="Times New Roman" w:hAnsi="Times New Roman" w:eastAsia="宋体" w:cs="Times New Roman"/>
                <w:b/>
                <w:bCs w:val="0"/>
                <w:color w:val="FF0000"/>
                <w:kern w:val="0"/>
                <w:sz w:val="21"/>
                <w:szCs w:val="21"/>
                <w:lang w:val="en-US" w:eastAsia="zh-CN" w:bidi="ar"/>
              </w:rPr>
              <w:t>4-</w:t>
            </w:r>
            <w:r>
              <w:rPr>
                <w:rFonts w:hint="eastAsia" w:ascii="Times New Roman" w:hAnsi="Times New Roman" w:eastAsia="宋体" w:cs="Times New Roman"/>
                <w:b/>
                <w:bCs w:val="0"/>
                <w:color w:val="FF0000"/>
                <w:kern w:val="0"/>
                <w:sz w:val="21"/>
                <w:szCs w:val="21"/>
                <w:lang w:val="en-US" w:eastAsia="zh-CN" w:bidi="ar"/>
              </w:rPr>
              <w:t>2</w:t>
            </w:r>
            <w:r>
              <w:rPr>
                <w:rFonts w:hint="default" w:ascii="Times New Roman" w:hAnsi="Times New Roman" w:eastAsia="宋体" w:cs="Times New Roman"/>
                <w:b/>
                <w:bCs w:val="0"/>
                <w:color w:val="FF0000"/>
                <w:kern w:val="0"/>
                <w:sz w:val="21"/>
                <w:szCs w:val="21"/>
                <w:lang w:val="en-US" w:eastAsia="zh-CN" w:bidi="ar"/>
              </w:rPr>
              <w:t xml:space="preserve">  </w:t>
            </w:r>
            <w:r>
              <w:rPr>
                <w:rFonts w:hint="eastAsia" w:ascii="宋体" w:hAnsi="宋体" w:eastAsia="宋体" w:cs="宋体"/>
                <w:b/>
                <w:bCs w:val="0"/>
                <w:color w:val="FF0000"/>
                <w:kern w:val="0"/>
                <w:sz w:val="21"/>
                <w:szCs w:val="21"/>
                <w:lang w:val="en-US" w:eastAsia="zh-CN" w:bidi="ar"/>
              </w:rPr>
              <w:t>废气排放口情况表</w:t>
            </w:r>
          </w:p>
          <w:tbl>
            <w:tblPr>
              <w:tblStyle w:val="2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9"/>
              <w:gridCol w:w="859"/>
              <w:gridCol w:w="741"/>
              <w:gridCol w:w="1639"/>
              <w:gridCol w:w="753"/>
              <w:gridCol w:w="836"/>
              <w:gridCol w:w="511"/>
              <w:gridCol w:w="445"/>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5" w:hRule="atLeast"/>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排放口编号</w:t>
                  </w:r>
                </w:p>
              </w:tc>
              <w:tc>
                <w:tcPr>
                  <w:tcW w:w="8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排放口名称</w:t>
                  </w:r>
                </w:p>
              </w:tc>
              <w:tc>
                <w:tcPr>
                  <w:tcW w:w="7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污染物类型</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排气筒地理坐标</w:t>
                  </w:r>
                </w:p>
              </w:tc>
              <w:tc>
                <w:tcPr>
                  <w:tcW w:w="7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排气筒高度/m</w:t>
                  </w:r>
                </w:p>
              </w:tc>
              <w:tc>
                <w:tcPr>
                  <w:tcW w:w="83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排气筒出口</w:t>
                  </w:r>
                  <w:r>
                    <w:rPr>
                      <w:rFonts w:hint="eastAsia" w:ascii="Times New Roman" w:hAnsi="Times New Roman" w:eastAsia="宋体" w:cs="Times New Roman"/>
                      <w:b/>
                      <w:color w:val="FF0000"/>
                      <w:sz w:val="21"/>
                      <w:szCs w:val="21"/>
                      <w:lang w:val="en-US" w:eastAsia="zh-CN" w:bidi="ar"/>
                    </w:rPr>
                    <w:t>直接</w:t>
                  </w:r>
                  <w:r>
                    <w:rPr>
                      <w:rFonts w:hint="default" w:ascii="Times New Roman" w:hAnsi="Times New Roman" w:eastAsia="宋体" w:cs="Times New Roman"/>
                      <w:b/>
                      <w:color w:val="FF0000"/>
                      <w:sz w:val="21"/>
                      <w:szCs w:val="21"/>
                      <w:lang w:bidi="ar"/>
                    </w:rPr>
                    <w:t>/m</w:t>
                  </w:r>
                </w:p>
              </w:tc>
              <w:tc>
                <w:tcPr>
                  <w:tcW w:w="5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排气温度/℃</w:t>
                  </w:r>
                </w:p>
              </w:tc>
              <w:tc>
                <w:tcPr>
                  <w:tcW w:w="4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排放类型</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lang w:bidi="ar"/>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bidi="ar"/>
                    </w:rPr>
                    <w:t>DA001</w:t>
                  </w:r>
                </w:p>
              </w:tc>
              <w:tc>
                <w:tcPr>
                  <w:tcW w:w="8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bidi="ar"/>
                    </w:rPr>
                    <w:t>袋式除尘器排口</w:t>
                  </w:r>
                </w:p>
              </w:tc>
              <w:tc>
                <w:tcPr>
                  <w:tcW w:w="7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bidi="ar"/>
                    </w:rPr>
                    <w:t>颗粒物</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bidi="ar"/>
                    </w:rPr>
                    <w:t>87</w:t>
                  </w:r>
                  <w:r>
                    <w:rPr>
                      <w:rFonts w:hint="default" w:ascii="Times New Roman" w:hAnsi="Times New Roman" w:eastAsia="宋体" w:cs="Times New Roman"/>
                      <w:color w:val="FF0000"/>
                      <w:sz w:val="21"/>
                      <w:szCs w:val="21"/>
                      <w:lang w:bidi="ar"/>
                    </w:rPr>
                    <w:t>°</w:t>
                  </w:r>
                  <w:r>
                    <w:rPr>
                      <w:rFonts w:hint="eastAsia" w:ascii="Times New Roman" w:hAnsi="Times New Roman" w:eastAsia="宋体" w:cs="Times New Roman"/>
                      <w:color w:val="FF0000"/>
                      <w:sz w:val="21"/>
                      <w:szCs w:val="21"/>
                      <w:lang w:val="en-US" w:eastAsia="zh-CN" w:bidi="ar"/>
                    </w:rPr>
                    <w:t>2</w:t>
                  </w:r>
                  <w:r>
                    <w:rPr>
                      <w:rFonts w:hint="default" w:ascii="Times New Roman" w:hAnsi="Times New Roman" w:eastAsia="宋体" w:cs="Times New Roman"/>
                      <w:color w:val="FF0000"/>
                      <w:sz w:val="21"/>
                      <w:szCs w:val="21"/>
                      <w:lang w:bidi="ar"/>
                    </w:rPr>
                    <w:t>′</w:t>
                  </w:r>
                  <w:r>
                    <w:rPr>
                      <w:rFonts w:hint="eastAsia" w:ascii="Times New Roman" w:hAnsi="Times New Roman" w:eastAsia="宋体" w:cs="Times New Roman"/>
                      <w:color w:val="FF0000"/>
                      <w:sz w:val="21"/>
                      <w:szCs w:val="21"/>
                      <w:lang w:val="en-US" w:eastAsia="zh-CN" w:bidi="ar"/>
                    </w:rPr>
                    <w:t>40.312</w:t>
                  </w:r>
                  <w:r>
                    <w:rPr>
                      <w:rFonts w:hint="default" w:ascii="Times New Roman" w:hAnsi="Times New Roman" w:eastAsia="宋体" w:cs="Times New Roman"/>
                      <w:color w:val="FF0000"/>
                      <w:sz w:val="21"/>
                      <w:szCs w:val="21"/>
                      <w:lang w:bidi="ar"/>
                    </w:rPr>
                    <w:t>″E，</w:t>
                  </w:r>
                  <w:r>
                    <w:rPr>
                      <w:rFonts w:hint="eastAsia" w:ascii="Times New Roman" w:hAnsi="Times New Roman" w:eastAsia="宋体" w:cs="Times New Roman"/>
                      <w:color w:val="FF0000"/>
                      <w:sz w:val="21"/>
                      <w:szCs w:val="21"/>
                      <w:lang w:val="en-US" w:eastAsia="zh-CN" w:bidi="ar"/>
                    </w:rPr>
                    <w:t>44</w:t>
                  </w:r>
                  <w:r>
                    <w:rPr>
                      <w:rFonts w:hint="default" w:ascii="Times New Roman" w:hAnsi="Times New Roman" w:eastAsia="宋体" w:cs="Times New Roman"/>
                      <w:color w:val="FF0000"/>
                      <w:sz w:val="21"/>
                      <w:szCs w:val="21"/>
                      <w:lang w:bidi="ar"/>
                    </w:rPr>
                    <w:t>°</w:t>
                  </w:r>
                  <w:r>
                    <w:rPr>
                      <w:rFonts w:hint="eastAsia" w:ascii="Times New Roman" w:hAnsi="Times New Roman" w:eastAsia="宋体" w:cs="Times New Roman"/>
                      <w:color w:val="FF0000"/>
                      <w:sz w:val="21"/>
                      <w:szCs w:val="21"/>
                      <w:lang w:val="en-US" w:eastAsia="zh-CN" w:bidi="ar"/>
                    </w:rPr>
                    <w:t>6</w:t>
                  </w:r>
                  <w:r>
                    <w:rPr>
                      <w:rFonts w:hint="default" w:ascii="Times New Roman" w:hAnsi="Times New Roman" w:eastAsia="宋体" w:cs="Times New Roman"/>
                      <w:color w:val="FF0000"/>
                      <w:sz w:val="21"/>
                      <w:szCs w:val="21"/>
                      <w:lang w:bidi="ar"/>
                    </w:rPr>
                    <w:t>′</w:t>
                  </w:r>
                  <w:r>
                    <w:rPr>
                      <w:rFonts w:hint="eastAsia" w:ascii="Times New Roman" w:hAnsi="Times New Roman" w:eastAsia="宋体" w:cs="Times New Roman"/>
                      <w:color w:val="FF0000"/>
                      <w:sz w:val="21"/>
                      <w:szCs w:val="21"/>
                      <w:lang w:val="en-US" w:eastAsia="zh-CN" w:bidi="ar"/>
                    </w:rPr>
                    <w:t>59.069</w:t>
                  </w:r>
                  <w:r>
                    <w:rPr>
                      <w:rFonts w:hint="default" w:ascii="Times New Roman" w:hAnsi="Times New Roman" w:eastAsia="宋体" w:cs="Times New Roman"/>
                      <w:color w:val="FF0000"/>
                      <w:sz w:val="21"/>
                      <w:szCs w:val="21"/>
                      <w:lang w:bidi="ar"/>
                    </w:rPr>
                    <w:t>″N</w:t>
                  </w:r>
                </w:p>
              </w:tc>
              <w:tc>
                <w:tcPr>
                  <w:tcW w:w="7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bidi="ar"/>
                    </w:rPr>
                    <w:t>15</w:t>
                  </w:r>
                </w:p>
              </w:tc>
              <w:tc>
                <w:tcPr>
                  <w:tcW w:w="83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bidi="ar"/>
                    </w:rPr>
                    <w:t>0.</w:t>
                  </w:r>
                  <w:r>
                    <w:rPr>
                      <w:rFonts w:hint="eastAsia" w:ascii="Times New Roman" w:hAnsi="Times New Roman" w:eastAsia="宋体" w:cs="Times New Roman"/>
                      <w:color w:val="FF0000"/>
                      <w:sz w:val="21"/>
                      <w:szCs w:val="21"/>
                      <w:lang w:val="en-US" w:eastAsia="zh-CN" w:bidi="ar"/>
                    </w:rPr>
                    <w:t>42</w:t>
                  </w:r>
                </w:p>
              </w:tc>
              <w:tc>
                <w:tcPr>
                  <w:tcW w:w="5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bidi="ar"/>
                    </w:rPr>
                    <w:t>3</w:t>
                  </w:r>
                  <w:r>
                    <w:rPr>
                      <w:rFonts w:hint="eastAsia" w:ascii="Times New Roman" w:hAnsi="Times New Roman" w:eastAsia="宋体" w:cs="Times New Roman"/>
                      <w:color w:val="FF0000"/>
                      <w:sz w:val="21"/>
                      <w:szCs w:val="21"/>
                      <w:lang w:val="en-US" w:eastAsia="zh-CN" w:bidi="ar"/>
                    </w:rPr>
                    <w:t>5</w:t>
                  </w:r>
                </w:p>
              </w:tc>
              <w:tc>
                <w:tcPr>
                  <w:tcW w:w="4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bidi="ar"/>
                    </w:rPr>
                    <w:t>有组织</w:t>
                  </w:r>
                </w:p>
              </w:tc>
              <w:tc>
                <w:tcPr>
                  <w:tcW w:w="1812" w:type="dxa"/>
                  <w:vMerge w:val="restart"/>
                  <w:tcBorders>
                    <w:top w:val="single" w:color="auto" w:sz="4" w:space="0"/>
                    <w:left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《合成树脂工业污染物排放标准》（GB31572-2015）中表5大气污染物特别排放限值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val="en-US" w:eastAsia="zh-CN" w:bidi="ar"/>
                    </w:rPr>
                  </w:pPr>
                  <w:r>
                    <w:rPr>
                      <w:rFonts w:hint="default" w:ascii="Times New Roman" w:hAnsi="Times New Roman" w:eastAsia="宋体" w:cs="Times New Roman"/>
                      <w:color w:val="FF0000"/>
                      <w:sz w:val="21"/>
                      <w:szCs w:val="21"/>
                      <w:lang w:bidi="ar"/>
                    </w:rPr>
                    <w:t>DA00</w:t>
                  </w:r>
                  <w:r>
                    <w:rPr>
                      <w:rFonts w:hint="eastAsia" w:ascii="Times New Roman" w:hAnsi="Times New Roman" w:eastAsia="宋体" w:cs="Times New Roman"/>
                      <w:color w:val="FF0000"/>
                      <w:sz w:val="21"/>
                      <w:szCs w:val="21"/>
                      <w:lang w:val="en-US" w:eastAsia="zh-CN" w:bidi="ar"/>
                    </w:rPr>
                    <w:t>2</w:t>
                  </w:r>
                </w:p>
              </w:tc>
              <w:tc>
                <w:tcPr>
                  <w:tcW w:w="8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bidi="ar"/>
                    </w:rPr>
                  </w:pPr>
                  <w:r>
                    <w:rPr>
                      <w:rFonts w:hint="default" w:ascii="Times New Roman" w:hAnsi="Times New Roman" w:eastAsia="宋体" w:cs="Times New Roman"/>
                      <w:color w:val="FF0000"/>
                      <w:sz w:val="21"/>
                      <w:szCs w:val="21"/>
                      <w:lang w:bidi="ar"/>
                    </w:rPr>
                    <w:t>催化燃烧+活性炭吸附装置排口</w:t>
                  </w:r>
                </w:p>
              </w:tc>
              <w:tc>
                <w:tcPr>
                  <w:tcW w:w="7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bidi="ar"/>
                    </w:rPr>
                  </w:pPr>
                  <w:r>
                    <w:rPr>
                      <w:rFonts w:hint="eastAsia" w:ascii="Times New Roman" w:hAnsi="Times New Roman" w:eastAsia="宋体" w:cs="Times New Roman"/>
                      <w:color w:val="FF0000"/>
                      <w:sz w:val="21"/>
                      <w:szCs w:val="21"/>
                      <w:lang w:eastAsia="zh-CN" w:bidi="ar"/>
                    </w:rPr>
                    <w:t>非甲烷总烃</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val="en-US" w:eastAsia="zh-CN" w:bidi="ar"/>
                    </w:rPr>
                  </w:pPr>
                  <w:r>
                    <w:rPr>
                      <w:rFonts w:hint="default" w:ascii="Times New Roman" w:hAnsi="Times New Roman" w:eastAsia="宋体" w:cs="Times New Roman"/>
                      <w:color w:val="FF0000"/>
                      <w:sz w:val="21"/>
                      <w:szCs w:val="21"/>
                      <w:lang w:val="en-US" w:eastAsia="zh-CN" w:bidi="ar"/>
                    </w:rPr>
                    <w:t>87°</w:t>
                  </w:r>
                  <w:r>
                    <w:rPr>
                      <w:rFonts w:hint="eastAsia" w:ascii="Times New Roman" w:hAnsi="Times New Roman" w:eastAsia="宋体" w:cs="Times New Roman"/>
                      <w:color w:val="FF0000"/>
                      <w:sz w:val="21"/>
                      <w:szCs w:val="21"/>
                      <w:lang w:val="en-US" w:eastAsia="zh-CN" w:bidi="ar"/>
                    </w:rPr>
                    <w:t>2</w:t>
                  </w:r>
                  <w:r>
                    <w:rPr>
                      <w:rFonts w:hint="default" w:ascii="Times New Roman" w:hAnsi="Times New Roman" w:eastAsia="宋体" w:cs="Times New Roman"/>
                      <w:color w:val="FF0000"/>
                      <w:sz w:val="21"/>
                      <w:szCs w:val="21"/>
                      <w:lang w:val="en-US" w:eastAsia="zh-CN" w:bidi="ar"/>
                    </w:rPr>
                    <w:t>′</w:t>
                  </w:r>
                  <w:r>
                    <w:rPr>
                      <w:rFonts w:hint="eastAsia" w:ascii="Times New Roman" w:hAnsi="Times New Roman" w:eastAsia="宋体" w:cs="Times New Roman"/>
                      <w:color w:val="FF0000"/>
                      <w:sz w:val="21"/>
                      <w:szCs w:val="21"/>
                      <w:lang w:val="en-US" w:eastAsia="zh-CN" w:bidi="ar"/>
                    </w:rPr>
                    <w:t>41.297</w:t>
                  </w:r>
                  <w:r>
                    <w:rPr>
                      <w:rFonts w:hint="default" w:ascii="Times New Roman" w:hAnsi="Times New Roman" w:eastAsia="宋体" w:cs="Times New Roman"/>
                      <w:color w:val="FF0000"/>
                      <w:sz w:val="21"/>
                      <w:szCs w:val="21"/>
                      <w:lang w:val="en-US" w:eastAsia="zh-CN" w:bidi="ar"/>
                    </w:rPr>
                    <w:t>″E，44°6′</w:t>
                  </w:r>
                  <w:r>
                    <w:rPr>
                      <w:rFonts w:hint="eastAsia" w:ascii="Times New Roman" w:hAnsi="Times New Roman" w:eastAsia="宋体" w:cs="Times New Roman"/>
                      <w:color w:val="FF0000"/>
                      <w:sz w:val="21"/>
                      <w:szCs w:val="21"/>
                      <w:lang w:val="en-US" w:eastAsia="zh-CN" w:bidi="ar"/>
                    </w:rPr>
                    <w:t>58.509</w:t>
                  </w:r>
                  <w:r>
                    <w:rPr>
                      <w:rFonts w:hint="default" w:ascii="Times New Roman" w:hAnsi="Times New Roman" w:eastAsia="宋体" w:cs="Times New Roman"/>
                      <w:color w:val="FF0000"/>
                      <w:sz w:val="21"/>
                      <w:szCs w:val="21"/>
                      <w:lang w:val="en-US" w:eastAsia="zh-CN" w:bidi="ar"/>
                    </w:rPr>
                    <w:t>″N</w:t>
                  </w:r>
                </w:p>
              </w:tc>
              <w:tc>
                <w:tcPr>
                  <w:tcW w:w="7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bidi="ar"/>
                    </w:rPr>
                  </w:pPr>
                  <w:r>
                    <w:rPr>
                      <w:rFonts w:hint="eastAsia" w:ascii="Times New Roman" w:hAnsi="Times New Roman" w:eastAsia="宋体" w:cs="Times New Roman"/>
                      <w:color w:val="FF0000"/>
                      <w:sz w:val="21"/>
                      <w:szCs w:val="21"/>
                      <w:lang w:val="en-US" w:eastAsia="zh-CN" w:bidi="ar"/>
                    </w:rPr>
                    <w:t>15</w:t>
                  </w:r>
                </w:p>
              </w:tc>
              <w:tc>
                <w:tcPr>
                  <w:tcW w:w="83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bidi="ar"/>
                    </w:rPr>
                  </w:pPr>
                  <w:r>
                    <w:rPr>
                      <w:rFonts w:hint="eastAsia" w:ascii="Times New Roman" w:hAnsi="Times New Roman" w:eastAsia="宋体" w:cs="Times New Roman"/>
                      <w:color w:val="FF0000"/>
                      <w:sz w:val="21"/>
                      <w:szCs w:val="21"/>
                      <w:lang w:val="en-US" w:eastAsia="zh-CN" w:bidi="ar"/>
                    </w:rPr>
                    <w:t>0.42</w:t>
                  </w:r>
                </w:p>
              </w:tc>
              <w:tc>
                <w:tcPr>
                  <w:tcW w:w="5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bidi="ar"/>
                    </w:rPr>
                  </w:pPr>
                  <w:r>
                    <w:rPr>
                      <w:rFonts w:hint="eastAsia" w:ascii="Times New Roman" w:hAnsi="Times New Roman" w:eastAsia="宋体" w:cs="Times New Roman"/>
                      <w:color w:val="FF0000"/>
                      <w:sz w:val="21"/>
                      <w:szCs w:val="21"/>
                      <w:lang w:val="en-US" w:eastAsia="zh-CN" w:bidi="ar"/>
                    </w:rPr>
                    <w:t>35</w:t>
                  </w:r>
                </w:p>
              </w:tc>
              <w:tc>
                <w:tcPr>
                  <w:tcW w:w="4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bidi="ar"/>
                    </w:rPr>
                  </w:pPr>
                  <w:r>
                    <w:rPr>
                      <w:rFonts w:hint="default" w:ascii="Times New Roman" w:hAnsi="Times New Roman" w:eastAsia="宋体" w:cs="Times New Roman"/>
                      <w:color w:val="FF0000"/>
                      <w:sz w:val="21"/>
                      <w:szCs w:val="21"/>
                      <w:lang w:bidi="ar"/>
                    </w:rPr>
                    <w:t>有组织</w:t>
                  </w:r>
                </w:p>
              </w:tc>
              <w:tc>
                <w:tcPr>
                  <w:tcW w:w="1812" w:type="dxa"/>
                  <w:vMerge w:val="continue"/>
                  <w:tcBorders>
                    <w:left w:val="single" w:color="auto" w:sz="4" w:space="0"/>
                    <w:bottom w:val="single" w:color="auto" w:sz="4" w:space="0"/>
                    <w:right w:val="single" w:color="auto" w:sz="4" w:space="0"/>
                    <w:tl2br w:val="nil"/>
                    <w:tr2bl w:val="nil"/>
                  </w:tcBorders>
                  <w:noWrap w:val="0"/>
                  <w:vAlign w:val="center"/>
                </w:tcPr>
                <w:p>
                  <w:pPr>
                    <w:pStyle w:val="20"/>
                    <w:keepNext w:val="0"/>
                    <w:keepLines w:val="0"/>
                    <w:suppressLineNumbers w:val="0"/>
                    <w:autoSpaceDE w:val="0"/>
                    <w:autoSpaceDN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bidi="ar"/>
                    </w:rPr>
                  </w:pPr>
                </w:p>
              </w:tc>
            </w:tr>
          </w:tbl>
          <w:p>
            <w:pPr>
              <w:keepNext w:val="0"/>
              <w:keepLines w:val="0"/>
              <w:widowControl/>
              <w:suppressLineNumbers w:val="0"/>
              <w:kinsoku/>
              <w:wordWrap/>
              <w:overflowPunct/>
              <w:topLinePunct w:val="0"/>
              <w:autoSpaceDN/>
              <w:bidi w:val="0"/>
              <w:adjustRightInd w:val="0"/>
              <w:snapToGrid w:val="0"/>
              <w:spacing w:before="0" w:beforeAutospacing="0" w:after="0" w:afterAutospacing="0" w:line="360" w:lineRule="auto"/>
              <w:ind w:left="0" w:leftChars="0" w:right="0"/>
              <w:jc w:val="both"/>
              <w:rPr>
                <w:rFonts w:hint="default" w:ascii="Times New Roman" w:hAnsi="Times New Roman"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1.</w:t>
            </w:r>
            <w:r>
              <w:rPr>
                <w:rFonts w:hint="eastAsia" w:cs="Times New Roman"/>
                <w:b/>
                <w:bCs/>
                <w:color w:val="auto"/>
                <w:kern w:val="2"/>
                <w:sz w:val="21"/>
                <w:szCs w:val="21"/>
                <w:lang w:val="en-US" w:eastAsia="zh-CN" w:bidi="ar"/>
              </w:rPr>
              <w:t>3</w:t>
            </w:r>
            <w:r>
              <w:rPr>
                <w:rFonts w:hint="eastAsia" w:ascii="宋体" w:hAnsi="宋体" w:eastAsia="宋体" w:cs="宋体"/>
                <w:b/>
                <w:bCs/>
                <w:color w:val="auto"/>
                <w:kern w:val="2"/>
                <w:sz w:val="21"/>
                <w:szCs w:val="21"/>
                <w:lang w:val="en-US" w:eastAsia="zh-CN" w:bidi="ar"/>
              </w:rPr>
              <w:t>污染物防治措施达标可行性分析</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color w:val="auto"/>
                <w:kern w:val="2"/>
                <w:sz w:val="21"/>
                <w:szCs w:val="21"/>
                <w:lang w:val="en-US" w:eastAsia="zh-CN" w:bidi="ar"/>
              </w:rPr>
            </w:pPr>
            <w:r>
              <w:rPr>
                <w:rFonts w:hint="eastAsia" w:cs="Times New Roman"/>
                <w:color w:val="FF0000"/>
                <w:kern w:val="2"/>
                <w:sz w:val="21"/>
                <w:szCs w:val="21"/>
                <w:lang w:val="en-US" w:eastAsia="zh-CN" w:bidi="ar"/>
              </w:rPr>
              <w:t>本项目投配料及粉碎粉尘收集后经布袋除尘器处理后通过15m高排气筒（DA001）排放；挤塑废气收集后经催化燃烧+活性炭吸附装置处理后通过15m高排气筒（DA002）排放。物料输送采用密闭式螺旋输送，厂区地面做好硬化处理。根据《</w:t>
            </w:r>
            <w:r>
              <w:rPr>
                <w:rFonts w:hint="eastAsia" w:ascii="Times New Roman" w:hAnsi="Times New Roman" w:eastAsia="宋体" w:cs="Times New Roman"/>
                <w:color w:val="FF0000"/>
                <w:kern w:val="2"/>
                <w:sz w:val="21"/>
                <w:szCs w:val="21"/>
                <w:lang w:val="en-US" w:eastAsia="zh-CN" w:bidi="ar"/>
              </w:rPr>
              <w:t>排污许可证申请与核发技术规范 橡胶和塑料制品工业</w:t>
            </w:r>
            <w:r>
              <w:rPr>
                <w:rFonts w:hint="eastAsia" w:cs="Times New Roman"/>
                <w:color w:val="FF0000"/>
                <w:kern w:val="2"/>
                <w:sz w:val="21"/>
                <w:szCs w:val="21"/>
                <w:lang w:val="en-US" w:eastAsia="zh-CN" w:bidi="ar"/>
              </w:rPr>
              <w:t>》（</w:t>
            </w:r>
            <w:r>
              <w:rPr>
                <w:rFonts w:hint="eastAsia" w:ascii="Times New Roman" w:hAnsi="Times New Roman" w:eastAsia="宋体" w:cs="Times New Roman"/>
                <w:color w:val="FF0000"/>
                <w:kern w:val="2"/>
                <w:sz w:val="21"/>
                <w:szCs w:val="21"/>
                <w:lang w:val="en-US" w:eastAsia="zh-CN" w:bidi="ar"/>
              </w:rPr>
              <w:t>HJ 1122-2020</w:t>
            </w:r>
            <w:r>
              <w:rPr>
                <w:rFonts w:hint="eastAsia" w:cs="Times New Roman"/>
                <w:color w:val="FF0000"/>
                <w:kern w:val="2"/>
                <w:sz w:val="21"/>
                <w:szCs w:val="21"/>
                <w:lang w:val="en-US" w:eastAsia="zh-CN" w:bidi="ar"/>
              </w:rPr>
              <w:t>），本项目采用的废气治理措施均为可行性技术。</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w:t>
            </w:r>
            <w:r>
              <w:rPr>
                <w:rFonts w:hint="eastAsia" w:cs="Times New Roman"/>
                <w:color w:val="auto"/>
                <w:kern w:val="2"/>
                <w:sz w:val="21"/>
                <w:szCs w:val="21"/>
                <w:lang w:val="en-US" w:eastAsia="zh-CN" w:bidi="ar"/>
              </w:rPr>
              <w:t>1</w:t>
            </w:r>
            <w:r>
              <w:rPr>
                <w:rFonts w:hint="eastAsia" w:ascii="Times New Roman" w:hAnsi="Times New Roman" w:eastAsia="宋体" w:cs="Times New Roman"/>
                <w:color w:val="auto"/>
                <w:kern w:val="2"/>
                <w:sz w:val="21"/>
                <w:szCs w:val="21"/>
                <w:lang w:val="en-US" w:eastAsia="zh-CN" w:bidi="ar"/>
              </w:rPr>
              <w:t>）</w:t>
            </w:r>
            <w:r>
              <w:rPr>
                <w:rFonts w:hint="eastAsia" w:ascii="宋体" w:hAnsi="宋体" w:cs="宋体"/>
                <w:color w:val="auto"/>
                <w:kern w:val="2"/>
                <w:sz w:val="21"/>
                <w:szCs w:val="21"/>
                <w:lang w:val="en-US" w:eastAsia="zh-CN" w:bidi="ar"/>
              </w:rPr>
              <w:t>有机</w:t>
            </w:r>
            <w:r>
              <w:rPr>
                <w:rFonts w:hint="eastAsia" w:ascii="宋体" w:hAnsi="宋体" w:eastAsia="宋体" w:cs="宋体"/>
                <w:color w:val="auto"/>
                <w:kern w:val="2"/>
                <w:sz w:val="21"/>
                <w:szCs w:val="21"/>
                <w:lang w:val="en-US" w:eastAsia="zh-CN" w:bidi="ar"/>
              </w:rPr>
              <w:t>废气处理系统可行性分析</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在化学反应过程中，利用催化剂降低燃烧温度，加速有毒有害气体完全氧化的方法，叫做催化燃烧法。由于催化剂的载体是由多孔材料制作的，具有较大的比表面积和合适的孔径，当加热到</w:t>
            </w:r>
            <w:r>
              <w:rPr>
                <w:rFonts w:hint="default" w:ascii="Times New Roman" w:hAnsi="Times New Roman" w:eastAsia="宋体" w:cs="Times New Roman"/>
                <w:color w:val="auto"/>
                <w:kern w:val="2"/>
                <w:sz w:val="21"/>
                <w:szCs w:val="21"/>
                <w:lang w:val="en-US" w:eastAsia="zh-CN" w:bidi="ar"/>
              </w:rPr>
              <w:t>300~450℃</w:t>
            </w:r>
            <w:r>
              <w:rPr>
                <w:rFonts w:hint="eastAsia" w:ascii="宋体" w:hAnsi="宋体" w:eastAsia="宋体" w:cs="宋体"/>
                <w:color w:val="auto"/>
                <w:kern w:val="2"/>
                <w:sz w:val="21"/>
                <w:szCs w:val="21"/>
                <w:lang w:val="en-US" w:eastAsia="zh-CN" w:bidi="ar"/>
              </w:rPr>
              <w:t>的有机气体通过催化层时，氧和有机气体被吸附在多孔材料表层的催化剂上，增加了氧和有机气体接触碰撞的机会，提高了活性，使有机气体与氧产生剧烈的化学反应而生成</w:t>
            </w:r>
            <w:r>
              <w:rPr>
                <w:rFonts w:hint="default" w:ascii="Times New Roman" w:hAnsi="Times New Roman" w:eastAsia="宋体" w:cs="Times New Roman"/>
                <w:color w:val="auto"/>
                <w:kern w:val="2"/>
                <w:sz w:val="21"/>
                <w:szCs w:val="21"/>
                <w:lang w:val="en-US" w:eastAsia="zh-CN" w:bidi="ar"/>
              </w:rPr>
              <w:t>CO</w:t>
            </w:r>
            <w:r>
              <w:rPr>
                <w:rFonts w:hint="default" w:ascii="Times New Roman" w:hAnsi="Times New Roman" w:eastAsia="宋体" w:cs="Times New Roman"/>
                <w:color w:val="auto"/>
                <w:kern w:val="2"/>
                <w:sz w:val="21"/>
                <w:szCs w:val="21"/>
                <w:vertAlign w:val="subscript"/>
                <w:lang w:val="en-US" w:eastAsia="zh-CN" w:bidi="ar"/>
              </w:rPr>
              <w:t>2</w:t>
            </w:r>
            <w:r>
              <w:rPr>
                <w:rFonts w:hint="eastAsia" w:ascii="宋体" w:hAnsi="宋体" w:eastAsia="宋体" w:cs="宋体"/>
                <w:color w:val="auto"/>
                <w:kern w:val="2"/>
                <w:sz w:val="21"/>
                <w:szCs w:val="21"/>
                <w:lang w:val="en-US" w:eastAsia="zh-CN" w:bidi="ar"/>
              </w:rPr>
              <w:t>和</w:t>
            </w:r>
            <w:r>
              <w:rPr>
                <w:rFonts w:hint="default" w:ascii="Times New Roman" w:hAnsi="Times New Roman" w:eastAsia="宋体" w:cs="Times New Roman"/>
                <w:color w:val="auto"/>
                <w:kern w:val="2"/>
                <w:sz w:val="21"/>
                <w:szCs w:val="21"/>
                <w:lang w:val="en-US" w:eastAsia="zh-CN" w:bidi="ar"/>
              </w:rPr>
              <w:t>H</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O</w:t>
            </w:r>
            <w:r>
              <w:rPr>
                <w:rFonts w:hint="eastAsia" w:ascii="宋体" w:hAnsi="宋体" w:eastAsia="宋体" w:cs="宋体"/>
                <w:color w:val="auto"/>
                <w:kern w:val="2"/>
                <w:sz w:val="21"/>
                <w:szCs w:val="21"/>
                <w:lang w:val="en-US" w:eastAsia="zh-CN" w:bidi="ar"/>
              </w:rPr>
              <w:t>，同时产生热量，从而使得有机气体变成无毒无害气体。</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催化燃烧装置主要由热交换器、燃烧室、催化反应器、热回收系统和净化烟气的排放烟囱等部分组成。其净化原理是：未净化气体在进入燃烧室以前，先经过热交换器被预热后送至燃烧室，在燃烧室内达到所要求的反应温度，氧化反应在催化反应器中进行，净化后烟气经热交换器释放出部分热量，再由烟囱排入大气，处理措施可行。</w:t>
            </w:r>
          </w:p>
          <w:p>
            <w:pPr>
              <w:keepNext w:val="0"/>
              <w:keepLines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rPr>
                <w:rFonts w:hint="eastAsia" w:ascii="宋体" w:hAnsi="宋体" w:eastAsia="宋体" w:cs="宋体"/>
                <w:color w:val="auto"/>
                <w:kern w:val="2"/>
                <w:sz w:val="21"/>
                <w:szCs w:val="21"/>
                <w:lang w:val="en-US" w:eastAsia="zh-CN" w:bidi="ar"/>
              </w:rPr>
            </w:pPr>
            <w:r>
              <w:rPr>
                <w:rFonts w:hint="default" w:ascii="宋体" w:hAnsi="宋体" w:cs="宋体"/>
                <w:color w:val="auto"/>
                <w:sz w:val="21"/>
                <w:szCs w:val="21"/>
                <w:lang w:bidi="ar"/>
              </w:rPr>
              <w:t>吸附法净化治理有机废气是一种成熟的治理技术，通常吸附剂有活性炭、沸石等种类。活性炭是应用最早、用途最广的一种优良吸附剂，对各种有机气体等具有较大的吸附量和较快的吸附效率，对于本项目而言，项目采用的吸附剂为活性炭，活性炭吸附装置中的活性炭装填方式采用框架多层结构。</w:t>
            </w:r>
            <w:r>
              <w:rPr>
                <w:rFonts w:hint="default" w:ascii="宋体" w:hAnsi="宋体" w:cs="宋体"/>
                <w:color w:val="FF0000"/>
                <w:sz w:val="21"/>
                <w:szCs w:val="21"/>
                <w:lang w:bidi="ar"/>
              </w:rPr>
              <w:t>当</w:t>
            </w:r>
            <w:r>
              <w:rPr>
                <w:rFonts w:hint="eastAsia" w:ascii="宋体" w:hAnsi="宋体" w:cs="宋体"/>
                <w:color w:val="FF0000"/>
                <w:sz w:val="21"/>
                <w:szCs w:val="21"/>
                <w:lang w:val="en-US" w:eastAsia="zh-CN" w:bidi="ar"/>
              </w:rPr>
              <w:t>吸</w:t>
            </w:r>
            <w:r>
              <w:rPr>
                <w:rFonts w:hint="default" w:ascii="宋体" w:hAnsi="宋体" w:cs="宋体"/>
                <w:color w:val="FF0000"/>
                <w:sz w:val="21"/>
                <w:szCs w:val="21"/>
                <w:lang w:bidi="ar"/>
              </w:rPr>
              <w:t>附温度过高时可启动补冷风机进行补冷，使吸附气体温度稳定在一个合适的范围内</w:t>
            </w:r>
            <w:r>
              <w:rPr>
                <w:rFonts w:hint="eastAsia" w:ascii="宋体" w:hAnsi="宋体" w:cs="宋体"/>
                <w:color w:val="auto"/>
                <w:sz w:val="21"/>
                <w:szCs w:val="21"/>
                <w:lang w:eastAsia="zh-CN" w:bidi="ar"/>
              </w:rPr>
              <w:t>。</w:t>
            </w:r>
            <w:r>
              <w:rPr>
                <w:rFonts w:hint="default" w:ascii="宋体" w:hAnsi="宋体" w:cs="宋体"/>
                <w:color w:val="auto"/>
                <w:sz w:val="21"/>
                <w:szCs w:val="21"/>
                <w:lang w:bidi="ar"/>
              </w:rPr>
              <w:t>有机废气采用集气罩收集后经活性炭吸附处理，具有吸附效率高、能力强、设备构造紧凑，只需定期更替活性炭，即可满足处理的要求</w:t>
            </w:r>
            <w:r>
              <w:rPr>
                <w:rFonts w:hint="eastAsia" w:ascii="宋体" w:hAnsi="宋体" w:cs="宋体"/>
                <w:color w:val="auto"/>
                <w:sz w:val="21"/>
                <w:szCs w:val="21"/>
                <w:lang w:eastAsia="zh-CN" w:bidi="ar"/>
              </w:rPr>
              <w:t>。</w:t>
            </w:r>
          </w:p>
          <w:p>
            <w:pPr>
              <w:keepNext w:val="0"/>
              <w:keepLines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eastAsia"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）除尘系统可行性分析</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袋式除尘器工作原理：当含尘气体由进风口进入除尘器，首先碰到进出风口中间的斜板及挡板，气流便转向流入灰斗，同时气流速度放慢，由于惯性作用，使气体中粗颗粒粉尘直接流入灰斗。起到预先收尘的作用，进入灰斗的气流随后折而向上通过内部装有金属骨架的布袋，粉尘被捕集在布袋的外表面，净化后的气体进入布袋室上部清洁室，汇集到出风口排出。含尘气体通过布袋净化的过程中，随着时间的增加而积附在布袋上的粉尘越来越多，从而增加布袋阻力，致使处理风量逐渐减少。为了使除尘器正常工作，必须经常对布袋进行清灰，清灰时由控制仪顺序触发各控制阀并开启阀，气箱内的压缩空气由喷吹管各孔经文氏管喷射到各相应的布袋内，布袋瞬间急剧膨胀，使积附在布袋表面的粉尘脱落，布袋得到再生。粉尘落入灰斗，经排灰系统排出机体，处理效率可达到</w:t>
            </w:r>
            <w:r>
              <w:rPr>
                <w:rFonts w:hint="default" w:ascii="Times New Roman" w:hAnsi="Times New Roman" w:eastAsia="宋体" w:cs="Times New Roman"/>
                <w:color w:val="auto"/>
                <w:kern w:val="2"/>
                <w:sz w:val="21"/>
                <w:szCs w:val="21"/>
                <w:lang w:val="en-US" w:eastAsia="zh-CN" w:bidi="ar"/>
              </w:rPr>
              <w:t>99%</w:t>
            </w:r>
            <w:r>
              <w:rPr>
                <w:rFonts w:hint="eastAsia" w:ascii="宋体" w:hAnsi="宋体" w:eastAsia="宋体" w:cs="宋体"/>
                <w:color w:val="auto"/>
                <w:kern w:val="2"/>
                <w:sz w:val="21"/>
                <w:szCs w:val="21"/>
                <w:lang w:val="en-US" w:eastAsia="zh-CN" w:bidi="ar"/>
              </w:rPr>
              <w:t>，经处理后的颗粒物</w:t>
            </w:r>
            <w:r>
              <w:rPr>
                <w:rFonts w:hint="eastAsia" w:ascii="宋体" w:hAnsi="宋体" w:cs="宋体"/>
                <w:color w:val="auto"/>
                <w:kern w:val="2"/>
                <w:sz w:val="21"/>
                <w:szCs w:val="21"/>
                <w:lang w:val="en-US" w:eastAsia="zh-CN" w:bidi="ar"/>
              </w:rPr>
              <w:t>达标排放</w:t>
            </w:r>
            <w:r>
              <w:rPr>
                <w:rFonts w:hint="eastAsia" w:ascii="宋体" w:hAnsi="宋体" w:eastAsia="宋体" w:cs="宋体"/>
                <w:color w:val="auto"/>
                <w:kern w:val="2"/>
                <w:sz w:val="21"/>
                <w:szCs w:val="21"/>
                <w:lang w:val="en-US" w:eastAsia="zh-CN" w:bidi="ar"/>
              </w:rPr>
              <w:t>，处理措施可行。</w:t>
            </w:r>
          </w:p>
          <w:p>
            <w:pPr>
              <w:pStyle w:val="20"/>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both"/>
              <w:textAlignment w:val="baseline"/>
              <w:rPr>
                <w:rFonts w:hint="default" w:ascii="Times New Roman" w:hAnsi="Times New Roman" w:cs="Times New Roman"/>
                <w:b/>
                <w:bCs/>
                <w:color w:val="auto"/>
                <w:kern w:val="2"/>
                <w:sz w:val="21"/>
                <w:szCs w:val="21"/>
                <w:vertAlign w:val="baseline"/>
              </w:rPr>
            </w:pPr>
            <w:r>
              <w:rPr>
                <w:rFonts w:hint="default" w:ascii="Times New Roman" w:hAnsi="Times New Roman" w:eastAsia="宋体" w:cs="Times New Roman"/>
                <w:b/>
                <w:bCs/>
                <w:color w:val="auto"/>
                <w:kern w:val="2"/>
                <w:sz w:val="21"/>
                <w:szCs w:val="21"/>
                <w:vertAlign w:val="baseline"/>
                <w:lang w:val="en-US" w:eastAsia="zh-CN" w:bidi="ar"/>
              </w:rPr>
              <w:t>1.</w:t>
            </w:r>
            <w:r>
              <w:rPr>
                <w:rFonts w:hint="eastAsia" w:ascii="Times New Roman" w:hAnsi="Times New Roman" w:eastAsia="宋体" w:cs="Times New Roman"/>
                <w:b/>
                <w:bCs/>
                <w:color w:val="auto"/>
                <w:kern w:val="2"/>
                <w:sz w:val="21"/>
                <w:szCs w:val="21"/>
                <w:vertAlign w:val="baseline"/>
                <w:lang w:val="en-US" w:eastAsia="zh-CN" w:bidi="ar"/>
              </w:rPr>
              <w:t>4</w:t>
            </w:r>
            <w:r>
              <w:rPr>
                <w:rFonts w:hint="eastAsia" w:ascii="宋体" w:hAnsi="宋体" w:eastAsia="宋体" w:cs="宋体"/>
                <w:b/>
                <w:bCs/>
                <w:color w:val="auto"/>
                <w:kern w:val="2"/>
                <w:sz w:val="21"/>
                <w:szCs w:val="21"/>
                <w:vertAlign w:val="baseline"/>
                <w:lang w:val="en-US" w:eastAsia="zh-CN" w:bidi="ar"/>
              </w:rPr>
              <w:t>非正常工况下废气排放情况</w:t>
            </w:r>
          </w:p>
          <w:p>
            <w:pPr>
              <w:pStyle w:val="20"/>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baseline"/>
              <w:rPr>
                <w:rFonts w:hint="default" w:ascii="Times New Roman" w:hAnsi="Times New Roman"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《污染源源强核算技术指南</w:t>
            </w:r>
            <w:r>
              <w:rPr>
                <w:rFonts w:hint="default" w:ascii="Times New Roman" w:hAnsi="Times New Roman" w:eastAsia="宋体" w:cs="Times New Roman"/>
                <w:color w:val="auto"/>
                <w:kern w:val="2"/>
                <w:sz w:val="21"/>
                <w:szCs w:val="21"/>
                <w:vertAlign w:val="baseline"/>
                <w:lang w:val="en-US" w:eastAsia="zh-CN" w:bidi="ar"/>
              </w:rPr>
              <w:t xml:space="preserve"> </w:t>
            </w:r>
            <w:r>
              <w:rPr>
                <w:rFonts w:hint="eastAsia" w:ascii="宋体" w:hAnsi="宋体" w:eastAsia="宋体" w:cs="宋体"/>
                <w:color w:val="auto"/>
                <w:kern w:val="2"/>
                <w:sz w:val="21"/>
                <w:szCs w:val="21"/>
                <w:vertAlign w:val="baseline"/>
                <w:lang w:val="en-US" w:eastAsia="zh-CN" w:bidi="ar"/>
              </w:rPr>
              <w:t>准则》（</w:t>
            </w:r>
            <w:r>
              <w:rPr>
                <w:rFonts w:hint="default" w:ascii="Times New Roman" w:hAnsi="Times New Roman" w:eastAsia="宋体" w:cs="Times New Roman"/>
                <w:color w:val="auto"/>
                <w:kern w:val="2"/>
                <w:sz w:val="21"/>
                <w:szCs w:val="21"/>
                <w:vertAlign w:val="baseline"/>
                <w:lang w:val="en-US" w:eastAsia="zh-CN" w:bidi="ar"/>
              </w:rPr>
              <w:t>HJ884-2018</w:t>
            </w:r>
            <w:r>
              <w:rPr>
                <w:rFonts w:hint="eastAsia" w:ascii="宋体" w:hAnsi="宋体" w:eastAsia="宋体" w:cs="宋体"/>
                <w:color w:val="auto"/>
                <w:kern w:val="2"/>
                <w:sz w:val="21"/>
                <w:szCs w:val="21"/>
                <w:vertAlign w:val="baseline"/>
                <w:lang w:val="en-US" w:eastAsia="zh-CN" w:bidi="ar"/>
              </w:rPr>
              <w:t>）中指出生产设施非正常工况是指开停炉（机）、设备检修、工艺设备运转异常等工况，污染防治（控制）设施非正常状况达不到应有治理效率或同步运转率等情况。</w:t>
            </w:r>
          </w:p>
          <w:p>
            <w:pPr>
              <w:pStyle w:val="20"/>
              <w:keepNext w:val="0"/>
              <w:keepLines w:val="0"/>
              <w:pageBreakBefore/>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baseline"/>
              <w:rPr>
                <w:rFonts w:hint="eastAsia" w:ascii="宋体" w:hAnsi="宋体" w:eastAsia="宋体" w:cs="宋体"/>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根据本项目实际情况，本项目废气排放的非正常工况主要发生在污染防治（控制）设施非正常状况，主要为</w:t>
            </w:r>
            <w:r>
              <w:rPr>
                <w:rFonts w:hint="eastAsia" w:ascii="Times New Roman" w:hAnsi="Times New Roman" w:eastAsia="宋体" w:cs="Times New Roman"/>
                <w:color w:val="auto"/>
                <w:kern w:val="2"/>
                <w:sz w:val="21"/>
                <w:szCs w:val="21"/>
                <w:vertAlign w:val="baseline"/>
                <w:lang w:val="en-US" w:eastAsia="zh-CN" w:bidi="ar"/>
              </w:rPr>
              <w:t>废气治理措施</w:t>
            </w:r>
            <w:r>
              <w:rPr>
                <w:rFonts w:hint="eastAsia" w:ascii="宋体" w:hAnsi="宋体" w:eastAsia="宋体" w:cs="宋体"/>
                <w:color w:val="auto"/>
                <w:kern w:val="2"/>
                <w:sz w:val="21"/>
                <w:szCs w:val="21"/>
                <w:vertAlign w:val="baseline"/>
                <w:lang w:val="en-US" w:eastAsia="zh-CN" w:bidi="ar"/>
              </w:rPr>
              <w:t>故障，</w:t>
            </w:r>
            <w:r>
              <w:rPr>
                <w:rFonts w:hint="eastAsia" w:eastAsia="宋体" w:cs="宋体"/>
                <w:color w:val="auto"/>
                <w:kern w:val="2"/>
                <w:sz w:val="21"/>
                <w:szCs w:val="21"/>
                <w:vertAlign w:val="baseline"/>
                <w:lang w:val="en-US" w:eastAsia="zh-CN" w:bidi="ar"/>
              </w:rPr>
              <w:t>废气</w:t>
            </w:r>
            <w:r>
              <w:rPr>
                <w:rFonts w:hint="eastAsia" w:ascii="宋体" w:hAnsi="宋体" w:eastAsia="宋体" w:cs="宋体"/>
                <w:color w:val="auto"/>
                <w:kern w:val="2"/>
                <w:sz w:val="21"/>
                <w:szCs w:val="21"/>
                <w:vertAlign w:val="baseline"/>
                <w:lang w:val="en-US" w:eastAsia="zh-CN" w:bidi="ar"/>
              </w:rPr>
              <w:t>未经处理直接排放</w:t>
            </w:r>
            <w:r>
              <w:rPr>
                <w:rFonts w:hint="eastAsia" w:eastAsia="宋体" w:cs="宋体"/>
                <w:color w:val="auto"/>
                <w:kern w:val="2"/>
                <w:sz w:val="21"/>
                <w:szCs w:val="21"/>
                <w:vertAlign w:val="baseline"/>
                <w:lang w:val="en-US" w:eastAsia="zh-CN" w:bidi="ar"/>
              </w:rPr>
              <w:t>，</w:t>
            </w:r>
            <w:r>
              <w:rPr>
                <w:rFonts w:hint="eastAsia" w:ascii="宋体" w:hAnsi="宋体" w:eastAsia="宋体" w:cs="宋体"/>
                <w:color w:val="auto"/>
                <w:kern w:val="2"/>
                <w:sz w:val="21"/>
                <w:szCs w:val="21"/>
                <w:vertAlign w:val="baseline"/>
                <w:lang w:val="en-US" w:eastAsia="zh-CN" w:bidi="ar"/>
              </w:rPr>
              <w:t>其排放情况如下表。</w:t>
            </w:r>
          </w:p>
          <w:p>
            <w:pPr>
              <w:pStyle w:val="20"/>
              <w:keepNext w:val="0"/>
              <w:keepLines w:val="0"/>
              <w:pageBreakBefore/>
              <w:widowControl w:val="0"/>
              <w:suppressLineNumbers w:val="0"/>
              <w:kinsoku/>
              <w:wordWrap/>
              <w:overflowPunct/>
              <w:topLinePunct w:val="0"/>
              <w:autoSpaceDE/>
              <w:autoSpaceDN/>
              <w:bidi w:val="0"/>
              <w:adjustRightInd w:val="0"/>
              <w:snapToGrid/>
              <w:spacing w:before="0" w:beforeAutospacing="0" w:after="0" w:afterAutospacing="0"/>
              <w:ind w:left="0" w:right="0" w:firstLine="422" w:firstLineChars="200"/>
              <w:jc w:val="center"/>
              <w:textAlignment w:val="baseline"/>
              <w:rPr>
                <w:rFonts w:hint="eastAsia" w:ascii="宋体" w:hAnsi="宋体" w:eastAsia="宋体" w:cs="宋体"/>
                <w:b/>
                <w:bCs/>
                <w:color w:val="auto"/>
                <w:kern w:val="2"/>
                <w:sz w:val="21"/>
                <w:szCs w:val="21"/>
                <w:vertAlign w:val="baseline"/>
                <w:lang w:val="en-US" w:eastAsia="zh-CN" w:bidi="ar"/>
              </w:rPr>
            </w:pPr>
            <w:r>
              <w:rPr>
                <w:rFonts w:hint="eastAsia" w:ascii="宋体" w:hAnsi="宋体" w:eastAsia="宋体" w:cs="宋体"/>
                <w:b/>
                <w:bCs/>
                <w:color w:val="auto"/>
                <w:kern w:val="2"/>
                <w:sz w:val="21"/>
                <w:szCs w:val="21"/>
                <w:vertAlign w:val="baseline"/>
                <w:lang w:val="en-US" w:eastAsia="zh-CN" w:bidi="ar"/>
              </w:rPr>
              <w:t>表</w:t>
            </w:r>
            <w:r>
              <w:rPr>
                <w:rFonts w:hint="default" w:ascii="Times New Roman" w:hAnsi="Times New Roman" w:eastAsia="宋体" w:cs="Times New Roman"/>
                <w:b/>
                <w:bCs/>
                <w:color w:val="auto"/>
                <w:kern w:val="2"/>
                <w:sz w:val="21"/>
                <w:szCs w:val="21"/>
                <w:vertAlign w:val="baseline"/>
                <w:lang w:val="en-US" w:eastAsia="zh-CN" w:bidi="ar"/>
              </w:rPr>
              <w:t>4-</w:t>
            </w:r>
            <w:r>
              <w:rPr>
                <w:rFonts w:hint="eastAsia" w:ascii="Times New Roman" w:hAnsi="Times New Roman" w:eastAsia="宋体" w:cs="Times New Roman"/>
                <w:b/>
                <w:bCs/>
                <w:color w:val="auto"/>
                <w:kern w:val="2"/>
                <w:sz w:val="21"/>
                <w:szCs w:val="21"/>
                <w:vertAlign w:val="baseline"/>
                <w:lang w:val="en-US" w:eastAsia="zh-CN" w:bidi="ar"/>
              </w:rPr>
              <w:t>3</w:t>
            </w:r>
            <w:r>
              <w:rPr>
                <w:rFonts w:hint="default" w:ascii="Times New Roman" w:hAnsi="Times New Roman" w:eastAsia="宋体" w:cs="Times New Roman"/>
                <w:b/>
                <w:bCs/>
                <w:color w:val="auto"/>
                <w:kern w:val="2"/>
                <w:sz w:val="21"/>
                <w:szCs w:val="21"/>
                <w:vertAlign w:val="baseline"/>
                <w:lang w:val="en-US" w:eastAsia="zh-CN" w:bidi="ar"/>
              </w:rPr>
              <w:t xml:space="preserve">  </w:t>
            </w:r>
            <w:r>
              <w:rPr>
                <w:rFonts w:hint="eastAsia" w:ascii="宋体" w:hAnsi="宋体" w:eastAsia="宋体" w:cs="宋体"/>
                <w:b/>
                <w:bCs/>
                <w:color w:val="auto"/>
                <w:kern w:val="2"/>
                <w:sz w:val="21"/>
                <w:szCs w:val="21"/>
                <w:vertAlign w:val="baseline"/>
                <w:lang w:val="en-US" w:eastAsia="zh-CN" w:bidi="ar"/>
              </w:rPr>
              <w:t>污染源非正常排放量一览表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2"/>
              <w:gridCol w:w="905"/>
              <w:gridCol w:w="1454"/>
              <w:gridCol w:w="1271"/>
              <w:gridCol w:w="1102"/>
              <w:gridCol w:w="97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03"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eastAsia" w:ascii="宋体" w:hAnsi="宋体" w:eastAsia="宋体" w:cs="宋体"/>
                      <w:b/>
                      <w:bCs/>
                      <w:color w:val="auto"/>
                      <w:kern w:val="0"/>
                      <w:sz w:val="21"/>
                      <w:szCs w:val="21"/>
                      <w:lang w:val="en-US" w:eastAsia="zh-CN" w:bidi="ar"/>
                    </w:rPr>
                    <w:t>非正常</w:t>
                  </w:r>
                </w:p>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排放源</w:t>
                  </w:r>
                </w:p>
              </w:tc>
              <w:tc>
                <w:tcPr>
                  <w:tcW w:w="544"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eastAsia" w:ascii="宋体" w:hAnsi="宋体" w:eastAsia="宋体" w:cs="宋体"/>
                      <w:b/>
                      <w:bCs/>
                      <w:color w:val="auto"/>
                      <w:kern w:val="0"/>
                      <w:sz w:val="21"/>
                      <w:szCs w:val="21"/>
                      <w:lang w:val="en-US" w:eastAsia="zh-CN" w:bidi="ar"/>
                    </w:rPr>
                    <w:t>污染物</w:t>
                  </w:r>
                </w:p>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名称</w:t>
                  </w:r>
                </w:p>
              </w:tc>
              <w:tc>
                <w:tcPr>
                  <w:tcW w:w="87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非正常排放浓度（</w:t>
                  </w:r>
                  <w:r>
                    <w:rPr>
                      <w:rFonts w:hint="default" w:ascii="Times New Roman" w:hAnsi="Times New Roman" w:eastAsia="宋体" w:cs="Times New Roman"/>
                      <w:b/>
                      <w:bCs/>
                      <w:color w:val="auto"/>
                      <w:kern w:val="0"/>
                      <w:sz w:val="18"/>
                      <w:szCs w:val="18"/>
                      <w:lang w:val="en-US" w:eastAsia="zh-CN" w:bidi="ar"/>
                    </w:rPr>
                    <w:t>mg/m</w:t>
                  </w:r>
                  <w:r>
                    <w:rPr>
                      <w:rFonts w:hint="eastAsia" w:cs="Times New Roman"/>
                      <w:b/>
                      <w:bCs/>
                      <w:color w:val="auto"/>
                      <w:kern w:val="0"/>
                      <w:sz w:val="18"/>
                      <w:szCs w:val="18"/>
                      <w:vertAlign w:val="superscript"/>
                      <w:lang w:val="en-US" w:eastAsia="zh-CN" w:bidi="ar"/>
                    </w:rPr>
                    <w:t>3</w:t>
                  </w:r>
                  <w:r>
                    <w:rPr>
                      <w:rFonts w:hint="eastAsia" w:ascii="宋体" w:hAnsi="宋体" w:eastAsia="宋体" w:cs="宋体"/>
                      <w:b/>
                      <w:bCs/>
                      <w:color w:val="auto"/>
                      <w:kern w:val="0"/>
                      <w:sz w:val="21"/>
                      <w:szCs w:val="21"/>
                      <w:lang w:val="en-US" w:eastAsia="zh-CN" w:bidi="ar"/>
                    </w:rPr>
                    <w:t>）</w:t>
                  </w:r>
                </w:p>
              </w:tc>
              <w:tc>
                <w:tcPr>
                  <w:tcW w:w="76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非正常排放速率（</w:t>
                  </w:r>
                  <w:r>
                    <w:rPr>
                      <w:rFonts w:hint="default" w:ascii="Times New Roman" w:hAnsi="Times New Roman" w:eastAsia="宋体" w:cs="Times New Roman"/>
                      <w:b/>
                      <w:bCs/>
                      <w:color w:val="auto"/>
                      <w:kern w:val="0"/>
                      <w:sz w:val="21"/>
                      <w:szCs w:val="21"/>
                      <w:lang w:val="en-US" w:eastAsia="zh-CN" w:bidi="ar"/>
                    </w:rPr>
                    <w:t>kg/h</w:t>
                  </w:r>
                  <w:r>
                    <w:rPr>
                      <w:rFonts w:hint="eastAsia" w:ascii="宋体" w:hAnsi="宋体" w:eastAsia="宋体" w:cs="宋体"/>
                      <w:b/>
                      <w:bCs/>
                      <w:color w:val="auto"/>
                      <w:kern w:val="0"/>
                      <w:sz w:val="21"/>
                      <w:szCs w:val="21"/>
                      <w:lang w:val="en-US" w:eastAsia="zh-CN" w:bidi="ar"/>
                    </w:rPr>
                    <w:t>）</w:t>
                  </w:r>
                </w:p>
              </w:tc>
              <w:tc>
                <w:tcPr>
                  <w:tcW w:w="663" w:type="pct"/>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单次持续时间</w:t>
                  </w:r>
                </w:p>
              </w:tc>
              <w:tc>
                <w:tcPr>
                  <w:tcW w:w="584" w:type="pct"/>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年发生频次</w:t>
                  </w:r>
                </w:p>
              </w:tc>
              <w:tc>
                <w:tcPr>
                  <w:tcW w:w="963"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b/>
                      <w:bCs/>
                      <w:color w:val="auto"/>
                      <w:kern w:val="0"/>
                      <w:sz w:val="21"/>
                      <w:szCs w:val="21"/>
                      <w:lang w:val="en-US" w:eastAsia="zh-CN" w:bidi="ar"/>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jc w:val="center"/>
              </w:trPr>
              <w:tc>
                <w:tcPr>
                  <w:tcW w:w="603"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0"/>
                      <w:sz w:val="21"/>
                      <w:szCs w:val="21"/>
                      <w:lang w:val="en-US" w:eastAsia="zh-CN" w:bidi="ar"/>
                    </w:rPr>
                    <w:t>投配料及粉碎</w:t>
                  </w:r>
                  <w:r>
                    <w:rPr>
                      <w:rFonts w:hint="eastAsia" w:ascii="宋体" w:hAnsi="宋体" w:cs="宋体"/>
                      <w:color w:val="auto"/>
                      <w:kern w:val="0"/>
                      <w:sz w:val="21"/>
                      <w:szCs w:val="21"/>
                      <w:lang w:val="en-US" w:eastAsia="zh-CN" w:bidi="ar"/>
                    </w:rPr>
                    <w:t>工序</w:t>
                  </w:r>
                </w:p>
              </w:tc>
              <w:tc>
                <w:tcPr>
                  <w:tcW w:w="544"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cs="宋体"/>
                      <w:color w:val="auto"/>
                      <w:kern w:val="0"/>
                      <w:sz w:val="21"/>
                      <w:szCs w:val="21"/>
                      <w:lang w:val="en-US" w:eastAsia="zh-CN" w:bidi="ar"/>
                    </w:rPr>
                    <w:t>颗粒物</w:t>
                  </w:r>
                </w:p>
              </w:tc>
              <w:tc>
                <w:tcPr>
                  <w:tcW w:w="87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bidi="ar"/>
                    </w:rPr>
                    <w:t>394.25</w:t>
                  </w:r>
                </w:p>
              </w:tc>
              <w:tc>
                <w:tcPr>
                  <w:tcW w:w="76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bidi="ar"/>
                    </w:rPr>
                    <w:t>3.94</w:t>
                  </w:r>
                </w:p>
              </w:tc>
              <w:tc>
                <w:tcPr>
                  <w:tcW w:w="663"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kern w:val="2"/>
                      <w:sz w:val="21"/>
                      <w:szCs w:val="21"/>
                      <w:lang w:val="en-US" w:eastAsia="zh-CN"/>
                    </w:rPr>
                  </w:pPr>
                  <w:r>
                    <w:rPr>
                      <w:rFonts w:hint="eastAsia" w:cs="Times New Roman"/>
                      <w:color w:val="auto"/>
                      <w:kern w:val="0"/>
                      <w:sz w:val="21"/>
                      <w:szCs w:val="21"/>
                      <w:lang w:val="en-US" w:eastAsia="zh-CN" w:bidi="ar"/>
                    </w:rPr>
                    <w:t>1小时</w:t>
                  </w:r>
                </w:p>
              </w:tc>
              <w:tc>
                <w:tcPr>
                  <w:tcW w:w="584"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次</w:t>
                  </w:r>
                </w:p>
              </w:tc>
              <w:tc>
                <w:tcPr>
                  <w:tcW w:w="963" w:type="pct"/>
                  <w:vMerge w:val="restar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0"/>
                      <w:sz w:val="21"/>
                      <w:szCs w:val="21"/>
                      <w:lang w:val="en-US" w:eastAsia="zh-CN" w:bidi="ar"/>
                    </w:rPr>
                    <w:t>停车检修，待治理设施正常运行后进行生产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03"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挤出熔融工序</w:t>
                  </w:r>
                </w:p>
              </w:tc>
              <w:tc>
                <w:tcPr>
                  <w:tcW w:w="544"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0"/>
                      <w:sz w:val="21"/>
                      <w:szCs w:val="21"/>
                      <w:lang w:val="en-US" w:eastAsia="zh-CN" w:bidi="ar"/>
                    </w:rPr>
                    <w:t>非甲烷总烃</w:t>
                  </w:r>
                </w:p>
              </w:tc>
              <w:tc>
                <w:tcPr>
                  <w:tcW w:w="87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kern w:val="2"/>
                      <w:sz w:val="21"/>
                      <w:szCs w:val="21"/>
                      <w:lang w:val="en-US" w:eastAsia="zh-CN"/>
                    </w:rPr>
                  </w:pPr>
                  <w:r>
                    <w:rPr>
                      <w:rFonts w:hint="eastAsia" w:cs="Times New Roman"/>
                      <w:color w:val="auto"/>
                      <w:kern w:val="2"/>
                      <w:sz w:val="21"/>
                      <w:szCs w:val="21"/>
                      <w:lang w:val="en-US" w:eastAsia="zh-CN" w:bidi="ar"/>
                    </w:rPr>
                    <w:t>246.75</w:t>
                  </w:r>
                </w:p>
              </w:tc>
              <w:tc>
                <w:tcPr>
                  <w:tcW w:w="765"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bidi="ar"/>
                    </w:rPr>
                    <w:t>2.47</w:t>
                  </w:r>
                </w:p>
              </w:tc>
              <w:tc>
                <w:tcPr>
                  <w:tcW w:w="663"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bidi="ar"/>
                    </w:rPr>
                    <w:t>1小时</w:t>
                  </w:r>
                </w:p>
              </w:tc>
              <w:tc>
                <w:tcPr>
                  <w:tcW w:w="584" w:type="pct"/>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次</w:t>
                  </w:r>
                </w:p>
              </w:tc>
              <w:tc>
                <w:tcPr>
                  <w:tcW w:w="963" w:type="pct"/>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r>
          </w:tbl>
          <w:p>
            <w:pPr>
              <w:pStyle w:val="20"/>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baseline"/>
              <w:rPr>
                <w:rFonts w:hint="eastAsia" w:ascii="宋体" w:hAnsi="宋体" w:eastAsia="宋体" w:cs="宋体"/>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由上表可知，非正常工况下，</w:t>
            </w:r>
            <w:r>
              <w:rPr>
                <w:rFonts w:hint="eastAsia" w:eastAsia="宋体" w:cs="宋体"/>
                <w:color w:val="auto"/>
                <w:kern w:val="2"/>
                <w:sz w:val="21"/>
                <w:szCs w:val="21"/>
                <w:vertAlign w:val="baseline"/>
                <w:lang w:val="en-US" w:eastAsia="zh-CN" w:bidi="ar"/>
              </w:rPr>
              <w:t>废气污染物</w:t>
            </w:r>
            <w:r>
              <w:rPr>
                <w:rFonts w:hint="eastAsia" w:ascii="宋体" w:hAnsi="宋体" w:eastAsia="宋体" w:cs="宋体"/>
                <w:color w:val="auto"/>
                <w:kern w:val="2"/>
                <w:sz w:val="21"/>
                <w:szCs w:val="21"/>
                <w:vertAlign w:val="baseline"/>
                <w:lang w:val="en-US" w:eastAsia="zh-CN" w:bidi="ar"/>
              </w:rPr>
              <w:t>超标排放。为防止生产废气非正常工况排放，所以企业必须加强废气处理设施的管理，定期检修，确保环保设备正常运行，发生设备故障时及时维修，避免废气非正常排放污染环境。为杜绝废气非正常排放，应采取以下措施确保废气达标排放。</w:t>
            </w:r>
          </w:p>
          <w:p>
            <w:pPr>
              <w:pStyle w:val="20"/>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baseline"/>
              <w:rPr>
                <w:rFonts w:hint="default" w:ascii="Times New Roman" w:hAnsi="Times New Roman"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1</w:t>
            </w:r>
            <w:r>
              <w:rPr>
                <w:rFonts w:hint="eastAsia" w:ascii="宋体" w:hAnsi="宋体" w:eastAsia="宋体" w:cs="宋体"/>
                <w:color w:val="auto"/>
                <w:kern w:val="2"/>
                <w:sz w:val="21"/>
                <w:szCs w:val="21"/>
                <w:vertAlign w:val="baseline"/>
                <w:lang w:val="en-US" w:eastAsia="zh-CN" w:bidi="ar"/>
              </w:rPr>
              <w:t>）安排专人负责环保设备的日常维护和管理，</w:t>
            </w:r>
            <w:r>
              <w:rPr>
                <w:rFonts w:hint="eastAsia" w:eastAsia="宋体" w:cs="宋体"/>
                <w:color w:val="auto"/>
                <w:kern w:val="2"/>
                <w:sz w:val="21"/>
                <w:szCs w:val="21"/>
                <w:vertAlign w:val="baseline"/>
                <w:lang w:val="en-US" w:eastAsia="zh-CN" w:bidi="ar"/>
              </w:rPr>
              <w:t>每隔</w:t>
            </w:r>
            <w:r>
              <w:rPr>
                <w:rFonts w:hint="eastAsia" w:ascii="宋体" w:hAnsi="宋体" w:eastAsia="宋体" w:cs="宋体"/>
                <w:color w:val="auto"/>
                <w:kern w:val="2"/>
                <w:sz w:val="21"/>
                <w:szCs w:val="21"/>
                <w:vertAlign w:val="baseline"/>
                <w:lang w:val="en-US" w:eastAsia="zh-CN" w:bidi="ar"/>
              </w:rPr>
              <w:t>固定时间检查、汇报情况，及时发现废气处理设备的隐患，确保废气处理系统正常运行；</w:t>
            </w:r>
          </w:p>
          <w:p>
            <w:pPr>
              <w:pStyle w:val="20"/>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textAlignment w:val="baseline"/>
              <w:rPr>
                <w:rFonts w:hint="default" w:ascii="Times New Roman" w:hAnsi="Times New Roman"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2</w:t>
            </w:r>
            <w:r>
              <w:rPr>
                <w:rFonts w:hint="eastAsia" w:ascii="宋体" w:hAnsi="宋体" w:eastAsia="宋体" w:cs="宋体"/>
                <w:color w:val="auto"/>
                <w:kern w:val="2"/>
                <w:sz w:val="21"/>
                <w:szCs w:val="21"/>
                <w:vertAlign w:val="baseline"/>
                <w:lang w:val="en-US" w:eastAsia="zh-CN" w:bidi="ar"/>
              </w:rPr>
              <w:t>）建立健全的环保管理机构，对环保管理人员和技术人员进行岗位培训，委托具有专业资质的环境检测单位对项目排放的污染物进行定期检测；</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）应定期维护、检修废气处理装置，以保持废气处理装置的</w:t>
            </w:r>
            <w:r>
              <w:rPr>
                <w:rFonts w:hint="eastAsia" w:ascii="宋体" w:hAnsi="宋体" w:cs="宋体"/>
                <w:color w:val="auto"/>
                <w:kern w:val="2"/>
                <w:sz w:val="21"/>
                <w:szCs w:val="21"/>
                <w:lang w:val="en-US" w:eastAsia="zh-CN" w:bidi="ar"/>
              </w:rPr>
              <w:t>处理</w:t>
            </w:r>
            <w:r>
              <w:rPr>
                <w:rFonts w:hint="eastAsia" w:ascii="宋体" w:hAnsi="宋体" w:eastAsia="宋体" w:cs="宋体"/>
                <w:color w:val="auto"/>
                <w:kern w:val="2"/>
                <w:sz w:val="21"/>
                <w:szCs w:val="21"/>
                <w:lang w:val="en-US" w:eastAsia="zh-CN" w:bidi="ar"/>
              </w:rPr>
              <w:t>能力。</w:t>
            </w:r>
          </w:p>
          <w:p>
            <w:pPr>
              <w:keepNext w:val="0"/>
              <w:keepLines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jc w:val="both"/>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5</w:t>
            </w:r>
            <w:r>
              <w:rPr>
                <w:rFonts w:hint="eastAsia" w:ascii="宋体" w:hAnsi="宋体" w:eastAsia="宋体" w:cs="宋体"/>
                <w:b/>
                <w:bCs/>
                <w:color w:val="auto"/>
                <w:kern w:val="0"/>
                <w:sz w:val="21"/>
                <w:szCs w:val="21"/>
                <w:lang w:val="en-US" w:eastAsia="zh-CN" w:bidi="ar"/>
              </w:rPr>
              <w:t>废气监测计划</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项目在运营期存在大气污染物排放问题，会对局部环境造成潜在的影响。为把建设项目对周围环境的不利影响减到最小，除选择适当的工艺外，还必须加强日常监测和严格管理，制定环境监测计划，才能达到预期目的。</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）监测目的</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检查、跟踪项目投产后运行过程中废气治理措施的实施情况和效果，掌握环境质量的变化动态；</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了解项目环境工程设施的运行状况，确保设施的正常运行；</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了解项目有关的环境质量监控实施情况；</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为改善项目周围区域环境质量提供技术支持。</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）监测内容</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对项目运营过程中产生的污染物进行监测，监测点的选取、监测项目确定均按《排污单位自行监测指南》执行。建设单位</w:t>
            </w:r>
            <w:r>
              <w:rPr>
                <w:rFonts w:hint="eastAsia" w:ascii="宋体" w:hAnsi="宋体" w:cs="宋体"/>
                <w:color w:val="auto"/>
                <w:kern w:val="2"/>
                <w:sz w:val="21"/>
                <w:szCs w:val="21"/>
                <w:lang w:val="en-US" w:eastAsia="zh-CN" w:bidi="ar"/>
              </w:rPr>
              <w:t>现在</w:t>
            </w:r>
            <w:r>
              <w:rPr>
                <w:rFonts w:hint="eastAsia" w:ascii="宋体" w:hAnsi="宋体" w:eastAsia="宋体" w:cs="宋体"/>
                <w:color w:val="auto"/>
                <w:kern w:val="2"/>
                <w:sz w:val="21"/>
                <w:szCs w:val="21"/>
                <w:lang w:val="en-US" w:eastAsia="zh-CN" w:bidi="ar"/>
              </w:rPr>
              <w:t>不具备单独进行环境监测的能力，委托有资质的环境监测机构进行监测工作。</w:t>
            </w:r>
          </w:p>
          <w:p>
            <w:pPr>
              <w:keepNext w:val="0"/>
              <w:keepLines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FF0000"/>
                <w:kern w:val="2"/>
                <w:sz w:val="21"/>
                <w:szCs w:val="21"/>
              </w:rPr>
            </w:pPr>
            <w:r>
              <w:rPr>
                <w:rFonts w:hint="eastAsia" w:ascii="宋体" w:hAnsi="宋体" w:cs="宋体"/>
                <w:color w:val="FF0000"/>
                <w:kern w:val="2"/>
                <w:sz w:val="21"/>
                <w:szCs w:val="21"/>
                <w:lang w:val="en-US" w:eastAsia="zh-CN" w:bidi="ar"/>
              </w:rPr>
              <w:t>根据</w:t>
            </w:r>
            <w:r>
              <w:rPr>
                <w:rFonts w:hint="eastAsia" w:ascii="宋体" w:hAnsi="宋体" w:eastAsia="宋体" w:cs="宋体"/>
                <w:color w:val="FF0000"/>
                <w:kern w:val="2"/>
                <w:sz w:val="21"/>
                <w:szCs w:val="21"/>
                <w:lang w:val="en-US" w:eastAsia="zh-CN" w:bidi="ar"/>
              </w:rPr>
              <w:t>《排污单位自行监测技术指南 总则》（</w:t>
            </w:r>
            <w:r>
              <w:rPr>
                <w:rFonts w:hint="default" w:ascii="Times New Roman" w:hAnsi="Times New Roman" w:eastAsia="宋体" w:cs="Times New Roman"/>
                <w:color w:val="FF0000"/>
                <w:kern w:val="2"/>
                <w:sz w:val="21"/>
                <w:szCs w:val="21"/>
                <w:lang w:val="en-US" w:eastAsia="zh-CN" w:bidi="ar"/>
              </w:rPr>
              <w:t>HJ819-2017</w:t>
            </w:r>
            <w:r>
              <w:rPr>
                <w:rFonts w:hint="eastAsia" w:ascii="宋体" w:hAnsi="宋体" w:eastAsia="宋体" w:cs="宋体"/>
                <w:color w:val="FF0000"/>
                <w:kern w:val="2"/>
                <w:sz w:val="21"/>
                <w:szCs w:val="21"/>
                <w:lang w:val="en-US" w:eastAsia="zh-CN" w:bidi="ar"/>
              </w:rPr>
              <w:t>）</w:t>
            </w:r>
            <w:r>
              <w:rPr>
                <w:rFonts w:hint="eastAsia" w:ascii="宋体" w:hAnsi="宋体" w:cs="宋体"/>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《排污许可证申请与核发技术规范 总则》（</w:t>
            </w:r>
            <w:r>
              <w:rPr>
                <w:rFonts w:hint="default" w:ascii="Times New Roman" w:hAnsi="Times New Roman" w:eastAsia="宋体" w:cs="Times New Roman"/>
                <w:color w:val="FF0000"/>
                <w:kern w:val="2"/>
                <w:sz w:val="21"/>
                <w:szCs w:val="21"/>
                <w:lang w:val="en-US" w:eastAsia="zh-CN" w:bidi="ar"/>
              </w:rPr>
              <w:t>HJ942-2018</w:t>
            </w:r>
            <w:r>
              <w:rPr>
                <w:rFonts w:hint="eastAsia" w:ascii="宋体" w:hAnsi="宋体" w:eastAsia="宋体" w:cs="宋体"/>
                <w:color w:val="FF0000"/>
                <w:kern w:val="2"/>
                <w:sz w:val="21"/>
                <w:szCs w:val="21"/>
                <w:lang w:val="en-US" w:eastAsia="zh-CN" w:bidi="ar"/>
              </w:rPr>
              <w:t>）</w:t>
            </w:r>
            <w:r>
              <w:rPr>
                <w:rFonts w:hint="eastAsia" w:ascii="宋体" w:hAnsi="宋体" w:cs="宋体"/>
                <w:color w:val="FF0000"/>
                <w:kern w:val="2"/>
                <w:sz w:val="21"/>
                <w:szCs w:val="21"/>
                <w:lang w:val="en-US" w:eastAsia="zh-CN" w:bidi="ar"/>
              </w:rPr>
              <w:t>、《排污许可申请与核发技术规范 橡胶和塑料制品工业》（</w:t>
            </w:r>
            <w:r>
              <w:rPr>
                <w:rFonts w:hint="default" w:ascii="Times New Roman" w:hAnsi="Times New Roman" w:cs="Times New Roman"/>
                <w:color w:val="FF0000"/>
                <w:kern w:val="2"/>
                <w:sz w:val="21"/>
                <w:szCs w:val="21"/>
                <w:lang w:val="en-US" w:eastAsia="zh-CN" w:bidi="ar"/>
              </w:rPr>
              <w:t>HJ1122-2020</w:t>
            </w:r>
            <w:r>
              <w:rPr>
                <w:rFonts w:hint="eastAsia" w:ascii="宋体" w:hAnsi="宋体" w:cs="宋体"/>
                <w:color w:val="FF0000"/>
                <w:kern w:val="2"/>
                <w:sz w:val="21"/>
                <w:szCs w:val="21"/>
                <w:lang w:val="en-US" w:eastAsia="zh-CN" w:bidi="ar"/>
              </w:rPr>
              <w:t>）、《排污单位自行监测技术指南 橡胶和塑料制品）》（</w:t>
            </w:r>
            <w:r>
              <w:rPr>
                <w:rFonts w:hint="default" w:ascii="Times New Roman" w:hAnsi="Times New Roman" w:cs="Times New Roman"/>
                <w:color w:val="FF0000"/>
                <w:kern w:val="2"/>
                <w:sz w:val="21"/>
                <w:szCs w:val="21"/>
                <w:lang w:val="en-US" w:eastAsia="zh-CN" w:bidi="ar"/>
              </w:rPr>
              <w:t>HJ 1207</w:t>
            </w:r>
            <w:r>
              <w:rPr>
                <w:rFonts w:hint="eastAsia" w:ascii="Times New Roman" w:hAnsi="Times New Roman" w:cs="Times New Roman"/>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2021</w:t>
            </w:r>
            <w:r>
              <w:rPr>
                <w:rFonts w:hint="eastAsia" w:ascii="宋体" w:hAnsi="宋体" w:cs="宋体"/>
                <w:color w:val="FF0000"/>
                <w:kern w:val="2"/>
                <w:sz w:val="21"/>
                <w:szCs w:val="21"/>
                <w:lang w:val="en-US" w:eastAsia="zh-CN" w:bidi="ar"/>
              </w:rPr>
              <w:t>）</w:t>
            </w:r>
            <w:r>
              <w:rPr>
                <w:rFonts w:hint="eastAsia" w:ascii="宋体" w:hAnsi="宋体" w:eastAsia="宋体" w:cs="宋体"/>
                <w:color w:val="FF0000"/>
                <w:kern w:val="2"/>
                <w:sz w:val="21"/>
                <w:szCs w:val="21"/>
                <w:lang w:val="en-US" w:eastAsia="zh-CN" w:bidi="ar"/>
              </w:rPr>
              <w:t>和项目内容、企业实际情况，制定相应的监测方案，废气监测计划具体如</w:t>
            </w:r>
            <w:r>
              <w:rPr>
                <w:rFonts w:hint="eastAsia" w:ascii="宋体" w:hAnsi="宋体" w:cs="宋体"/>
                <w:color w:val="FF0000"/>
                <w:kern w:val="2"/>
                <w:sz w:val="21"/>
                <w:szCs w:val="21"/>
                <w:lang w:val="en-US" w:eastAsia="zh-CN" w:bidi="ar"/>
              </w:rPr>
              <w:t>下</w:t>
            </w:r>
            <w:r>
              <w:rPr>
                <w:rFonts w:hint="eastAsia" w:ascii="宋体" w:hAnsi="宋体" w:eastAsia="宋体" w:cs="宋体"/>
                <w:color w:val="FF0000"/>
                <w:kern w:val="2"/>
                <w:sz w:val="21"/>
                <w:szCs w:val="21"/>
                <w:lang w:val="en-US" w:eastAsia="zh-CN" w:bidi="ar"/>
              </w:rPr>
              <w:t>表所示。</w:t>
            </w:r>
          </w:p>
          <w:p>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
                <w:bCs/>
                <w:color w:val="FF0000"/>
                <w:kern w:val="2"/>
                <w:sz w:val="21"/>
                <w:szCs w:val="21"/>
                <w:lang w:val="en-US" w:eastAsia="zh-CN" w:bidi="ar"/>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4-</w:t>
            </w:r>
            <w:r>
              <w:rPr>
                <w:rFonts w:hint="eastAsia" w:cs="Times New Roman"/>
                <w:b/>
                <w:bCs/>
                <w:color w:val="FF0000"/>
                <w:kern w:val="2"/>
                <w:sz w:val="21"/>
                <w:szCs w:val="21"/>
                <w:lang w:val="en-US" w:eastAsia="zh-CN" w:bidi="ar"/>
              </w:rPr>
              <w:t>4</w:t>
            </w:r>
            <w:r>
              <w:rPr>
                <w:rFonts w:hint="default" w:ascii="Times New Roman" w:hAnsi="Times New Roman" w:eastAsia="宋体" w:cs="Times New Roman"/>
                <w:b/>
                <w:bCs/>
                <w:color w:val="FF0000"/>
                <w:kern w:val="2"/>
                <w:sz w:val="21"/>
                <w:szCs w:val="21"/>
                <w:lang w:val="en-US" w:eastAsia="zh-CN" w:bidi="ar"/>
              </w:rPr>
              <w:t xml:space="preserve">  </w:t>
            </w:r>
            <w:r>
              <w:rPr>
                <w:rFonts w:hint="eastAsia" w:ascii="宋体" w:hAnsi="宋体" w:eastAsia="宋体" w:cs="宋体"/>
                <w:b/>
                <w:bCs/>
                <w:color w:val="FF0000"/>
                <w:kern w:val="2"/>
                <w:sz w:val="21"/>
                <w:szCs w:val="21"/>
                <w:lang w:val="en-US" w:eastAsia="zh-CN" w:bidi="ar"/>
              </w:rPr>
              <w:t>运营期废气监测计划表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4"/>
              <w:gridCol w:w="2160"/>
              <w:gridCol w:w="935"/>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41" w:hRule="atLeast"/>
                <w:jc w:val="center"/>
              </w:trPr>
              <w:tc>
                <w:tcPr>
                  <w:tcW w:w="58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0"/>
                      <w:sz w:val="21"/>
                      <w:szCs w:val="21"/>
                      <w:lang w:val="en-US" w:eastAsia="zh-CN" w:bidi="ar"/>
                    </w:rPr>
                    <w:t>监测点位</w:t>
                  </w:r>
                </w:p>
              </w:tc>
              <w:tc>
                <w:tcPr>
                  <w:tcW w:w="130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0"/>
                      <w:sz w:val="21"/>
                      <w:szCs w:val="21"/>
                      <w:lang w:val="en-US" w:eastAsia="zh-CN" w:bidi="ar"/>
                    </w:rPr>
                    <w:t>监测项目</w:t>
                  </w:r>
                </w:p>
              </w:tc>
              <w:tc>
                <w:tcPr>
                  <w:tcW w:w="562"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0"/>
                      <w:sz w:val="21"/>
                      <w:szCs w:val="21"/>
                      <w:lang w:val="en-US" w:eastAsia="zh-CN" w:bidi="ar"/>
                    </w:rPr>
                    <w:t>监测频次</w:t>
                  </w:r>
                </w:p>
              </w:tc>
              <w:tc>
                <w:tcPr>
                  <w:tcW w:w="2555"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0"/>
                      <w:sz w:val="21"/>
                      <w:szCs w:val="21"/>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72" w:hRule="atLeast"/>
                <w:jc w:val="center"/>
              </w:trPr>
              <w:tc>
                <w:tcPr>
                  <w:tcW w:w="58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lang w:val="en-US" w:eastAsia="zh-CN" w:bidi="ar"/>
                    </w:rPr>
                    <w:t>DA001</w:t>
                  </w:r>
                </w:p>
              </w:tc>
              <w:tc>
                <w:tcPr>
                  <w:tcW w:w="130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cs="宋体"/>
                      <w:color w:val="FF0000"/>
                      <w:kern w:val="0"/>
                      <w:sz w:val="21"/>
                      <w:szCs w:val="21"/>
                      <w:lang w:val="en-US" w:eastAsia="zh-CN" w:bidi="ar"/>
                    </w:rPr>
                    <w:t>颗粒物</w:t>
                  </w:r>
                </w:p>
              </w:tc>
              <w:tc>
                <w:tcPr>
                  <w:tcW w:w="562"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lang w:val="en-US" w:eastAsia="zh-CN" w:bidi="ar"/>
                    </w:rPr>
                    <w:t>1</w:t>
                  </w:r>
                  <w:r>
                    <w:rPr>
                      <w:rFonts w:hint="eastAsia" w:ascii="宋体" w:hAnsi="宋体" w:eastAsia="宋体" w:cs="宋体"/>
                      <w:color w:val="FF0000"/>
                      <w:kern w:val="0"/>
                      <w:sz w:val="21"/>
                      <w:szCs w:val="21"/>
                      <w:lang w:val="en-US" w:eastAsia="zh-CN" w:bidi="ar"/>
                    </w:rPr>
                    <w:t>次</w:t>
                  </w:r>
                  <w:r>
                    <w:rPr>
                      <w:rFonts w:hint="default" w:ascii="Times New Roman" w:hAnsi="Times New Roman" w:eastAsia="宋体" w:cs="Times New Roman"/>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年</w:t>
                  </w:r>
                </w:p>
              </w:tc>
              <w:tc>
                <w:tcPr>
                  <w:tcW w:w="2555" w:type="pct"/>
                  <w:vMerge w:val="restar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lang w:val="en-US" w:eastAsia="zh-CN" w:bidi="ar"/>
                    </w:rPr>
                    <w:t>《合成树脂工业污染物排放标准》（GB31572-2015）中表5大气污染物特别排放限值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41" w:hRule="atLeast"/>
                <w:jc w:val="center"/>
              </w:trPr>
              <w:tc>
                <w:tcPr>
                  <w:tcW w:w="58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DA00</w:t>
                  </w:r>
                  <w:r>
                    <w:rPr>
                      <w:rFonts w:hint="eastAsia" w:cs="Times New Roman"/>
                      <w:color w:val="FF0000"/>
                      <w:kern w:val="0"/>
                      <w:sz w:val="21"/>
                      <w:szCs w:val="21"/>
                      <w:lang w:val="en-US" w:eastAsia="zh-CN" w:bidi="ar"/>
                    </w:rPr>
                    <w:t>2</w:t>
                  </w:r>
                </w:p>
              </w:tc>
              <w:tc>
                <w:tcPr>
                  <w:tcW w:w="130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eastAsia" w:ascii="宋体" w:hAnsi="宋体" w:cs="宋体"/>
                      <w:color w:val="FF0000"/>
                      <w:kern w:val="0"/>
                      <w:sz w:val="21"/>
                      <w:szCs w:val="21"/>
                      <w:lang w:val="en-US" w:eastAsia="zh-CN" w:bidi="ar"/>
                    </w:rPr>
                  </w:pPr>
                  <w:r>
                    <w:rPr>
                      <w:rFonts w:hint="eastAsia" w:ascii="宋体" w:hAnsi="宋体" w:cs="宋体"/>
                      <w:color w:val="FF0000"/>
                      <w:kern w:val="0"/>
                      <w:sz w:val="21"/>
                      <w:szCs w:val="21"/>
                      <w:lang w:val="en-US" w:eastAsia="zh-CN" w:bidi="ar"/>
                    </w:rPr>
                    <w:t>非甲烷总烃</w:t>
                  </w:r>
                </w:p>
              </w:tc>
              <w:tc>
                <w:tcPr>
                  <w:tcW w:w="562"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1次/半年</w:t>
                  </w:r>
                </w:p>
              </w:tc>
              <w:tc>
                <w:tcPr>
                  <w:tcW w:w="2555" w:type="pct"/>
                  <w:vMerge w:val="continue"/>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5" w:hRule="atLeast"/>
                <w:jc w:val="center"/>
              </w:trPr>
              <w:tc>
                <w:tcPr>
                  <w:tcW w:w="58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厂界</w:t>
                  </w:r>
                </w:p>
              </w:tc>
              <w:tc>
                <w:tcPr>
                  <w:tcW w:w="130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颗粒物</w:t>
                  </w:r>
                  <w:r>
                    <w:rPr>
                      <w:rFonts w:hint="eastAsia" w:ascii="宋体" w:hAnsi="宋体" w:cs="宋体"/>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非甲烷总烃</w:t>
                  </w:r>
                </w:p>
              </w:tc>
              <w:tc>
                <w:tcPr>
                  <w:tcW w:w="562"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1</w:t>
                  </w:r>
                  <w:r>
                    <w:rPr>
                      <w:rFonts w:hint="eastAsia" w:ascii="宋体" w:hAnsi="宋体" w:eastAsia="宋体" w:cs="宋体"/>
                      <w:color w:val="FF0000"/>
                      <w:kern w:val="0"/>
                      <w:sz w:val="21"/>
                      <w:szCs w:val="21"/>
                      <w:lang w:val="en-US" w:eastAsia="zh-CN" w:bidi="ar"/>
                    </w:rPr>
                    <w:t>次</w:t>
                  </w:r>
                  <w:r>
                    <w:rPr>
                      <w:rFonts w:hint="default" w:ascii="Times New Roman" w:hAnsi="Times New Roman" w:eastAsia="宋体" w:cs="Times New Roman"/>
                      <w:color w:val="FF0000"/>
                      <w:kern w:val="0"/>
                      <w:sz w:val="21"/>
                      <w:szCs w:val="21"/>
                      <w:lang w:val="en-US" w:eastAsia="zh-CN" w:bidi="ar"/>
                    </w:rPr>
                    <w:t>/</w:t>
                  </w:r>
                  <w:r>
                    <w:rPr>
                      <w:rFonts w:hint="eastAsia" w:ascii="宋体" w:hAnsi="宋体" w:cs="宋体"/>
                      <w:color w:val="FF0000"/>
                      <w:kern w:val="0"/>
                      <w:sz w:val="21"/>
                      <w:szCs w:val="21"/>
                      <w:lang w:val="en-US" w:eastAsia="zh-CN" w:bidi="ar"/>
                    </w:rPr>
                    <w:t>年</w:t>
                  </w:r>
                </w:p>
              </w:tc>
              <w:tc>
                <w:tcPr>
                  <w:tcW w:w="2555"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《合成树脂工业污染物排放标准》（GB 31572-2015）表9中厂界监控点浓度限值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41" w:hRule="atLeast"/>
                <w:jc w:val="center"/>
              </w:trPr>
              <w:tc>
                <w:tcPr>
                  <w:tcW w:w="58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lang w:val="en-US"/>
                    </w:rPr>
                  </w:pPr>
                  <w:r>
                    <w:rPr>
                      <w:rFonts w:hint="eastAsia" w:ascii="宋体" w:hAnsi="宋体" w:eastAsia="宋体" w:cs="宋体"/>
                      <w:color w:val="FF0000"/>
                      <w:kern w:val="2"/>
                      <w:sz w:val="21"/>
                      <w:szCs w:val="21"/>
                      <w:lang w:val="en-US" w:eastAsia="zh-CN" w:bidi="ar"/>
                    </w:rPr>
                    <w:t>厂区</w:t>
                  </w:r>
                  <w:r>
                    <w:rPr>
                      <w:rFonts w:hint="eastAsia" w:ascii="宋体" w:hAnsi="宋体" w:cs="宋体"/>
                      <w:color w:val="FF0000"/>
                      <w:kern w:val="2"/>
                      <w:sz w:val="21"/>
                      <w:szCs w:val="21"/>
                      <w:lang w:val="en-US" w:eastAsia="zh-CN" w:bidi="ar"/>
                    </w:rPr>
                    <w:t>内</w:t>
                  </w:r>
                </w:p>
              </w:tc>
              <w:tc>
                <w:tcPr>
                  <w:tcW w:w="1300"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非甲烷总烃</w:t>
                  </w:r>
                </w:p>
              </w:tc>
              <w:tc>
                <w:tcPr>
                  <w:tcW w:w="562"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lang w:val="en-US" w:eastAsia="zh-CN" w:bidi="ar"/>
                    </w:rPr>
                    <w:t>1</w:t>
                  </w:r>
                  <w:r>
                    <w:rPr>
                      <w:rFonts w:hint="eastAsia" w:ascii="宋体" w:hAnsi="宋体" w:eastAsia="宋体" w:cs="宋体"/>
                      <w:color w:val="FF0000"/>
                      <w:kern w:val="0"/>
                      <w:sz w:val="21"/>
                      <w:szCs w:val="21"/>
                      <w:lang w:val="en-US" w:eastAsia="zh-CN" w:bidi="ar"/>
                    </w:rPr>
                    <w:t>次</w:t>
                  </w:r>
                  <w:r>
                    <w:rPr>
                      <w:rFonts w:hint="default" w:ascii="Times New Roman" w:hAnsi="Times New Roman" w:eastAsia="宋体" w:cs="Times New Roman"/>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年</w:t>
                  </w:r>
                </w:p>
              </w:tc>
              <w:tc>
                <w:tcPr>
                  <w:tcW w:w="2555" w:type="pct"/>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lang w:val="en-US" w:eastAsia="zh-CN" w:bidi="ar"/>
                    </w:rPr>
                    <w:t>《挥发性有机物无组织排放控制标准》（GB37822-2019）表A.1中无组织特别排放限制要求</w:t>
                  </w:r>
                </w:p>
              </w:tc>
            </w:tr>
          </w:tbl>
          <w:p>
            <w:pPr>
              <w:pStyle w:val="2"/>
              <w:widowControl w:val="0"/>
              <w:suppressLineNumbers w:val="0"/>
              <w:kinsoku/>
              <w:wordWrap/>
              <w:overflowPunct/>
              <w:topLinePunct w:val="0"/>
              <w:autoSpaceDN/>
              <w:bidi w:val="0"/>
              <w:adjustRightInd w:val="0"/>
              <w:snapToGrid w:val="0"/>
              <w:spacing w:before="0" w:beforeLines="0" w:after="0" w:afterLines="0"/>
              <w:ind w:left="0" w:right="0"/>
              <w:rPr>
                <w:rFonts w:hint="default" w:ascii="Times New Roman" w:hAnsi="Times New Roman" w:eastAsia="宋体" w:cs="Times New Roman"/>
                <w:color w:val="auto"/>
                <w:sz w:val="21"/>
                <w:szCs w:val="21"/>
                <w:lang w:val="en-US" w:eastAsia="zh-CN"/>
              </w:rPr>
            </w:pPr>
            <w:bookmarkStart w:id="22" w:name="_Toc25192"/>
            <w:r>
              <w:rPr>
                <w:rFonts w:hint="default" w:ascii="Times New Roman" w:hAnsi="Times New Roman" w:eastAsia="宋体" w:cs="Times New Roman"/>
                <w:color w:val="auto"/>
                <w:sz w:val="21"/>
                <w:szCs w:val="21"/>
                <w:lang w:val="en-US" w:eastAsia="zh-CN"/>
              </w:rPr>
              <w:t>2水环境影响分析</w:t>
            </w:r>
            <w:bookmarkEnd w:id="22"/>
          </w:p>
          <w:p>
            <w:pPr>
              <w:pStyle w:val="2"/>
              <w:widowControl w:val="0"/>
              <w:suppressLineNumbers w:val="0"/>
              <w:kinsoku/>
              <w:wordWrap/>
              <w:overflowPunct/>
              <w:topLinePunct w:val="0"/>
              <w:autoSpaceDN/>
              <w:bidi w:val="0"/>
              <w:adjustRightInd w:val="0"/>
              <w:snapToGrid w:val="0"/>
              <w:spacing w:before="0" w:beforeLines="0" w:after="0" w:afterLines="0"/>
              <w:ind w:left="0" w:right="0"/>
              <w:rPr>
                <w:rFonts w:hint="default" w:ascii="Times New Roman" w:hAnsi="Times New Roman" w:eastAsia="宋体" w:cs="Times New Roman"/>
                <w:color w:val="auto"/>
                <w:sz w:val="21"/>
                <w:szCs w:val="21"/>
                <w:lang w:val="en-US" w:eastAsia="zh-CN"/>
              </w:rPr>
            </w:pPr>
            <w:bookmarkStart w:id="23" w:name="_Toc13708"/>
            <w:r>
              <w:rPr>
                <w:rFonts w:hint="default" w:ascii="Times New Roman" w:hAnsi="Times New Roman" w:eastAsia="宋体" w:cs="Times New Roman"/>
                <w:color w:val="auto"/>
                <w:sz w:val="21"/>
                <w:szCs w:val="21"/>
                <w:lang w:val="en-US" w:eastAsia="zh-CN"/>
              </w:rPr>
              <w:t>2.1废水污染物排放情况</w:t>
            </w:r>
            <w:bookmarkEnd w:id="23"/>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本项目冷却用水</w:t>
            </w:r>
            <w:r>
              <w:rPr>
                <w:rFonts w:hint="eastAsia" w:ascii="宋体" w:hAnsi="宋体" w:cs="宋体"/>
                <w:color w:val="auto"/>
                <w:kern w:val="2"/>
                <w:sz w:val="21"/>
                <w:szCs w:val="21"/>
                <w:lang w:val="en-US" w:eastAsia="zh-CN" w:bidi="ar"/>
              </w:rPr>
              <w:t>循环使用</w:t>
            </w:r>
            <w:r>
              <w:rPr>
                <w:rFonts w:hint="eastAsia" w:ascii="宋体" w:hAnsi="宋体" w:eastAsia="宋体" w:cs="宋体"/>
                <w:color w:val="auto"/>
                <w:kern w:val="2"/>
                <w:sz w:val="21"/>
                <w:szCs w:val="21"/>
                <w:lang w:val="en-US" w:eastAsia="zh-CN" w:bidi="ar"/>
              </w:rPr>
              <w:t>，不外排</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因此本项目</w:t>
            </w:r>
            <w:r>
              <w:rPr>
                <w:rFonts w:hint="eastAsia" w:ascii="宋体" w:hAnsi="宋体" w:cs="宋体"/>
                <w:color w:val="auto"/>
                <w:kern w:val="2"/>
                <w:sz w:val="21"/>
                <w:szCs w:val="21"/>
                <w:lang w:val="en-US" w:eastAsia="zh-CN" w:bidi="ar"/>
              </w:rPr>
              <w:t>运营期</w:t>
            </w:r>
            <w:r>
              <w:rPr>
                <w:rFonts w:hint="eastAsia" w:ascii="宋体" w:hAnsi="宋体" w:eastAsia="宋体" w:cs="宋体"/>
                <w:color w:val="auto"/>
                <w:kern w:val="2"/>
                <w:sz w:val="21"/>
                <w:szCs w:val="21"/>
                <w:lang w:val="en-US" w:eastAsia="zh-CN" w:bidi="ar"/>
              </w:rPr>
              <w:t>产生的废水主要是少量生活污水。</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2"/>
                <w:sz w:val="21"/>
                <w:szCs w:val="21"/>
                <w:lang w:val="en-US" w:eastAsia="zh-CN" w:bidi="ar"/>
              </w:rPr>
              <w:t>根据建设方提供资料可知，本项目劳动定员</w:t>
            </w:r>
            <w:r>
              <w:rPr>
                <w:rFonts w:hint="eastAsia" w:cs="Times New Roman"/>
                <w:color w:val="auto"/>
                <w:kern w:val="2"/>
                <w:sz w:val="21"/>
                <w:szCs w:val="21"/>
                <w:lang w:val="en-US" w:eastAsia="zh-CN" w:bidi="ar"/>
              </w:rPr>
              <w:t>20</w:t>
            </w:r>
            <w:r>
              <w:rPr>
                <w:rFonts w:hint="eastAsia" w:ascii="宋体" w:hAnsi="宋体" w:eastAsia="宋体" w:cs="宋体"/>
                <w:color w:val="auto"/>
                <w:kern w:val="2"/>
                <w:sz w:val="21"/>
                <w:szCs w:val="21"/>
                <w:lang w:val="en-US" w:eastAsia="zh-CN" w:bidi="ar"/>
              </w:rPr>
              <w:t>人，项目区内不设食宿，年工作</w:t>
            </w:r>
            <w:r>
              <w:rPr>
                <w:rFonts w:hint="eastAsia" w:cs="Times New Roman"/>
                <w:color w:val="auto"/>
                <w:kern w:val="2"/>
                <w:sz w:val="21"/>
                <w:szCs w:val="21"/>
                <w:lang w:val="en-US" w:eastAsia="zh-CN" w:bidi="ar"/>
              </w:rPr>
              <w:t>30</w:t>
            </w:r>
            <w:r>
              <w:rPr>
                <w:rFonts w:hint="default" w:ascii="Times New Roman" w:hAnsi="Times New Roman" w:eastAsia="宋体" w:cs="Times New Roman"/>
                <w:color w:val="auto"/>
                <w:kern w:val="2"/>
                <w:sz w:val="21"/>
                <w:szCs w:val="21"/>
                <w:lang w:val="en-US" w:eastAsia="zh-CN" w:bidi="ar"/>
              </w:rPr>
              <w:t>0</w:t>
            </w:r>
            <w:r>
              <w:rPr>
                <w:rFonts w:hint="eastAsia" w:ascii="宋体" w:hAnsi="宋体" w:eastAsia="宋体" w:cs="宋体"/>
                <w:color w:val="auto"/>
                <w:kern w:val="2"/>
                <w:sz w:val="21"/>
                <w:szCs w:val="21"/>
                <w:lang w:val="en-US" w:eastAsia="zh-CN" w:bidi="ar"/>
              </w:rPr>
              <w:t>天，则生活用水量为</w:t>
            </w:r>
            <w:r>
              <w:rPr>
                <w:rFonts w:hint="eastAsia" w:cs="Times New Roman"/>
                <w:color w:val="auto"/>
                <w:kern w:val="2"/>
                <w:sz w:val="21"/>
                <w:szCs w:val="21"/>
                <w:lang w:val="en-US" w:eastAsia="zh-CN" w:bidi="ar"/>
              </w:rPr>
              <w:t>300</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，废水产生量（按用水量的</w:t>
            </w:r>
            <w:r>
              <w:rPr>
                <w:rFonts w:hint="default" w:ascii="Times New Roman" w:hAnsi="Times New Roman" w:eastAsia="宋体" w:cs="Times New Roman"/>
                <w:color w:val="auto"/>
                <w:kern w:val="2"/>
                <w:sz w:val="21"/>
                <w:szCs w:val="21"/>
                <w:lang w:val="en-US" w:eastAsia="zh-CN" w:bidi="ar"/>
              </w:rPr>
              <w:t>80%</w:t>
            </w:r>
            <w:r>
              <w:rPr>
                <w:rFonts w:hint="eastAsia" w:ascii="宋体" w:hAnsi="宋体" w:eastAsia="宋体" w:cs="宋体"/>
                <w:color w:val="auto"/>
                <w:kern w:val="2"/>
                <w:sz w:val="21"/>
                <w:szCs w:val="21"/>
                <w:lang w:val="en-US" w:eastAsia="zh-CN" w:bidi="ar"/>
              </w:rPr>
              <w:t>计）为</w:t>
            </w:r>
            <w:r>
              <w:rPr>
                <w:rFonts w:hint="eastAsia" w:cs="Times New Roman"/>
                <w:color w:val="auto"/>
                <w:kern w:val="2"/>
                <w:sz w:val="21"/>
                <w:szCs w:val="21"/>
                <w:lang w:val="en-US" w:eastAsia="zh-CN" w:bidi="ar"/>
              </w:rPr>
              <w:t>240</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w:t>
            </w:r>
          </w:p>
          <w:p>
            <w:pPr>
              <w:pStyle w:val="20"/>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bCs w:val="0"/>
                <w:color w:val="auto"/>
                <w:kern w:val="0"/>
                <w:sz w:val="21"/>
                <w:szCs w:val="21"/>
              </w:rPr>
            </w:pPr>
            <w:r>
              <w:rPr>
                <w:rFonts w:hint="eastAsia" w:ascii="宋体" w:hAnsi="宋体" w:eastAsia="宋体" w:cs="宋体"/>
                <w:color w:val="auto"/>
                <w:kern w:val="0"/>
                <w:sz w:val="21"/>
                <w:szCs w:val="21"/>
                <w:lang w:val="en-US" w:eastAsia="zh-CN" w:bidi="ar"/>
              </w:rPr>
              <w:t>本项目运营期生活污水主要污染物产生及排放情况详见下表。</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w:t>
            </w:r>
            <w:r>
              <w:rPr>
                <w:rFonts w:hint="eastAsia" w:cs="Times New Roman"/>
                <w:b/>
                <w:bCs/>
                <w:color w:val="auto"/>
                <w:kern w:val="2"/>
                <w:sz w:val="21"/>
                <w:szCs w:val="21"/>
                <w:lang w:val="en-US" w:eastAsia="zh-CN" w:bidi="ar"/>
              </w:rPr>
              <w:t>5</w:t>
            </w:r>
            <w:r>
              <w:rPr>
                <w:rFonts w:hint="default" w:ascii="Times New Roman" w:hAnsi="Times New Roman" w:eastAsia="宋体" w:cs="Times New Roman"/>
                <w:b/>
                <w:bCs w:val="0"/>
                <w:color w:val="auto"/>
                <w:kern w:val="0"/>
                <w:sz w:val="21"/>
                <w:szCs w:val="21"/>
                <w:lang w:val="en-US" w:eastAsia="zh-CN" w:bidi="ar"/>
              </w:rPr>
              <w:t xml:space="preserve">  </w:t>
            </w:r>
            <w:r>
              <w:rPr>
                <w:rFonts w:hint="eastAsia" w:ascii="宋体" w:hAnsi="宋体" w:eastAsia="宋体" w:cs="宋体"/>
                <w:b/>
                <w:bCs w:val="0"/>
                <w:color w:val="auto"/>
                <w:kern w:val="0"/>
                <w:sz w:val="21"/>
                <w:szCs w:val="21"/>
                <w:lang w:val="en-US" w:eastAsia="zh-CN" w:bidi="ar"/>
              </w:rPr>
              <w:t>项目区污水污染因子排放浓度及排放量</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88"/>
              <w:gridCol w:w="1186"/>
              <w:gridCol w:w="1189"/>
              <w:gridCol w:w="1189"/>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标准</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COD</w:t>
                  </w:r>
                  <w:r>
                    <w:rPr>
                      <w:rFonts w:hint="default" w:ascii="Times New Roman" w:hAnsi="Times New Roman" w:eastAsia="宋体" w:cs="Times New Roman"/>
                      <w:b/>
                      <w:bCs/>
                      <w:color w:val="auto"/>
                      <w:kern w:val="2"/>
                      <w:sz w:val="21"/>
                      <w:szCs w:val="21"/>
                      <w:vertAlign w:val="subscript"/>
                      <w:lang w:val="en-US" w:eastAsia="zh-CN" w:bidi="ar"/>
                    </w:rPr>
                    <w:t>Cr</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BOD</w:t>
                  </w:r>
                  <w:r>
                    <w:rPr>
                      <w:rFonts w:hint="default" w:ascii="Times New Roman" w:hAnsi="Times New Roman" w:eastAsia="宋体" w:cs="Times New Roman"/>
                      <w:b/>
                      <w:bCs/>
                      <w:color w:val="auto"/>
                      <w:kern w:val="2"/>
                      <w:sz w:val="21"/>
                      <w:szCs w:val="21"/>
                      <w:vertAlign w:val="subscript"/>
                      <w:lang w:val="en-US" w:eastAsia="zh-CN" w:bidi="ar"/>
                    </w:rPr>
                    <w:t>5</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SS</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NH</w:t>
                  </w:r>
                  <w:r>
                    <w:rPr>
                      <w:rFonts w:hint="default" w:ascii="Times New Roman" w:hAnsi="Times New Roman" w:eastAsia="宋体" w:cs="Times New Roman"/>
                      <w:b/>
                      <w:bCs/>
                      <w:color w:val="auto"/>
                      <w:kern w:val="2"/>
                      <w:sz w:val="21"/>
                      <w:szCs w:val="21"/>
                      <w:vertAlign w:val="subscript"/>
                      <w:lang w:val="en-US" w:eastAsia="zh-CN" w:bidi="ar"/>
                    </w:rPr>
                    <w:t>3</w:t>
                  </w:r>
                  <w:r>
                    <w:rPr>
                      <w:rFonts w:hint="default" w:ascii="Times New Roman" w:hAnsi="Times New Roman" w:eastAsia="宋体" w:cs="Times New Roman"/>
                      <w:b/>
                      <w:bCs/>
                      <w:color w:val="auto"/>
                      <w:kern w:val="2"/>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59"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废水量（</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w:t>
                  </w:r>
                </w:p>
              </w:tc>
              <w:tc>
                <w:tcPr>
                  <w:tcW w:w="302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污染物产生浓度（</w:t>
                  </w:r>
                  <w:r>
                    <w:rPr>
                      <w:rFonts w:hint="default" w:ascii="Times New Roman" w:hAnsi="Times New Roman" w:eastAsia="宋体" w:cs="Times New Roman"/>
                      <w:color w:val="auto"/>
                      <w:kern w:val="2"/>
                      <w:sz w:val="21"/>
                      <w:szCs w:val="21"/>
                      <w:lang w:val="en-US" w:eastAsia="zh-CN" w:bidi="ar"/>
                    </w:rPr>
                    <w:t>mg/L</w:t>
                  </w:r>
                  <w:r>
                    <w:rPr>
                      <w:rFonts w:hint="eastAsia" w:ascii="宋体" w:hAnsi="宋体" w:eastAsia="宋体" w:cs="宋体"/>
                      <w:color w:val="auto"/>
                      <w:kern w:val="2"/>
                      <w:sz w:val="21"/>
                      <w:szCs w:val="21"/>
                      <w:lang w:val="en-US" w:eastAsia="zh-CN" w:bidi="ar"/>
                    </w:rPr>
                    <w:t>）</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Times New Roman"/>
                      <w:color w:val="auto"/>
                      <w:sz w:val="21"/>
                      <w:szCs w:val="24"/>
                    </w:rPr>
                    <w:t>350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Times New Roman"/>
                      <w:color w:val="auto"/>
                      <w:sz w:val="21"/>
                      <w:szCs w:val="24"/>
                    </w:rPr>
                    <w:t>200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Times New Roman"/>
                      <w:color w:val="auto"/>
                      <w:sz w:val="21"/>
                      <w:szCs w:val="24"/>
                    </w:rPr>
                    <w:t>220</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Times New Roman"/>
                      <w:color w:val="auto"/>
                      <w:sz w:val="21"/>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污染物产生量（</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olor w:val="000000"/>
                      <w:sz w:val="21"/>
                      <w:szCs w:val="24"/>
                    </w:rPr>
                    <w:t>0.084</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olor w:val="000000"/>
                      <w:sz w:val="21"/>
                      <w:szCs w:val="24"/>
                    </w:rPr>
                    <w:t>0.048</w:t>
                  </w:r>
                </w:p>
              </w:tc>
              <w:tc>
                <w:tcPr>
                  <w:tcW w:w="11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olor w:val="000000"/>
                      <w:sz w:val="21"/>
                      <w:szCs w:val="24"/>
                    </w:rPr>
                    <w:t>0.053</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olor w:val="000000"/>
                      <w:sz w:val="21"/>
                      <w:szCs w:val="24"/>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《污水综合排放标准》（</w:t>
                  </w:r>
                  <w:r>
                    <w:rPr>
                      <w:rFonts w:hint="default" w:ascii="Times New Roman" w:hAnsi="Times New Roman" w:eastAsia="宋体" w:cs="Times New Roman"/>
                      <w:color w:val="auto"/>
                      <w:kern w:val="2"/>
                      <w:sz w:val="21"/>
                      <w:szCs w:val="21"/>
                      <w:lang w:val="en-US" w:eastAsia="zh-CN" w:bidi="ar"/>
                    </w:rPr>
                    <w:t>GB8978-1996</w:t>
                  </w:r>
                  <w:r>
                    <w:rPr>
                      <w:rFonts w:hint="eastAsia" w:ascii="宋体" w:hAnsi="宋体" w:eastAsia="宋体" w:cs="宋体"/>
                      <w:color w:val="auto"/>
                      <w:kern w:val="2"/>
                      <w:sz w:val="21"/>
                      <w:szCs w:val="21"/>
                      <w:lang w:val="en-US" w:eastAsia="zh-CN" w:bidi="ar"/>
                    </w:rPr>
                    <w:t>）中三级标准</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500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300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400</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《污水排入城镇下水道水质标准》（GB/T31962-2015）中B级标准</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500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350</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400</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45</w:t>
                  </w:r>
                </w:p>
              </w:tc>
            </w:tr>
          </w:tbl>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由上表可知，本项目生活污水排放浓度较低，可生化性高，污染物成分简单，不含有毒有害物质，污染物易于降解，且产生量较少。生活污水排入园区下水管网，最终排入园区污水处理厂，对周边水环境影响很小</w:t>
            </w:r>
            <w:r>
              <w:rPr>
                <w:rFonts w:hint="eastAsia" w:ascii="宋体" w:hAnsi="宋体" w:eastAsia="宋体" w:cs="宋体"/>
                <w:color w:val="auto"/>
                <w:kern w:val="2"/>
                <w:sz w:val="21"/>
                <w:szCs w:val="21"/>
                <w:lang w:val="en-US" w:eastAsia="zh-CN" w:bidi="ar"/>
              </w:rPr>
              <w:t>。</w:t>
            </w:r>
          </w:p>
          <w:p>
            <w:pPr>
              <w:pStyle w:val="22"/>
              <w:pageBreakBefore w:val="0"/>
              <w:widowControl w:val="0"/>
              <w:kinsoku/>
              <w:wordWrap/>
              <w:overflowPunct/>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昌吉高新技术产业开发区污水处理厂位于昌吉高新技术产业开发区西北角，该污水处理厂污水接纳范围主要包括昌吉高新技术产业开发区内各企业的工业污水、军户农场和榆树沟镇的生活污水，设计处理规模30000m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/d，实际处理规模15000m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d，污水处理工艺采用污水→粗格栅及污水提升泵站→细格栅及曝气沉砂池→初沉池→MBR池→二沉池→Fenton反应池→絮凝沉淀池→纤维转盘滤池→紫外消毒，处理后污水可达到《城镇污水处理厂污染物排放标准》（GB18918-2002）中一级A标准，处理后尾水夏季排入污水处理厂西侧约70m处7000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的高新区生态灌溉项目蓄水池中，用于高新区工业冷却水、绿化、洗车、浇洒道路、景观用水，冬季尾水排入污水处理厂西南侧约2km处50万m</w:t>
            </w:r>
            <w:r>
              <w:rPr>
                <w:rFonts w:hint="eastAsia"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的园区水库中。</w:t>
            </w:r>
          </w:p>
          <w:p>
            <w:pPr>
              <w:pStyle w:val="22"/>
              <w:pageBreakBefore w:val="0"/>
              <w:widowControl w:val="0"/>
              <w:kinsoku/>
              <w:wordWrap/>
              <w:overflowPunct/>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项目生活污水满足《污水综合排放标准》（GB8978-1996）中三级标准和《污水排入城镇下水道水质标准》（GB/T31962-2015）中NH</w:t>
            </w:r>
            <w:r>
              <w:rPr>
                <w:rFonts w:hint="default" w:ascii="Times New Roman" w:hAnsi="Times New Roman" w:eastAsia="宋体" w:cs="Times New Roman"/>
                <w:color w:val="auto"/>
                <w:kern w:val="2"/>
                <w:sz w:val="21"/>
                <w:szCs w:val="24"/>
                <w:vertAlign w:val="subscript"/>
              </w:rPr>
              <w:t>3</w:t>
            </w:r>
            <w:r>
              <w:rPr>
                <w:rFonts w:hint="default" w:ascii="Times New Roman" w:hAnsi="Times New Roman" w:eastAsia="宋体" w:cs="Times New Roman"/>
                <w:color w:val="auto"/>
                <w:kern w:val="2"/>
                <w:sz w:val="21"/>
                <w:szCs w:val="24"/>
              </w:rPr>
              <w:t>-N最高允许值中B级标准45mg/</w:t>
            </w:r>
            <w:r>
              <w:rPr>
                <w:rFonts w:hint="eastAsia" w:cs="Times New Roman"/>
                <w:color w:val="auto"/>
                <w:kern w:val="2"/>
                <w:sz w:val="21"/>
                <w:szCs w:val="24"/>
                <w:lang w:val="en-US" w:eastAsia="zh-CN"/>
              </w:rPr>
              <w:t>L</w:t>
            </w:r>
            <w:r>
              <w:rPr>
                <w:rFonts w:hint="default" w:ascii="Times New Roman" w:hAnsi="Times New Roman" w:eastAsia="宋体" w:cs="Times New Roman"/>
                <w:color w:val="auto"/>
                <w:kern w:val="2"/>
                <w:sz w:val="21"/>
                <w:szCs w:val="24"/>
              </w:rPr>
              <w:t>，能够符合昌吉国家高新技术产业区污水处理厂纳管要求。</w:t>
            </w:r>
          </w:p>
          <w:p>
            <w:pPr>
              <w:pStyle w:val="22"/>
              <w:pageBreakBefore w:val="0"/>
              <w:widowControl w:val="0"/>
              <w:kinsoku/>
              <w:wordWrap/>
              <w:overflowPunct/>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kern w:val="2"/>
                <w:sz w:val="21"/>
                <w:szCs w:val="24"/>
              </w:rPr>
            </w:pPr>
            <w:r>
              <w:rPr>
                <w:rFonts w:hint="default" w:ascii="Times New Roman" w:hAnsi="Times New Roman" w:eastAsia="宋体" w:cs="Times New Roman"/>
                <w:color w:val="auto"/>
                <w:kern w:val="2"/>
                <w:sz w:val="21"/>
                <w:szCs w:val="24"/>
              </w:rPr>
              <w:t>本项目生活污水量为</w:t>
            </w:r>
            <w:r>
              <w:rPr>
                <w:rFonts w:hint="eastAsia" w:cs="Times New Roman"/>
                <w:color w:val="auto"/>
                <w:kern w:val="2"/>
                <w:sz w:val="21"/>
                <w:szCs w:val="24"/>
                <w:lang w:val="en-US" w:eastAsia="zh-CN"/>
              </w:rPr>
              <w:t>240</w:t>
            </w:r>
            <w:r>
              <w:rPr>
                <w:rFonts w:hint="default" w:ascii="Times New Roman" w:hAnsi="Times New Roman" w:eastAsia="宋体" w:cs="Times New Roman"/>
                <w:color w:val="auto"/>
                <w:kern w:val="2"/>
                <w:sz w:val="21"/>
                <w:szCs w:val="24"/>
              </w:rPr>
              <w:t>m</w:t>
            </w:r>
            <w:r>
              <w:rPr>
                <w:rFonts w:hint="eastAsia"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/a</w:t>
            </w:r>
            <w:r>
              <w:rPr>
                <w:rFonts w:hint="eastAsia" w:cs="Times New Roman"/>
                <w:color w:val="auto"/>
                <w:kern w:val="2"/>
                <w:sz w:val="21"/>
                <w:szCs w:val="24"/>
                <w:lang w:eastAsia="zh-CN"/>
              </w:rPr>
              <w:t>，</w:t>
            </w:r>
            <w:r>
              <w:rPr>
                <w:rFonts w:hint="default" w:ascii="Times New Roman" w:hAnsi="Times New Roman" w:eastAsia="宋体" w:cs="Times New Roman"/>
                <w:color w:val="auto"/>
                <w:kern w:val="2"/>
                <w:sz w:val="21"/>
                <w:szCs w:val="24"/>
              </w:rPr>
              <w:t>昌吉高新技术产业开发区污水处理厂设计处理规模3万m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/d，目前实际处理水量为1.5万m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/d，尚有1.5万m</w:t>
            </w:r>
            <w:r>
              <w:rPr>
                <w:rFonts w:hint="eastAsia" w:ascii="Times New Roman" w:hAnsi="Times New Roman" w:eastAsia="宋体" w:cs="Times New Roman"/>
                <w:color w:val="auto"/>
                <w:kern w:val="2"/>
                <w:sz w:val="21"/>
                <w:szCs w:val="24"/>
                <w:vertAlign w:val="superscript"/>
                <w:lang w:val="en-US" w:eastAsia="zh-CN"/>
              </w:rPr>
              <w:t>3</w:t>
            </w:r>
            <w:r>
              <w:rPr>
                <w:rFonts w:hint="default" w:ascii="Times New Roman" w:hAnsi="Times New Roman" w:eastAsia="宋体" w:cs="Times New Roman"/>
                <w:color w:val="auto"/>
                <w:kern w:val="2"/>
                <w:sz w:val="21"/>
                <w:szCs w:val="24"/>
              </w:rPr>
              <w:t>/d富余量，因此项目产生的生活污水完全能够纳入昌吉高新技术产业开发区污水处理厂。</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b/>
                <w:bCs/>
                <w:color w:val="FF0000"/>
                <w:kern w:val="0"/>
                <w:sz w:val="21"/>
                <w:szCs w:val="21"/>
              </w:rPr>
            </w:pPr>
            <w:r>
              <w:rPr>
                <w:rFonts w:hint="default" w:ascii="Times New Roman" w:hAnsi="Times New Roman" w:eastAsia="宋体" w:cs="Times New Roman"/>
                <w:b/>
                <w:bCs/>
                <w:color w:val="auto"/>
                <w:kern w:val="0"/>
                <w:sz w:val="21"/>
                <w:szCs w:val="21"/>
                <w:lang w:val="en-US" w:eastAsia="zh-CN" w:bidi="ar"/>
              </w:rPr>
              <w:t>2.</w:t>
            </w:r>
            <w:r>
              <w:rPr>
                <w:rFonts w:hint="eastAsia" w:ascii="Times New Roman" w:hAnsi="Times New Roman" w:eastAsia="宋体" w:cs="Times New Roman"/>
                <w:b/>
                <w:bCs/>
                <w:color w:val="auto"/>
                <w:kern w:val="0"/>
                <w:sz w:val="21"/>
                <w:szCs w:val="21"/>
                <w:lang w:val="en-US" w:eastAsia="zh-CN" w:bidi="ar"/>
              </w:rPr>
              <w:t>2</w:t>
            </w:r>
            <w:r>
              <w:rPr>
                <w:rFonts w:hint="eastAsia" w:ascii="宋体" w:hAnsi="宋体" w:eastAsia="宋体" w:cs="宋体"/>
                <w:b/>
                <w:bCs/>
                <w:color w:val="FF0000"/>
                <w:kern w:val="0"/>
                <w:sz w:val="21"/>
                <w:szCs w:val="21"/>
                <w:lang w:val="en-US" w:eastAsia="zh-CN" w:bidi="ar"/>
              </w:rPr>
              <w:t>废水监测计划</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kern w:val="2"/>
                <w:sz w:val="21"/>
                <w:szCs w:val="21"/>
              </w:rPr>
            </w:pPr>
            <w:r>
              <w:rPr>
                <w:rFonts w:hint="eastAsia" w:ascii="宋体" w:hAnsi="宋体" w:cs="宋体"/>
                <w:color w:val="FF0000"/>
                <w:kern w:val="2"/>
                <w:sz w:val="21"/>
                <w:szCs w:val="21"/>
                <w:lang w:val="en-US" w:eastAsia="zh-CN" w:bidi="ar"/>
              </w:rPr>
              <w:t>本项目生活污水排入市政下水管网，最终进入昌吉高新技术产业开发区污水处理厂处理。生活污水属于生活源，环评建议无需进行运营期例行监测</w:t>
            </w:r>
            <w:r>
              <w:rPr>
                <w:rFonts w:hint="eastAsia" w:ascii="宋体" w:hAnsi="宋体" w:eastAsia="宋体" w:cs="宋体"/>
                <w:color w:val="FF0000"/>
                <w:kern w:val="2"/>
                <w:sz w:val="21"/>
                <w:szCs w:val="21"/>
                <w:lang w:val="en-US" w:eastAsia="zh-CN" w:bidi="ar"/>
              </w:rPr>
              <w:t>。</w:t>
            </w:r>
          </w:p>
          <w:p>
            <w:pPr>
              <w:pStyle w:val="2"/>
              <w:pageBreakBefore w:val="0"/>
              <w:widowControl w:val="0"/>
              <w:suppressLineNumbers w:val="0"/>
              <w:kinsoku/>
              <w:wordWrap/>
              <w:overflowPunct/>
              <w:autoSpaceDE/>
              <w:autoSpaceDN/>
              <w:bidi w:val="0"/>
              <w:adjustRightInd w:val="0"/>
              <w:snapToGrid w:val="0"/>
              <w:spacing w:before="0" w:beforeLines="0" w:after="0" w:afterLines="0"/>
              <w:ind w:left="0" w:right="0"/>
              <w:textAlignment w:val="auto"/>
              <w:rPr>
                <w:rFonts w:hint="default" w:ascii="Times New Roman" w:hAnsi="Times New Roman" w:eastAsia="宋体" w:cs="Times New Roman"/>
                <w:color w:val="auto"/>
                <w:sz w:val="21"/>
                <w:szCs w:val="21"/>
                <w:lang w:val="en-US" w:eastAsia="zh-CN"/>
              </w:rPr>
            </w:pPr>
            <w:bookmarkStart w:id="24" w:name="_Toc28661"/>
            <w:r>
              <w:rPr>
                <w:rFonts w:hint="default" w:ascii="Times New Roman" w:hAnsi="Times New Roman" w:eastAsia="宋体" w:cs="Times New Roman"/>
                <w:color w:val="auto"/>
                <w:sz w:val="21"/>
                <w:szCs w:val="21"/>
                <w:lang w:val="en-US" w:eastAsia="zh-CN"/>
              </w:rPr>
              <w:t>3噪声环境影响分析</w:t>
            </w:r>
            <w:bookmarkEnd w:id="24"/>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3.1</w:t>
            </w:r>
            <w:r>
              <w:rPr>
                <w:rFonts w:hint="eastAsia" w:ascii="宋体" w:hAnsi="宋体" w:eastAsia="宋体" w:cs="宋体"/>
                <w:b/>
                <w:bCs w:val="0"/>
                <w:color w:val="auto"/>
                <w:kern w:val="2"/>
                <w:sz w:val="21"/>
                <w:szCs w:val="21"/>
                <w:lang w:val="en-US" w:eastAsia="zh-CN" w:bidi="ar"/>
              </w:rPr>
              <w:t>噪声排放情况</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）噪声源</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kern w:val="0"/>
                <w:sz w:val="21"/>
                <w:szCs w:val="21"/>
              </w:rPr>
            </w:pPr>
            <w:r>
              <w:rPr>
                <w:rFonts w:hint="eastAsia" w:ascii="宋体" w:hAnsi="宋体" w:eastAsia="宋体" w:cs="宋体"/>
                <w:color w:val="auto"/>
                <w:kern w:val="0"/>
                <w:sz w:val="21"/>
                <w:szCs w:val="21"/>
                <w:lang w:val="en-US" w:eastAsia="zh-CN" w:bidi="ar"/>
              </w:rPr>
              <w:t>本项目噪声主要来源于</w:t>
            </w:r>
            <w:r>
              <w:rPr>
                <w:rFonts w:hint="eastAsia" w:ascii="宋体" w:hAnsi="宋体" w:cs="宋体"/>
                <w:color w:val="auto"/>
                <w:kern w:val="0"/>
                <w:sz w:val="21"/>
                <w:szCs w:val="21"/>
                <w:lang w:val="en-US" w:eastAsia="zh-CN" w:bidi="ar"/>
              </w:rPr>
              <w:t>搅拌机</w:t>
            </w:r>
            <w:r>
              <w:rPr>
                <w:rFonts w:hint="eastAsia" w:ascii="宋体" w:hAnsi="宋体" w:eastAsia="宋体" w:cs="宋体"/>
                <w:color w:val="auto"/>
                <w:kern w:val="0"/>
                <w:sz w:val="21"/>
                <w:szCs w:val="21"/>
                <w:lang w:val="en-US" w:eastAsia="zh-CN" w:bidi="ar"/>
              </w:rPr>
              <w:t>、上料机和粉碎机等机械设备，设备噪声值约为</w:t>
            </w:r>
            <w:r>
              <w:rPr>
                <w:rFonts w:hint="default" w:ascii="Times New Roman" w:hAnsi="Times New Roman" w:eastAsia="宋体" w:cs="Times New Roman"/>
                <w:color w:val="auto"/>
                <w:kern w:val="0"/>
                <w:sz w:val="21"/>
                <w:szCs w:val="21"/>
                <w:lang w:val="en-US" w:eastAsia="zh-CN" w:bidi="ar"/>
              </w:rPr>
              <w:t>75~</w:t>
            </w:r>
            <w:r>
              <w:rPr>
                <w:rFonts w:hint="eastAsia" w:cs="Times New Roman"/>
                <w:color w:val="auto"/>
                <w:kern w:val="0"/>
                <w:sz w:val="21"/>
                <w:szCs w:val="21"/>
                <w:lang w:val="en-US" w:eastAsia="zh-CN" w:bidi="ar"/>
              </w:rPr>
              <w:t>85</w:t>
            </w:r>
            <w:r>
              <w:rPr>
                <w:rFonts w:hint="default" w:ascii="Times New Roman" w:hAnsi="Times New Roman" w:eastAsia="宋体" w:cs="Times New Roman"/>
                <w:color w:val="auto"/>
                <w:kern w:val="0"/>
                <w:sz w:val="21"/>
                <w:szCs w:val="21"/>
                <w:lang w:val="en-US" w:eastAsia="zh-CN" w:bidi="ar"/>
              </w:rPr>
              <w:t>dB</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A</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2"/>
                <w:sz w:val="21"/>
                <w:szCs w:val="21"/>
                <w:lang w:val="en-US" w:eastAsia="zh-CN" w:bidi="ar"/>
              </w:rPr>
              <w:t>。</w:t>
            </w:r>
            <w:r>
              <w:rPr>
                <w:rFonts w:hint="eastAsia" w:ascii="宋体" w:hAnsi="宋体" w:eastAsia="宋体" w:cs="宋体"/>
                <w:color w:val="auto"/>
                <w:kern w:val="0"/>
                <w:sz w:val="21"/>
                <w:szCs w:val="21"/>
                <w:lang w:val="en-US" w:eastAsia="zh-CN" w:bidi="ar"/>
              </w:rPr>
              <w:t>各设备噪声叠加值具体见下表。</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w:t>
            </w:r>
            <w:r>
              <w:rPr>
                <w:rFonts w:hint="eastAsia"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主要设备噪声源强叠加一览表  单位</w:t>
            </w:r>
            <w:r>
              <w:rPr>
                <w:rFonts w:hint="default" w:ascii="Times New Roman" w:hAnsi="Times New Roman" w:eastAsia="宋体" w:cs="Times New Roman"/>
                <w:b/>
                <w:bCs/>
                <w:color w:val="auto"/>
                <w:kern w:val="2"/>
                <w:sz w:val="21"/>
                <w:szCs w:val="21"/>
                <w:lang w:val="en-US" w:eastAsia="zh-CN" w:bidi="ar"/>
              </w:rPr>
              <w:t>dB</w:t>
            </w:r>
            <w:r>
              <w:rPr>
                <w:rFonts w:hint="eastAsia" w:ascii="宋体" w:hAnsi="宋体" w:eastAsia="宋体" w:cs="宋体"/>
                <w:b/>
                <w:bCs/>
                <w:color w:val="auto"/>
                <w:kern w:val="2"/>
                <w:sz w:val="21"/>
                <w:szCs w:val="21"/>
                <w:lang w:val="en-US" w:eastAsia="zh-CN" w:bidi="ar"/>
              </w:rPr>
              <w:t>（</w:t>
            </w:r>
            <w:r>
              <w:rPr>
                <w:rFonts w:hint="default" w:ascii="Times New Roman" w:hAnsi="Times New Roman" w:eastAsia="宋体" w:cs="Times New Roman"/>
                <w:b/>
                <w:bCs/>
                <w:color w:val="auto"/>
                <w:kern w:val="2"/>
                <w:sz w:val="21"/>
                <w:szCs w:val="21"/>
                <w:lang w:val="en-US" w:eastAsia="zh-CN" w:bidi="ar"/>
              </w:rPr>
              <w:t>A</w:t>
            </w:r>
            <w:r>
              <w:rPr>
                <w:rFonts w:hint="eastAsia" w:ascii="宋体" w:hAnsi="宋体" w:eastAsia="宋体" w:cs="宋体"/>
                <w:b/>
                <w:bCs/>
                <w:color w:val="auto"/>
                <w:kern w:val="2"/>
                <w:sz w:val="21"/>
                <w:szCs w:val="21"/>
                <w:lang w:val="en-US" w:eastAsia="zh-CN" w:bidi="ar"/>
              </w:rPr>
              <w:t>）</w:t>
            </w:r>
          </w:p>
          <w:tbl>
            <w:tblPr>
              <w:tblStyle w:val="24"/>
              <w:tblW w:w="8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5"/>
              <w:gridCol w:w="540"/>
              <w:gridCol w:w="415"/>
              <w:gridCol w:w="519"/>
              <w:gridCol w:w="543"/>
              <w:gridCol w:w="392"/>
              <w:gridCol w:w="473"/>
              <w:gridCol w:w="462"/>
              <w:gridCol w:w="517"/>
              <w:gridCol w:w="833"/>
              <w:gridCol w:w="894"/>
              <w:gridCol w:w="380"/>
              <w:gridCol w:w="642"/>
              <w:gridCol w:w="895"/>
              <w:gridCol w:w="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建筑物名称</w:t>
                  </w: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声源名称</w:t>
                  </w:r>
                </w:p>
              </w:tc>
              <w:tc>
                <w:tcPr>
                  <w:tcW w:w="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型号</w:t>
                  </w:r>
                </w:p>
              </w:tc>
              <w:tc>
                <w:tcPr>
                  <w:tcW w:w="10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源强</w:t>
                  </w:r>
                </w:p>
              </w:tc>
              <w:tc>
                <w:tcPr>
                  <w:tcW w:w="3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声源控制措施</w:t>
                  </w:r>
                </w:p>
              </w:tc>
              <w:tc>
                <w:tcPr>
                  <w:tcW w:w="1452" w:type="dxa"/>
                  <w:gridSpan w:val="3"/>
                  <w:tcBorders>
                    <w:top w:val="single" w:color="auto" w:sz="4" w:space="0"/>
                    <w:left w:val="single" w:color="auto" w:sz="4" w:space="0"/>
                    <w:bottom w:val="nil"/>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空间相对位置</w:t>
                  </w:r>
                  <w:r>
                    <w:rPr>
                      <w:rFonts w:hint="default" w:ascii="Times New Roman" w:hAnsi="Times New Roman" w:eastAsia="宋体" w:cs="Times New Roman"/>
                      <w:b/>
                      <w:bCs w:val="0"/>
                      <w:color w:val="auto"/>
                      <w:kern w:val="0"/>
                      <w:sz w:val="18"/>
                      <w:szCs w:val="18"/>
                      <w:lang w:val="en-US" w:eastAsia="zh-CN"/>
                    </w:rPr>
                    <w:t>/m</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距室内边界距离</w:t>
                  </w:r>
                  <w:r>
                    <w:rPr>
                      <w:rFonts w:hint="default" w:ascii="Times New Roman" w:hAnsi="Times New Roman" w:eastAsia="宋体" w:cs="Times New Roman"/>
                      <w:b/>
                      <w:bCs w:val="0"/>
                      <w:color w:val="auto"/>
                      <w:kern w:val="0"/>
                      <w:sz w:val="18"/>
                      <w:szCs w:val="18"/>
                      <w:lang w:val="en-US" w:eastAsia="zh-CN"/>
                    </w:rPr>
                    <w:t>/(m)</w:t>
                  </w:r>
                </w:p>
              </w:tc>
              <w:tc>
                <w:tcPr>
                  <w:tcW w:w="8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室内边界声级</w:t>
                  </w:r>
                  <w:r>
                    <w:rPr>
                      <w:rFonts w:hint="default" w:ascii="Times New Roman" w:hAnsi="Times New Roman" w:eastAsia="宋体" w:cs="Times New Roman"/>
                      <w:b/>
                      <w:bCs w:val="0"/>
                      <w:color w:val="auto"/>
                      <w:kern w:val="0"/>
                      <w:sz w:val="18"/>
                      <w:szCs w:val="18"/>
                      <w:lang w:val="en-US" w:eastAsia="zh-CN"/>
                    </w:rPr>
                    <w:t>/dB(A)</w:t>
                  </w:r>
                </w:p>
              </w:tc>
              <w:tc>
                <w:tcPr>
                  <w:tcW w:w="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运行时段</w:t>
                  </w:r>
                </w:p>
              </w:tc>
              <w:tc>
                <w:tcPr>
                  <w:tcW w:w="6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建筑物插入损失</w:t>
                  </w:r>
                  <w:r>
                    <w:rPr>
                      <w:rFonts w:hint="default" w:ascii="Times New Roman" w:hAnsi="Times New Roman" w:eastAsia="宋体" w:cs="Times New Roman"/>
                      <w:b/>
                      <w:bCs w:val="0"/>
                      <w:color w:val="auto"/>
                      <w:kern w:val="0"/>
                      <w:sz w:val="18"/>
                      <w:szCs w:val="18"/>
                      <w:lang w:val="en-US" w:eastAsia="zh-CN"/>
                    </w:rPr>
                    <w:t>/dB(A)</w:t>
                  </w:r>
                </w:p>
              </w:tc>
              <w:tc>
                <w:tcPr>
                  <w:tcW w:w="1269" w:type="dxa"/>
                  <w:gridSpan w:val="2"/>
                  <w:tcBorders>
                    <w:top w:val="single" w:color="auto" w:sz="4" w:space="0"/>
                    <w:left w:val="single" w:color="auto" w:sz="4" w:space="0"/>
                    <w:bottom w:val="nil"/>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声压级</w:t>
                  </w:r>
                  <w:r>
                    <w:rPr>
                      <w:rFonts w:hint="default" w:ascii="Times New Roman" w:hAnsi="Times New Roman" w:eastAsia="宋体" w:cs="Times New Roman"/>
                      <w:b/>
                      <w:bCs w:val="0"/>
                      <w:color w:val="auto"/>
                      <w:kern w:val="0"/>
                      <w:sz w:val="18"/>
                      <w:szCs w:val="18"/>
                      <w:lang w:val="en-US" w:eastAsia="zh-CN"/>
                    </w:rPr>
                    <w:t>/dB(A)</w:t>
                  </w:r>
                </w:p>
              </w:tc>
              <w:tc>
                <w:tcPr>
                  <w:tcW w:w="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距声源距离</w:t>
                  </w:r>
                  <w:r>
                    <w:rPr>
                      <w:rFonts w:hint="default" w:ascii="Times New Roman" w:hAnsi="Times New Roman" w:eastAsia="宋体" w:cs="Times New Roman"/>
                      <w:b/>
                      <w:bCs w:val="0"/>
                      <w:color w:val="auto"/>
                      <w:kern w:val="0"/>
                      <w:sz w:val="18"/>
                      <w:szCs w:val="18"/>
                      <w:lang w:val="en-US" w:eastAsia="zh-CN"/>
                    </w:rPr>
                    <w:t>/(m)</w:t>
                  </w:r>
                </w:p>
              </w:tc>
              <w:tc>
                <w:tcPr>
                  <w:tcW w:w="3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default" w:ascii="Times New Roman" w:hAnsi="Times New Roman" w:eastAsia="宋体" w:cs="Times New Roman"/>
                      <w:b/>
                      <w:bCs w:val="0"/>
                      <w:color w:val="auto"/>
                      <w:kern w:val="0"/>
                      <w:sz w:val="18"/>
                      <w:szCs w:val="18"/>
                      <w:lang w:val="en-US" w:eastAsia="zh-CN"/>
                    </w:rPr>
                    <w:t>X</w:t>
                  </w:r>
                </w:p>
              </w:tc>
              <w:tc>
                <w:tcPr>
                  <w:tcW w:w="4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default" w:ascii="Times New Roman" w:hAnsi="Times New Roman" w:eastAsia="宋体" w:cs="Times New Roman"/>
                      <w:b/>
                      <w:bCs w:val="0"/>
                      <w:color w:val="auto"/>
                      <w:kern w:val="0"/>
                      <w:sz w:val="18"/>
                      <w:szCs w:val="18"/>
                      <w:lang w:val="en-US" w:eastAsia="zh-CN"/>
                    </w:rPr>
                    <w:t>Y</w:t>
                  </w:r>
                </w:p>
              </w:tc>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default" w:ascii="Times New Roman" w:hAnsi="Times New Roman" w:eastAsia="宋体" w:cs="Times New Roman"/>
                      <w:b/>
                      <w:bCs w:val="0"/>
                      <w:color w:val="auto"/>
                      <w:kern w:val="0"/>
                      <w:sz w:val="18"/>
                      <w:szCs w:val="18"/>
                      <w:lang w:val="en-US" w:eastAsia="zh-CN"/>
                    </w:rPr>
                    <w:t>Z</w:t>
                  </w:r>
                </w:p>
              </w:tc>
              <w:tc>
                <w:tcPr>
                  <w:tcW w:w="8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声压级</w:t>
                  </w:r>
                  <w:r>
                    <w:rPr>
                      <w:rFonts w:hint="default" w:ascii="Times New Roman" w:hAnsi="Times New Roman" w:eastAsia="宋体" w:cs="Times New Roman"/>
                      <w:b/>
                      <w:bCs w:val="0"/>
                      <w:color w:val="auto"/>
                      <w:kern w:val="0"/>
                      <w:sz w:val="18"/>
                      <w:szCs w:val="18"/>
                      <w:lang w:val="en-US" w:eastAsia="zh-CN"/>
                    </w:rPr>
                    <w:t>/dB(A)</w:t>
                  </w:r>
                </w:p>
              </w:tc>
              <w:tc>
                <w:tcPr>
                  <w:tcW w:w="37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bCs w:val="0"/>
                      <w:color w:val="auto"/>
                      <w:kern w:val="0"/>
                      <w:sz w:val="18"/>
                      <w:szCs w:val="18"/>
                      <w:lang w:val="en-US" w:eastAsia="zh-CN"/>
                    </w:rPr>
                  </w:pPr>
                  <w:r>
                    <w:rPr>
                      <w:rFonts w:hint="eastAsia" w:ascii="宋体" w:hAnsi="宋体" w:eastAsia="宋体" w:cs="宋体"/>
                      <w:b/>
                      <w:bCs w:val="0"/>
                      <w:color w:val="auto"/>
                      <w:kern w:val="0"/>
                      <w:sz w:val="18"/>
                      <w:szCs w:val="18"/>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35"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生产车间</w:t>
                  </w:r>
                </w:p>
              </w:tc>
              <w:tc>
                <w:tcPr>
                  <w:tcW w:w="54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搅拌机</w:t>
                  </w:r>
                </w:p>
              </w:tc>
              <w:tc>
                <w:tcPr>
                  <w:tcW w:w="415"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519"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85</w:t>
                  </w:r>
                </w:p>
              </w:tc>
              <w:tc>
                <w:tcPr>
                  <w:tcW w:w="543"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w:t>
                  </w:r>
                </w:p>
              </w:tc>
              <w:tc>
                <w:tcPr>
                  <w:tcW w:w="392"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厂房隔声、距离减震</w:t>
                  </w:r>
                </w:p>
              </w:tc>
              <w:tc>
                <w:tcPr>
                  <w:tcW w:w="473"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15</w:t>
                  </w:r>
                </w:p>
              </w:tc>
              <w:tc>
                <w:tcPr>
                  <w:tcW w:w="462"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w:t>
                  </w:r>
                  <w:r>
                    <w:rPr>
                      <w:rFonts w:hint="default" w:ascii="Times New Roman" w:hAnsi="Times New Roman" w:eastAsia="宋体" w:cs="Times New Roman"/>
                      <w:b w:val="0"/>
                      <w:bCs/>
                      <w:color w:val="auto"/>
                      <w:kern w:val="0"/>
                      <w:sz w:val="18"/>
                      <w:szCs w:val="18"/>
                      <w:lang w:val="en-US" w:eastAsia="zh-CN"/>
                    </w:rPr>
                    <w:t>3</w:t>
                  </w:r>
                </w:p>
              </w:tc>
              <w:tc>
                <w:tcPr>
                  <w:tcW w:w="517"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37</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53.6</w:t>
                  </w:r>
                </w:p>
              </w:tc>
              <w:tc>
                <w:tcPr>
                  <w:tcW w:w="38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642"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15</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东：38.6</w:t>
                  </w:r>
                </w:p>
              </w:tc>
              <w:tc>
                <w:tcPr>
                  <w:tcW w:w="374"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13</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62.7</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南：47.7</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15</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61.5</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西：46.5</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13</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62.7</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47.7</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上料机</w:t>
                  </w:r>
                </w:p>
              </w:tc>
              <w:tc>
                <w:tcPr>
                  <w:tcW w:w="415"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519"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75</w:t>
                  </w:r>
                </w:p>
              </w:tc>
              <w:tc>
                <w:tcPr>
                  <w:tcW w:w="54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color w:val="auto"/>
                      <w:kern w:val="2"/>
                      <w:sz w:val="21"/>
                      <w:szCs w:val="21"/>
                      <w:lang w:val="en-US" w:eastAsia="zh-CN"/>
                    </w:rPr>
                  </w:pPr>
                  <w:r>
                    <w:rPr>
                      <w:rFonts w:hint="eastAsia" w:cs="Times New Roman"/>
                      <w:b w:val="0"/>
                      <w:bCs/>
                      <w:color w:val="auto"/>
                      <w:kern w:val="2"/>
                      <w:sz w:val="18"/>
                      <w:szCs w:val="18"/>
                      <w:lang w:val="en-US" w:eastAsia="zh-CN" w:bidi="ar"/>
                    </w:rPr>
                    <w:t>1</w:t>
                  </w: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28</w:t>
                  </w:r>
                </w:p>
              </w:tc>
              <w:tc>
                <w:tcPr>
                  <w:tcW w:w="462"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10</w:t>
                  </w:r>
                </w:p>
              </w:tc>
              <w:tc>
                <w:tcPr>
                  <w:tcW w:w="517"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Lines="0" w:afterAutospacing="0"/>
                    <w:ind w:left="0" w:right="0"/>
                    <w:jc w:val="center"/>
                    <w:textAlignment w:val="auto"/>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1.5</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24</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东：4</w:t>
                  </w:r>
                  <w:r>
                    <w:rPr>
                      <w:rFonts w:hint="eastAsia" w:ascii="Times New Roman" w:hAnsi="Times New Roman" w:eastAsia="宋体" w:cs="Times New Roman"/>
                      <w:b w:val="0"/>
                      <w:bCs/>
                      <w:color w:val="auto"/>
                      <w:kern w:val="0"/>
                      <w:sz w:val="18"/>
                      <w:szCs w:val="18"/>
                      <w:lang w:val="en-US" w:eastAsia="zh-CN"/>
                    </w:rPr>
                    <w:t>7.4</w:t>
                  </w:r>
                </w:p>
              </w:tc>
              <w:tc>
                <w:tcPr>
                  <w:tcW w:w="38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64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bidi="ar"/>
                    </w:rPr>
                    <w:t>15</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32.4</w:t>
                  </w:r>
                </w:p>
              </w:tc>
              <w:tc>
                <w:tcPr>
                  <w:tcW w:w="374"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10</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55.0</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40.0</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28</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46.1</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31.1</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北：1</w:t>
                  </w:r>
                  <w:r>
                    <w:rPr>
                      <w:rFonts w:hint="eastAsia" w:ascii="Times New Roman" w:hAnsi="Times New Roman" w:eastAsia="宋体" w:cs="Times New Roman"/>
                      <w:b w:val="0"/>
                      <w:bCs/>
                      <w:color w:val="auto"/>
                      <w:kern w:val="0"/>
                      <w:sz w:val="18"/>
                      <w:szCs w:val="18"/>
                      <w:lang w:val="en-US" w:eastAsia="zh-CN"/>
                    </w:rPr>
                    <w:t>6</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50.9</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35.9</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粉碎机</w:t>
                  </w:r>
                </w:p>
              </w:tc>
              <w:tc>
                <w:tcPr>
                  <w:tcW w:w="415"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519"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80</w:t>
                  </w:r>
                </w:p>
              </w:tc>
              <w:tc>
                <w:tcPr>
                  <w:tcW w:w="54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val="0"/>
                      <w:bCs/>
                      <w:color w:val="auto"/>
                      <w:kern w:val="2"/>
                      <w:sz w:val="18"/>
                      <w:szCs w:val="18"/>
                      <w:lang w:val="en-US" w:eastAsia="zh-CN"/>
                    </w:rPr>
                  </w:pPr>
                  <w:r>
                    <w:rPr>
                      <w:rFonts w:hint="eastAsia" w:cs="Times New Roman"/>
                      <w:b w:val="0"/>
                      <w:bCs/>
                      <w:color w:val="auto"/>
                      <w:kern w:val="2"/>
                      <w:sz w:val="18"/>
                      <w:szCs w:val="18"/>
                      <w:lang w:val="en-US" w:eastAsia="zh-CN" w:bidi="ar"/>
                    </w:rPr>
                    <w:t>1</w:t>
                  </w: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36</w:t>
                  </w:r>
                </w:p>
              </w:tc>
              <w:tc>
                <w:tcPr>
                  <w:tcW w:w="462"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15</w:t>
                  </w:r>
                </w:p>
              </w:tc>
              <w:tc>
                <w:tcPr>
                  <w:tcW w:w="517"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Times New Roman" w:hAnsi="Times New Roman" w:eastAsia="宋体" w:cs="Times New Roman"/>
                      <w:b w:val="0"/>
                      <w:bCs/>
                      <w:color w:val="auto"/>
                      <w:kern w:val="0"/>
                      <w:sz w:val="18"/>
                      <w:szCs w:val="18"/>
                      <w:lang w:val="en-US" w:eastAsia="zh-CN"/>
                    </w:rPr>
                    <w:t>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16</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东：5</w:t>
                  </w:r>
                  <w:r>
                    <w:rPr>
                      <w:rFonts w:hint="eastAsia" w:ascii="Times New Roman" w:hAnsi="Times New Roman" w:eastAsia="宋体" w:cs="Times New Roman"/>
                      <w:b w:val="0"/>
                      <w:bCs/>
                      <w:color w:val="auto"/>
                      <w:kern w:val="0"/>
                      <w:sz w:val="18"/>
                      <w:szCs w:val="18"/>
                      <w:lang w:val="en-US" w:eastAsia="zh-CN"/>
                    </w:rPr>
                    <w:t>5.9</w:t>
                  </w:r>
                </w:p>
              </w:tc>
              <w:tc>
                <w:tcPr>
                  <w:tcW w:w="380"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w:t>
                  </w:r>
                </w:p>
              </w:tc>
              <w:tc>
                <w:tcPr>
                  <w:tcW w:w="64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val="0"/>
                      <w:bCs/>
                      <w:color w:val="auto"/>
                      <w:kern w:val="2"/>
                      <w:sz w:val="18"/>
                      <w:szCs w:val="18"/>
                      <w:lang w:val="en-US" w:eastAsia="zh-CN"/>
                    </w:rPr>
                  </w:pPr>
                  <w:r>
                    <w:rPr>
                      <w:rFonts w:hint="default" w:ascii="Times New Roman" w:hAnsi="Times New Roman" w:eastAsia="宋体" w:cs="Times New Roman"/>
                      <w:b w:val="0"/>
                      <w:bCs/>
                      <w:color w:val="auto"/>
                      <w:kern w:val="2"/>
                      <w:sz w:val="18"/>
                      <w:szCs w:val="18"/>
                      <w:lang w:val="en-US" w:eastAsia="zh-CN" w:bidi="ar"/>
                    </w:rPr>
                    <w:t>15</w:t>
                  </w: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eastAsia" w:ascii="宋体" w:hAnsi="宋体" w:eastAsia="宋体" w:cs="宋体"/>
                      <w:b w:val="0"/>
                      <w:bCs/>
                      <w:color w:val="auto"/>
                      <w:kern w:val="0"/>
                      <w:sz w:val="18"/>
                      <w:szCs w:val="18"/>
                      <w:lang w:val="en-US" w:eastAsia="zh-CN"/>
                    </w:rPr>
                    <w:t>东：</w:t>
                  </w:r>
                  <w:r>
                    <w:rPr>
                      <w:rFonts w:hint="eastAsia" w:ascii="Times New Roman" w:hAnsi="Times New Roman" w:eastAsia="宋体" w:cs="Times New Roman"/>
                      <w:b w:val="0"/>
                      <w:bCs/>
                      <w:color w:val="auto"/>
                      <w:kern w:val="0"/>
                      <w:sz w:val="18"/>
                      <w:szCs w:val="18"/>
                      <w:lang w:val="en-US" w:eastAsia="zh-CN"/>
                    </w:rPr>
                    <w:t>40</w:t>
                  </w:r>
                  <w:r>
                    <w:rPr>
                      <w:rFonts w:hint="default" w:ascii="Times New Roman" w:hAnsi="Times New Roman" w:eastAsia="宋体" w:cs="Times New Roman"/>
                      <w:b w:val="0"/>
                      <w:bCs/>
                      <w:color w:val="auto"/>
                      <w:kern w:val="0"/>
                      <w:sz w:val="18"/>
                      <w:szCs w:val="18"/>
                      <w:lang w:val="en-US" w:eastAsia="zh-CN"/>
                    </w:rPr>
                    <w:t>.</w:t>
                  </w:r>
                  <w:r>
                    <w:rPr>
                      <w:rFonts w:hint="eastAsia" w:ascii="Times New Roman" w:hAnsi="Times New Roman" w:eastAsia="宋体" w:cs="Times New Roman"/>
                      <w:b w:val="0"/>
                      <w:bCs/>
                      <w:color w:val="auto"/>
                      <w:kern w:val="0"/>
                      <w:sz w:val="18"/>
                      <w:szCs w:val="18"/>
                      <w:lang w:val="en-US" w:eastAsia="zh-CN"/>
                    </w:rPr>
                    <w:t>9</w:t>
                  </w:r>
                </w:p>
              </w:tc>
              <w:tc>
                <w:tcPr>
                  <w:tcW w:w="374" w:type="dxa"/>
                  <w:vMerge w:val="restart"/>
                  <w:tcBorders>
                    <w:top w:val="nil"/>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15</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南：</w:t>
                  </w:r>
                  <w:r>
                    <w:rPr>
                      <w:rFonts w:hint="eastAsia" w:ascii="Times New Roman" w:hAnsi="Times New Roman" w:eastAsia="宋体" w:cs="Times New Roman"/>
                      <w:b w:val="0"/>
                      <w:bCs/>
                      <w:color w:val="auto"/>
                      <w:kern w:val="0"/>
                      <w:sz w:val="18"/>
                      <w:szCs w:val="18"/>
                      <w:lang w:val="en-US" w:eastAsia="zh-CN"/>
                    </w:rPr>
                    <w:t>56.5</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南：41.5</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36</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西：</w:t>
                  </w:r>
                  <w:r>
                    <w:rPr>
                      <w:rFonts w:hint="eastAsia" w:ascii="Times New Roman" w:hAnsi="Times New Roman" w:eastAsia="宋体" w:cs="Times New Roman"/>
                      <w:b w:val="0"/>
                      <w:bCs/>
                      <w:color w:val="auto"/>
                      <w:kern w:val="0"/>
                      <w:sz w:val="18"/>
                      <w:szCs w:val="18"/>
                      <w:lang w:val="en-US" w:eastAsia="zh-CN"/>
                    </w:rPr>
                    <w:t>48.9</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西：33.9</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3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4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3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7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46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51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北：1</w:t>
                  </w:r>
                  <w:r>
                    <w:rPr>
                      <w:rFonts w:hint="eastAsia" w:ascii="Times New Roman" w:hAnsi="Times New Roman" w:eastAsia="宋体" w:cs="Times New Roman"/>
                      <w:b w:val="0"/>
                      <w:bCs/>
                      <w:color w:val="auto"/>
                      <w:kern w:val="0"/>
                      <w:sz w:val="18"/>
                      <w:szCs w:val="18"/>
                      <w:lang w:val="en-US" w:eastAsia="zh-CN"/>
                    </w:rPr>
                    <w:t>1</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北：</w:t>
                  </w:r>
                  <w:r>
                    <w:rPr>
                      <w:rFonts w:hint="eastAsia" w:ascii="Times New Roman" w:hAnsi="Times New Roman" w:eastAsia="宋体" w:cs="Times New Roman"/>
                      <w:b w:val="0"/>
                      <w:bCs/>
                      <w:color w:val="auto"/>
                      <w:kern w:val="0"/>
                      <w:sz w:val="18"/>
                      <w:szCs w:val="18"/>
                      <w:lang w:val="en-US" w:eastAsia="zh-CN"/>
                    </w:rPr>
                    <w:t>59.2</w:t>
                  </w:r>
                </w:p>
              </w:tc>
              <w:tc>
                <w:tcPr>
                  <w:tcW w:w="38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64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keepNext w:val="0"/>
                    <w:keepLines w:val="0"/>
                    <w:widowControl w:val="0"/>
                    <w:suppressLineNumbers w:val="0"/>
                    <w:autoSpaceDE w:val="0"/>
                    <w:autoSpaceDN/>
                    <w:spacing w:before="0" w:beforeAutospacing="1" w:after="0" w:afterLines="0" w:afterAutospacing="0"/>
                    <w:ind w:left="0" w:right="0"/>
                    <w:jc w:val="center"/>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北：44.2</w:t>
                  </w:r>
                </w:p>
              </w:tc>
              <w:tc>
                <w:tcPr>
                  <w:tcW w:w="3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lang w:val="en-US" w:eastAsia="zh-CN"/>
                    </w:rPr>
                  </w:pP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2</w:t>
            </w:r>
            <w:r>
              <w:rPr>
                <w:rFonts w:hint="eastAsia" w:ascii="宋体" w:hAnsi="宋体" w:eastAsia="宋体" w:cs="宋体"/>
                <w:b w:val="0"/>
                <w:bCs w:val="0"/>
                <w:color w:val="auto"/>
                <w:kern w:val="2"/>
                <w:sz w:val="21"/>
                <w:szCs w:val="21"/>
                <w:lang w:val="en-US" w:eastAsia="zh-CN" w:bidi="ar"/>
              </w:rPr>
              <w:t>）预测方法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本项目主要噪声源在生产车间内，其对厂界声环境影响采取《环境影响评价技术导则</w: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声环境》（</w:t>
            </w:r>
            <w:r>
              <w:rPr>
                <w:rFonts w:hint="default" w:ascii="Times New Roman" w:hAnsi="Times New Roman" w:eastAsia="宋体" w:cs="Times New Roman"/>
                <w:color w:val="auto"/>
                <w:kern w:val="2"/>
                <w:sz w:val="21"/>
                <w:szCs w:val="21"/>
                <w:lang w:val="en-US" w:eastAsia="zh-CN" w:bidi="ar"/>
              </w:rPr>
              <w:t>HJ2.4-2021</w:t>
            </w:r>
            <w:r>
              <w:rPr>
                <w:rFonts w:hint="eastAsia" w:ascii="宋体" w:hAnsi="宋体" w:eastAsia="宋体" w:cs="宋体"/>
                <w:color w:val="auto"/>
                <w:kern w:val="2"/>
                <w:sz w:val="21"/>
                <w:szCs w:val="21"/>
                <w:lang w:val="en-US" w:eastAsia="zh-CN" w:bidi="ar"/>
              </w:rPr>
              <w:t>）中的噪声预测模式。由于声波传播过程，会通过距离衰减、空气吸收衰减，则到达厂界实际衰减量要高于其预测衰减量，即实际噪声值将略低于其预测值。</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3</w:t>
            </w:r>
            <w:r>
              <w:rPr>
                <w:rFonts w:hint="eastAsia" w:ascii="宋体" w:hAnsi="宋体" w:eastAsia="宋体" w:cs="宋体"/>
                <w:b w:val="0"/>
                <w:bCs w:val="0"/>
                <w:color w:val="auto"/>
                <w:kern w:val="2"/>
                <w:sz w:val="21"/>
                <w:szCs w:val="21"/>
                <w:lang w:val="en-US" w:eastAsia="zh-CN" w:bidi="ar"/>
              </w:rPr>
              <w:t>）噪声排放标准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本项目厂界噪声执行《工业企业厂界环境噪声排放标准》（</w:t>
            </w:r>
            <w:r>
              <w:rPr>
                <w:rFonts w:hint="default" w:ascii="Times New Roman" w:hAnsi="Times New Roman" w:eastAsia="宋体" w:cs="Times New Roman"/>
                <w:color w:val="auto"/>
                <w:kern w:val="2"/>
                <w:sz w:val="21"/>
                <w:szCs w:val="21"/>
                <w:lang w:val="en-US" w:eastAsia="zh-CN" w:bidi="ar"/>
              </w:rPr>
              <w:t>GB12348-2008</w:t>
            </w:r>
            <w:r>
              <w:rPr>
                <w:rFonts w:hint="eastAsia" w:ascii="宋体" w:hAnsi="宋体" w:eastAsia="宋体" w:cs="宋体"/>
                <w:color w:val="auto"/>
                <w:kern w:val="2"/>
                <w:sz w:val="21"/>
                <w:szCs w:val="21"/>
                <w:lang w:val="en-US" w:eastAsia="zh-CN" w:bidi="ar"/>
              </w:rPr>
              <w:t>）中的</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类标准，其标准值见下表。</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4-</w:t>
            </w:r>
            <w:r>
              <w:rPr>
                <w:rFonts w:hint="eastAsia" w:cs="Times New Roman"/>
                <w:b/>
                <w:bCs w:val="0"/>
                <w:color w:val="auto"/>
                <w:kern w:val="2"/>
                <w:sz w:val="21"/>
                <w:szCs w:val="21"/>
                <w:lang w:val="en-US" w:eastAsia="zh-CN" w:bidi="ar"/>
              </w:rPr>
              <w:t>7</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噪声评价标准</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单位：</w:t>
            </w:r>
            <w:r>
              <w:rPr>
                <w:rFonts w:hint="default" w:ascii="Times New Roman" w:hAnsi="Times New Roman" w:eastAsia="宋体" w:cs="Times New Roman"/>
                <w:b/>
                <w:bCs w:val="0"/>
                <w:color w:val="auto"/>
                <w:kern w:val="2"/>
                <w:sz w:val="21"/>
                <w:szCs w:val="21"/>
                <w:lang w:val="en-US" w:eastAsia="zh-CN" w:bidi="ar"/>
              </w:rPr>
              <w:t>dB</w:t>
            </w:r>
            <w:r>
              <w:rPr>
                <w:rFonts w:hint="eastAsia" w:ascii="宋体" w:hAnsi="宋体" w:eastAsia="宋体" w:cs="宋体"/>
                <w:b/>
                <w:bCs w:val="0"/>
                <w:color w:val="auto"/>
                <w:kern w:val="2"/>
                <w:sz w:val="21"/>
                <w:szCs w:val="21"/>
                <w:lang w:val="en-US" w:eastAsia="zh-CN" w:bidi="ar"/>
              </w:rPr>
              <w:t>（</w:t>
            </w:r>
            <w:r>
              <w:rPr>
                <w:rFonts w:hint="default" w:ascii="Times New Roman" w:hAnsi="Times New Roman" w:eastAsia="宋体" w:cs="Times New Roman"/>
                <w:b/>
                <w:bCs w:val="0"/>
                <w:color w:val="auto"/>
                <w:kern w:val="2"/>
                <w:sz w:val="21"/>
                <w:szCs w:val="21"/>
                <w:lang w:val="en-US" w:eastAsia="zh-CN" w:bidi="ar"/>
              </w:rPr>
              <w:t>A</w:t>
            </w:r>
            <w:r>
              <w:rPr>
                <w:rFonts w:hint="eastAsia" w:ascii="宋体" w:hAnsi="宋体" w:eastAsia="宋体" w:cs="宋体"/>
                <w:b/>
                <w:bCs w:val="0"/>
                <w:color w:val="auto"/>
                <w:kern w:val="2"/>
                <w:sz w:val="21"/>
                <w:szCs w:val="21"/>
                <w:lang w:val="en-US" w:eastAsia="zh-CN" w:bidi="ar"/>
              </w:rPr>
              <w:t>）</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671"/>
              <w:gridCol w:w="1576"/>
              <w:gridCol w:w="1576"/>
              <w:gridCol w:w="14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221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采用标准</w:t>
                  </w:r>
                </w:p>
              </w:tc>
              <w:tc>
                <w:tcPr>
                  <w:tcW w:w="94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类</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别</w:t>
                  </w:r>
                </w:p>
              </w:tc>
              <w:tc>
                <w:tcPr>
                  <w:tcW w:w="94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昼</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间</w:t>
                  </w:r>
                </w:p>
              </w:tc>
              <w:tc>
                <w:tcPr>
                  <w:tcW w:w="88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夜</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221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工业企业厂界环境噪声排放标准</w:t>
                  </w:r>
                </w:p>
              </w:tc>
              <w:tc>
                <w:tcPr>
                  <w:tcW w:w="94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p>
              </w:tc>
              <w:tc>
                <w:tcPr>
                  <w:tcW w:w="94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65</w:t>
                  </w:r>
                </w:p>
              </w:tc>
              <w:tc>
                <w:tcPr>
                  <w:tcW w:w="889"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55</w:t>
                  </w:r>
                </w:p>
              </w:tc>
            </w:tr>
          </w:tbl>
          <w:p>
            <w:pPr>
              <w:keepNext w:val="0"/>
              <w:keepLines w:val="0"/>
              <w:widowControl w:val="0"/>
              <w:suppressLineNumbers w:val="0"/>
              <w:spacing w:before="0" w:beforeAutospacing="0" w:after="0" w:afterAutospacing="0" w:line="360" w:lineRule="auto"/>
              <w:ind w:left="420" w:leftChars="200" w:right="0" w:rightChars="0"/>
              <w:jc w:val="both"/>
              <w:rPr>
                <w:rFonts w:hint="eastAsia" w:ascii="宋体" w:hAnsi="宋体" w:eastAsia="宋体" w:cs="宋体"/>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w:t>
            </w:r>
            <w:r>
              <w:rPr>
                <w:rFonts w:hint="eastAsia" w:ascii="宋体" w:hAnsi="宋体" w:eastAsia="宋体" w:cs="宋体"/>
                <w:b w:val="0"/>
                <w:bCs w:val="0"/>
                <w:color w:val="auto"/>
                <w:kern w:val="2"/>
                <w:sz w:val="21"/>
                <w:szCs w:val="21"/>
                <w:lang w:val="en-US" w:eastAsia="zh-CN" w:bidi="ar"/>
              </w:rPr>
              <w:t>）等效室外声源声功率计算</w:t>
            </w:r>
          </w:p>
          <w:p>
            <w:pPr>
              <w:keepNext w:val="0"/>
              <w:keepLines w:val="0"/>
              <w:widowControl w:val="0"/>
              <w:suppressLineNumbers w:val="0"/>
              <w:spacing w:before="0" w:beforeAutospacing="0" w:after="0" w:afterAutospacing="0" w:line="360" w:lineRule="auto"/>
              <w:ind w:left="0" w:right="0" w:rightChars="0" w:firstLine="420" w:firstLineChars="200"/>
              <w:jc w:val="both"/>
              <w:rPr>
                <w:rFonts w:hint="default" w:ascii="Times New Roman" w:hAnsi="Times New Roman" w:cs="Times New Roman"/>
                <w:color w:val="auto"/>
                <w:kern w:val="2"/>
                <w:sz w:val="21"/>
                <w:szCs w:val="21"/>
              </w:rPr>
            </w:pPr>
            <w:r>
              <w:rPr>
                <w:rFonts w:hint="eastAsia" w:ascii="宋体" w:hAnsi="宋体" w:eastAsia="宋体" w:cs="宋体"/>
                <w:b w:val="0"/>
                <w:bCs w:val="0"/>
                <w:color w:val="auto"/>
                <w:kern w:val="2"/>
                <w:sz w:val="21"/>
                <w:szCs w:val="21"/>
                <w:lang w:val="en-US" w:eastAsia="zh-CN" w:bidi="ar"/>
              </w:rPr>
              <w:t>本项目声源位于室内，本项目室内声源采用等效室外声源声功率级法进行计算。设靠近开口处（或窗户）室内、室外某倍频带的声压级分别为</w:t>
            </w:r>
            <w:r>
              <w:rPr>
                <w:rFonts w:hint="default" w:ascii="Times New Roman" w:hAnsi="Times New Roman" w:eastAsia="宋体" w:cs="Times New Roman"/>
                <w:b w:val="0"/>
                <w:bCs w:val="0"/>
                <w:color w:val="auto"/>
                <w:kern w:val="2"/>
                <w:sz w:val="21"/>
                <w:szCs w:val="21"/>
                <w:lang w:val="en-US" w:eastAsia="zh-CN" w:bidi="ar"/>
              </w:rPr>
              <w:t>Lp1</w:t>
            </w:r>
            <w:r>
              <w:rPr>
                <w:rFonts w:hint="eastAsia" w:ascii="宋体" w:hAnsi="宋体" w:eastAsia="宋体" w:cs="宋体"/>
                <w:b w:val="0"/>
                <w:bCs w:val="0"/>
                <w:color w:val="auto"/>
                <w:kern w:val="2"/>
                <w:sz w:val="21"/>
                <w:szCs w:val="21"/>
                <w:lang w:val="en-US" w:eastAsia="zh-CN" w:bidi="ar"/>
              </w:rPr>
              <w:t>和</w:t>
            </w:r>
            <w:r>
              <w:rPr>
                <w:rFonts w:hint="default" w:ascii="Times New Roman" w:hAnsi="Times New Roman" w:eastAsia="宋体" w:cs="Times New Roman"/>
                <w:b w:val="0"/>
                <w:bCs w:val="0"/>
                <w:color w:val="auto"/>
                <w:kern w:val="2"/>
                <w:sz w:val="21"/>
                <w:szCs w:val="21"/>
                <w:lang w:val="en-US" w:eastAsia="zh-CN" w:bidi="ar"/>
              </w:rPr>
              <w:t>Lp2</w:t>
            </w:r>
            <w:r>
              <w:rPr>
                <w:rFonts w:hint="eastAsia" w:ascii="宋体" w:hAnsi="宋体" w:eastAsia="宋体" w:cs="宋体"/>
                <w:b w:val="0"/>
                <w:bCs w:val="0"/>
                <w:color w:val="auto"/>
                <w:kern w:val="2"/>
                <w:sz w:val="21"/>
                <w:szCs w:val="21"/>
                <w:lang w:val="en-US" w:eastAsia="zh-CN" w:bidi="ar"/>
              </w:rPr>
              <w:t>。若声源所在室内声场为近似扩散声场，则室外的倍频带声压级可按以下公式近似求出</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Lp2=Lp1</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TL+6</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式中：</w:t>
            </w:r>
            <w:r>
              <w:rPr>
                <w:rFonts w:hint="default" w:ascii="Times New Roman" w:hAnsi="Times New Roman" w:eastAsia="宋体" w:cs="Times New Roman"/>
                <w:color w:val="auto"/>
                <w:kern w:val="2"/>
                <w:sz w:val="21"/>
                <w:szCs w:val="21"/>
                <w:lang w:val="en-US" w:eastAsia="zh-CN" w:bidi="ar"/>
              </w:rPr>
              <w:t>Lp1——</w:t>
            </w:r>
            <w:r>
              <w:rPr>
                <w:rFonts w:hint="eastAsia" w:ascii="宋体" w:hAnsi="宋体" w:eastAsia="宋体" w:cs="宋体"/>
                <w:color w:val="auto"/>
                <w:kern w:val="2"/>
                <w:sz w:val="21"/>
                <w:szCs w:val="21"/>
                <w:lang w:val="en-US" w:eastAsia="zh-CN" w:bidi="ar"/>
              </w:rPr>
              <w:t>靠近开口处（或窗户）室内某倍频带的声压级或</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声级，</w:t>
            </w:r>
            <w:r>
              <w:rPr>
                <w:rFonts w:hint="default" w:ascii="Times New Roman" w:hAnsi="Times New Roman" w:eastAsia="宋体" w:cs="Times New Roman"/>
                <w:color w:val="auto"/>
                <w:kern w:val="2"/>
                <w:sz w:val="21"/>
                <w:szCs w:val="21"/>
                <w:lang w:val="en-US" w:eastAsia="zh-CN" w:bidi="ar"/>
              </w:rPr>
              <w:t>dB</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Lp2——</w:t>
            </w:r>
            <w:r>
              <w:rPr>
                <w:rFonts w:hint="eastAsia" w:ascii="宋体" w:hAnsi="宋体" w:eastAsia="宋体" w:cs="宋体"/>
                <w:color w:val="auto"/>
                <w:kern w:val="2"/>
                <w:sz w:val="21"/>
                <w:szCs w:val="21"/>
                <w:lang w:val="en-US" w:eastAsia="zh-CN" w:bidi="ar"/>
              </w:rPr>
              <w:t>靠近开口处（或窗户）室外某倍频带的声压级或</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声级，</w:t>
            </w:r>
            <w:r>
              <w:rPr>
                <w:rFonts w:hint="default" w:ascii="Times New Roman" w:hAnsi="Times New Roman" w:eastAsia="宋体" w:cs="Times New Roman"/>
                <w:color w:val="auto"/>
                <w:kern w:val="2"/>
                <w:sz w:val="21"/>
                <w:szCs w:val="21"/>
                <w:lang w:val="en-US" w:eastAsia="zh-CN" w:bidi="ar"/>
              </w:rPr>
              <w:t>dB</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TL——</w:t>
            </w:r>
            <w:r>
              <w:rPr>
                <w:rFonts w:hint="eastAsia" w:ascii="宋体" w:hAnsi="宋体" w:eastAsia="宋体" w:cs="宋体"/>
                <w:color w:val="auto"/>
                <w:kern w:val="2"/>
                <w:sz w:val="21"/>
                <w:szCs w:val="21"/>
                <w:lang w:val="en-US" w:eastAsia="zh-CN" w:bidi="ar"/>
              </w:rPr>
              <w:t>隔墙（或窗户）倍频带或</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声级的隔声量，</w:t>
            </w:r>
            <w:r>
              <w:rPr>
                <w:rFonts w:hint="default" w:ascii="Times New Roman" w:hAnsi="Times New Roman" w:eastAsia="宋体" w:cs="Times New Roman"/>
                <w:color w:val="auto"/>
                <w:kern w:val="2"/>
                <w:sz w:val="21"/>
                <w:szCs w:val="21"/>
                <w:lang w:val="en-US" w:eastAsia="zh-CN" w:bidi="ar"/>
              </w:rPr>
              <w:t>dB</w:t>
            </w:r>
            <w:r>
              <w:rPr>
                <w:rFonts w:hint="eastAsia" w:ascii="宋体" w:hAnsi="宋体" w:eastAsia="宋体" w:cs="宋体"/>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2</w:t>
            </w:r>
            <w:r>
              <w:rPr>
                <w:rFonts w:hint="eastAsia" w:ascii="宋体" w:hAnsi="宋体" w:eastAsia="宋体" w:cs="宋体"/>
                <w:bCs/>
                <w:color w:val="auto"/>
                <w:kern w:val="0"/>
                <w:sz w:val="21"/>
                <w:szCs w:val="21"/>
                <w:lang w:val="en-US" w:eastAsia="zh-CN" w:bidi="ar"/>
              </w:rPr>
              <w:t>）室内声源靠近围护结构处产生的倍频带声压级或</w:t>
            </w:r>
            <w:r>
              <w:rPr>
                <w:rFonts w:hint="default" w:ascii="Times New Roman" w:hAnsi="Times New Roman" w:eastAsia="宋体" w:cs="Times New Roman"/>
                <w:bCs/>
                <w:color w:val="auto"/>
                <w:kern w:val="0"/>
                <w:sz w:val="21"/>
                <w:szCs w:val="21"/>
                <w:lang w:val="en-US" w:eastAsia="zh-CN" w:bidi="ar"/>
              </w:rPr>
              <w:t>A</w:t>
            </w:r>
            <w:r>
              <w:rPr>
                <w:rFonts w:hint="eastAsia" w:ascii="宋体" w:hAnsi="宋体" w:eastAsia="宋体" w:cs="宋体"/>
                <w:bCs/>
                <w:color w:val="auto"/>
                <w:kern w:val="0"/>
                <w:sz w:val="21"/>
                <w:szCs w:val="21"/>
                <w:lang w:val="en-US" w:eastAsia="zh-CN" w:bidi="ar"/>
              </w:rPr>
              <w:t>声级计算</w:t>
            </w:r>
          </w:p>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1704975" cy="400050"/>
                  <wp:effectExtent l="0" t="0" r="9525" b="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5"/>
                          <a:stretch>
                            <a:fillRect/>
                          </a:stretch>
                        </pic:blipFill>
                        <pic:spPr>
                          <a:xfrm>
                            <a:off x="0" y="0"/>
                            <a:ext cx="1704975" cy="400050"/>
                          </a:xfrm>
                          <a:prstGeom prst="rect">
                            <a:avLst/>
                          </a:prstGeom>
                          <a:noFill/>
                          <a:ln w="9525">
                            <a:noFill/>
                          </a:ln>
                        </pic:spPr>
                      </pic:pic>
                    </a:graphicData>
                  </a:graphic>
                </wp:inline>
              </w:drawing>
            </w:r>
            <w:r>
              <w:rPr>
                <w:rFonts w:hint="eastAsia" w:ascii="Times New Roman" w:hAnsi="Times New Roman" w:eastAsia="宋体" w:cs="Times New Roman"/>
                <w:bCs/>
                <w:color w:val="auto"/>
                <w:kern w:val="0"/>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式中：</w:t>
            </w: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p1</w:t>
            </w:r>
            <w:r>
              <w:rPr>
                <w:rFonts w:hint="eastAsia" w:ascii="宋体" w:hAnsi="宋体" w:eastAsia="宋体" w:cs="宋体"/>
                <w:bCs/>
                <w:color w:val="auto"/>
                <w:kern w:val="0"/>
                <w:sz w:val="21"/>
                <w:szCs w:val="21"/>
                <w:lang w:val="en-US" w:eastAsia="zh-CN" w:bidi="ar"/>
              </w:rPr>
              <w:t>——靠近开口处（或窗户）室内某倍频带的声压级或</w:t>
            </w:r>
            <w:r>
              <w:rPr>
                <w:rFonts w:hint="default" w:ascii="Times New Roman" w:hAnsi="Times New Roman" w:eastAsia="宋体" w:cs="Times New Roman"/>
                <w:bCs/>
                <w:color w:val="auto"/>
                <w:kern w:val="0"/>
                <w:sz w:val="21"/>
                <w:szCs w:val="21"/>
                <w:lang w:val="en-US" w:eastAsia="zh-CN" w:bidi="ar"/>
              </w:rPr>
              <w:t>A</w:t>
            </w:r>
            <w:r>
              <w:rPr>
                <w:rFonts w:hint="eastAsia" w:ascii="宋体" w:hAnsi="宋体" w:eastAsia="宋体" w:cs="宋体"/>
                <w:bCs/>
                <w:color w:val="auto"/>
                <w:kern w:val="0"/>
                <w:sz w:val="21"/>
                <w:szCs w:val="21"/>
                <w:lang w:val="en-US" w:eastAsia="zh-CN" w:bidi="ar"/>
              </w:rPr>
              <w:t>声级，</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Lw</w:t>
            </w:r>
            <w:r>
              <w:rPr>
                <w:rFonts w:hint="eastAsia" w:ascii="宋体" w:hAnsi="宋体" w:eastAsia="宋体" w:cs="宋体"/>
                <w:bCs/>
                <w:color w:val="auto"/>
                <w:kern w:val="0"/>
                <w:sz w:val="21"/>
                <w:szCs w:val="21"/>
                <w:lang w:val="en-US" w:eastAsia="zh-CN" w:bidi="ar"/>
              </w:rPr>
              <w:t>——点声源声功率级（</w:t>
            </w:r>
            <w:r>
              <w:rPr>
                <w:rFonts w:hint="default" w:ascii="Times New Roman" w:hAnsi="Times New Roman" w:eastAsia="宋体" w:cs="Times New Roman"/>
                <w:bCs/>
                <w:color w:val="auto"/>
                <w:kern w:val="0"/>
                <w:sz w:val="21"/>
                <w:szCs w:val="21"/>
                <w:lang w:val="en-US" w:eastAsia="zh-CN" w:bidi="ar"/>
              </w:rPr>
              <w:t xml:space="preserve">A </w:t>
            </w:r>
            <w:r>
              <w:rPr>
                <w:rFonts w:hint="eastAsia" w:ascii="宋体" w:hAnsi="宋体" w:eastAsia="宋体" w:cs="宋体"/>
                <w:bCs/>
                <w:color w:val="auto"/>
                <w:kern w:val="0"/>
                <w:sz w:val="21"/>
                <w:szCs w:val="21"/>
                <w:lang w:val="en-US" w:eastAsia="zh-CN" w:bidi="ar"/>
              </w:rPr>
              <w:t>计权或倍频带），</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Q</w:t>
            </w:r>
            <w:r>
              <w:rPr>
                <w:rFonts w:hint="eastAsia" w:ascii="宋体" w:hAnsi="宋体" w:eastAsia="宋体" w:cs="宋体"/>
                <w:bCs/>
                <w:color w:val="auto"/>
                <w:kern w:val="0"/>
                <w:sz w:val="21"/>
                <w:szCs w:val="21"/>
                <w:lang w:val="en-US" w:eastAsia="zh-CN" w:bidi="ar"/>
              </w:rPr>
              <w:t>——指向性因数；通常对无指向性声源，当声源放在房间中心时，</w:t>
            </w:r>
            <w:r>
              <w:rPr>
                <w:rFonts w:hint="default" w:ascii="Times New Roman" w:hAnsi="Times New Roman" w:eastAsia="宋体" w:cs="Times New Roman"/>
                <w:bCs/>
                <w:color w:val="auto"/>
                <w:kern w:val="0"/>
                <w:sz w:val="21"/>
                <w:szCs w:val="21"/>
                <w:lang w:val="en-US" w:eastAsia="zh-CN" w:bidi="ar"/>
              </w:rPr>
              <w:t>Q=1</w:t>
            </w:r>
            <w:r>
              <w:rPr>
                <w:rFonts w:hint="eastAsia" w:ascii="宋体" w:hAnsi="宋体" w:eastAsia="宋体" w:cs="宋体"/>
                <w:bCs/>
                <w:color w:val="auto"/>
                <w:kern w:val="0"/>
                <w:sz w:val="21"/>
                <w:szCs w:val="21"/>
                <w:lang w:val="en-US" w:eastAsia="zh-CN" w:bidi="ar"/>
              </w:rPr>
              <w:t>；当放在一面墙的中心时，</w:t>
            </w:r>
            <w:r>
              <w:rPr>
                <w:rFonts w:hint="default" w:ascii="Times New Roman" w:hAnsi="Times New Roman" w:eastAsia="宋体" w:cs="Times New Roman"/>
                <w:bCs/>
                <w:color w:val="auto"/>
                <w:kern w:val="0"/>
                <w:sz w:val="21"/>
                <w:szCs w:val="21"/>
                <w:lang w:val="en-US" w:eastAsia="zh-CN" w:bidi="ar"/>
              </w:rPr>
              <w:t>Q=2</w:t>
            </w:r>
            <w:r>
              <w:rPr>
                <w:rFonts w:hint="eastAsia" w:ascii="宋体" w:hAnsi="宋体" w:eastAsia="宋体" w:cs="宋体"/>
                <w:bCs/>
                <w:color w:val="auto"/>
                <w:kern w:val="0"/>
                <w:sz w:val="21"/>
                <w:szCs w:val="21"/>
                <w:lang w:val="en-US" w:eastAsia="zh-CN" w:bidi="ar"/>
              </w:rPr>
              <w:t>；当放在两面墙夹角处时，</w:t>
            </w:r>
            <w:r>
              <w:rPr>
                <w:rFonts w:hint="default" w:ascii="Times New Roman" w:hAnsi="Times New Roman" w:eastAsia="宋体" w:cs="Times New Roman"/>
                <w:bCs/>
                <w:color w:val="auto"/>
                <w:kern w:val="0"/>
                <w:sz w:val="21"/>
                <w:szCs w:val="21"/>
                <w:lang w:val="en-US" w:eastAsia="zh-CN" w:bidi="ar"/>
              </w:rPr>
              <w:t>Q=4</w:t>
            </w:r>
            <w:r>
              <w:rPr>
                <w:rFonts w:hint="eastAsia" w:ascii="宋体" w:hAnsi="宋体" w:eastAsia="宋体" w:cs="宋体"/>
                <w:bCs/>
                <w:color w:val="auto"/>
                <w:kern w:val="0"/>
                <w:sz w:val="21"/>
                <w:szCs w:val="21"/>
                <w:lang w:val="en-US" w:eastAsia="zh-CN" w:bidi="ar"/>
              </w:rPr>
              <w:t>；当放在三面墙夹角处时，</w:t>
            </w:r>
            <w:r>
              <w:rPr>
                <w:rFonts w:hint="default" w:ascii="Times New Roman" w:hAnsi="Times New Roman" w:eastAsia="宋体" w:cs="Times New Roman"/>
                <w:bCs/>
                <w:color w:val="auto"/>
                <w:kern w:val="0"/>
                <w:sz w:val="21"/>
                <w:szCs w:val="21"/>
                <w:lang w:val="en-US" w:eastAsia="zh-CN" w:bidi="ar"/>
              </w:rPr>
              <w:t>Q=8</w:t>
            </w:r>
            <w:r>
              <w:rPr>
                <w:rFonts w:hint="eastAsia" w:ascii="宋体" w:hAnsi="宋体" w:eastAsia="宋体" w:cs="宋体"/>
                <w:bCs/>
                <w:color w:val="auto"/>
                <w:kern w:val="0"/>
                <w:sz w:val="21"/>
                <w:szCs w:val="21"/>
                <w:lang w:val="en-US" w:eastAsia="zh-CN" w:bidi="ar"/>
              </w:rPr>
              <w:t>；</w:t>
            </w:r>
            <w:r>
              <w:rPr>
                <w:rFonts w:hint="default" w:ascii="Times New Roman" w:hAnsi="Times New Roman" w:eastAsia="宋体" w:cs="Times New Roman"/>
                <w:bCs/>
                <w:color w:val="auto"/>
                <w:kern w:val="0"/>
                <w:sz w:val="21"/>
                <w:szCs w:val="21"/>
                <w:lang w:val="en-US" w:eastAsia="zh-CN" w:bidi="ar"/>
              </w:rPr>
              <w:t>R</w:t>
            </w:r>
            <w:r>
              <w:rPr>
                <w:rFonts w:hint="eastAsia" w:ascii="宋体" w:hAnsi="宋体" w:eastAsia="宋体" w:cs="宋体"/>
                <w:bCs/>
                <w:color w:val="auto"/>
                <w:kern w:val="0"/>
                <w:sz w:val="21"/>
                <w:szCs w:val="21"/>
                <w:lang w:val="en-US" w:eastAsia="zh-CN" w:bidi="ar"/>
              </w:rPr>
              <w:t>——房间常数；</w:t>
            </w:r>
            <w:r>
              <w:rPr>
                <w:rFonts w:hint="default" w:ascii="Times New Roman" w:hAnsi="Times New Roman" w:eastAsia="宋体" w:cs="Times New Roman"/>
                <w:bCs/>
                <w:color w:val="auto"/>
                <w:kern w:val="0"/>
                <w:sz w:val="21"/>
                <w:szCs w:val="21"/>
                <w:lang w:val="en-US" w:eastAsia="zh-CN" w:bidi="ar"/>
              </w:rPr>
              <w:t>R=S</w:t>
            </w:r>
            <w:r>
              <w:rPr>
                <w:rFonts w:hint="eastAsia" w:ascii="宋体" w:hAnsi="宋体" w:eastAsia="宋体" w:cs="宋体"/>
                <w:bCs/>
                <w:color w:val="auto"/>
                <w:kern w:val="0"/>
                <w:sz w:val="21"/>
                <w:szCs w:val="21"/>
                <w:lang w:val="en-US" w:eastAsia="zh-CN" w:bidi="ar"/>
              </w:rPr>
              <w:t>α</w:t>
            </w:r>
            <w:r>
              <w:rPr>
                <w:rFonts w:hint="default" w:ascii="Times New Roman" w:hAnsi="Times New Roman" w:eastAsia="宋体" w:cs="Times New Roman"/>
                <w:bCs/>
                <w:color w:val="auto"/>
                <w:kern w:val="0"/>
                <w:sz w:val="21"/>
                <w:szCs w:val="21"/>
                <w:lang w:val="en-US" w:eastAsia="zh-CN" w:bidi="ar"/>
              </w:rPr>
              <w:t>/</w:t>
            </w:r>
            <w:r>
              <w:rPr>
                <w:rFonts w:hint="eastAsia" w:ascii="宋体" w:hAnsi="宋体" w:eastAsia="宋体" w:cs="宋体"/>
                <w:bCs/>
                <w:color w:val="auto"/>
                <w:kern w:val="0"/>
                <w:sz w:val="21"/>
                <w:szCs w:val="21"/>
                <w:lang w:val="en-US" w:eastAsia="zh-CN" w:bidi="ar"/>
              </w:rPr>
              <w:t>（</w:t>
            </w:r>
            <w:r>
              <w:rPr>
                <w:rFonts w:hint="default" w:ascii="Times New Roman" w:hAnsi="Times New Roman" w:eastAsia="宋体" w:cs="Times New Roman"/>
                <w:bCs/>
                <w:color w:val="auto"/>
                <w:kern w:val="0"/>
                <w:sz w:val="21"/>
                <w:szCs w:val="21"/>
                <w:lang w:val="en-US" w:eastAsia="zh-CN" w:bidi="ar"/>
              </w:rPr>
              <w:t>1</w:t>
            </w:r>
            <w:r>
              <w:rPr>
                <w:rFonts w:hint="eastAsia" w:ascii="宋体" w:hAnsi="宋体" w:eastAsia="宋体" w:cs="宋体"/>
                <w:bCs/>
                <w:color w:val="auto"/>
                <w:kern w:val="0"/>
                <w:sz w:val="21"/>
                <w:szCs w:val="21"/>
                <w:lang w:val="en-US" w:eastAsia="zh-CN" w:bidi="ar"/>
              </w:rPr>
              <w:t>—α），</w:t>
            </w:r>
            <w:r>
              <w:rPr>
                <w:rFonts w:hint="default" w:ascii="Times New Roman" w:hAnsi="Times New Roman" w:eastAsia="宋体" w:cs="Times New Roman"/>
                <w:bCs/>
                <w:color w:val="auto"/>
                <w:kern w:val="0"/>
                <w:sz w:val="21"/>
                <w:szCs w:val="21"/>
                <w:lang w:val="en-US" w:eastAsia="zh-CN" w:bidi="ar"/>
              </w:rPr>
              <w:t>S</w:t>
            </w:r>
            <w:r>
              <w:rPr>
                <w:rFonts w:hint="eastAsia" w:ascii="宋体" w:hAnsi="宋体" w:eastAsia="宋体" w:cs="宋体"/>
                <w:bCs/>
                <w:color w:val="auto"/>
                <w:kern w:val="0"/>
                <w:sz w:val="21"/>
                <w:szCs w:val="21"/>
                <w:lang w:val="en-US" w:eastAsia="zh-CN" w:bidi="ar"/>
              </w:rPr>
              <w:t>为房间内表面面积，</w:t>
            </w: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2</w:t>
            </w:r>
            <w:r>
              <w:rPr>
                <w:rFonts w:hint="eastAsia" w:ascii="宋体" w:hAnsi="宋体" w:eastAsia="宋体" w:cs="宋体"/>
                <w:bCs/>
                <w:color w:val="auto"/>
                <w:kern w:val="0"/>
                <w:sz w:val="21"/>
                <w:szCs w:val="21"/>
                <w:lang w:val="en-US" w:eastAsia="zh-CN" w:bidi="ar"/>
              </w:rPr>
              <w:t>；α为平均吸声系数；</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r</w:t>
            </w:r>
            <w:r>
              <w:rPr>
                <w:rFonts w:hint="eastAsia" w:ascii="宋体" w:hAnsi="宋体" w:eastAsia="宋体" w:cs="宋体"/>
                <w:bCs/>
                <w:color w:val="auto"/>
                <w:kern w:val="0"/>
                <w:sz w:val="21"/>
                <w:szCs w:val="21"/>
                <w:lang w:val="en-US" w:eastAsia="zh-CN" w:bidi="ar"/>
              </w:rPr>
              <w:t>——声源到靠近围护结构某点处的距离，</w:t>
            </w:r>
            <w:r>
              <w:rPr>
                <w:rFonts w:hint="default" w:ascii="Times New Roman" w:hAnsi="Times New Roman" w:eastAsia="宋体" w:cs="Times New Roman"/>
                <w:bCs/>
                <w:color w:val="auto"/>
                <w:kern w:val="0"/>
                <w:sz w:val="21"/>
                <w:szCs w:val="21"/>
                <w:lang w:val="en-US" w:eastAsia="zh-CN" w:bidi="ar"/>
              </w:rPr>
              <w:t>m</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3</w:t>
            </w:r>
            <w:r>
              <w:rPr>
                <w:rFonts w:hint="eastAsia" w:ascii="宋体" w:hAnsi="宋体" w:eastAsia="宋体" w:cs="宋体"/>
                <w:bCs/>
                <w:color w:val="auto"/>
                <w:kern w:val="0"/>
                <w:sz w:val="21"/>
                <w:szCs w:val="21"/>
                <w:lang w:val="en-US" w:eastAsia="zh-CN" w:bidi="ar"/>
              </w:rPr>
              <w:t>）所有室内声源在围护结构处产生的</w:t>
            </w:r>
            <w:r>
              <w:rPr>
                <w:rFonts w:hint="default" w:ascii="Times New Roman" w:hAnsi="Times New Roman" w:eastAsia="宋体" w:cs="Times New Roman"/>
                <w:bCs/>
                <w:color w:val="auto"/>
                <w:kern w:val="0"/>
                <w:sz w:val="21"/>
                <w:szCs w:val="21"/>
                <w:lang w:val="en-US" w:eastAsia="zh-CN" w:bidi="ar"/>
              </w:rPr>
              <w:t>i</w:t>
            </w:r>
            <w:r>
              <w:rPr>
                <w:rFonts w:hint="eastAsia" w:ascii="宋体" w:hAnsi="宋体" w:eastAsia="宋体" w:cs="宋体"/>
                <w:bCs/>
                <w:color w:val="auto"/>
                <w:kern w:val="0"/>
                <w:sz w:val="21"/>
                <w:szCs w:val="21"/>
                <w:lang w:val="en-US" w:eastAsia="zh-CN" w:bidi="ar"/>
              </w:rPr>
              <w:t>倍频带叠加声压级计算</w:t>
            </w:r>
          </w:p>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1714500" cy="485775"/>
                  <wp:effectExtent l="0" t="0" r="0" b="952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6"/>
                          <a:stretch>
                            <a:fillRect/>
                          </a:stretch>
                        </pic:blipFill>
                        <pic:spPr>
                          <a:xfrm>
                            <a:off x="0" y="0"/>
                            <a:ext cx="1714500" cy="485775"/>
                          </a:xfrm>
                          <a:prstGeom prst="rect">
                            <a:avLst/>
                          </a:prstGeom>
                          <a:noFill/>
                          <a:ln w="9525">
                            <a:noFill/>
                          </a:ln>
                        </pic:spPr>
                      </pic:pic>
                    </a:graphicData>
                  </a:graphic>
                </wp:inline>
              </w:drawing>
            </w:r>
            <w:r>
              <w:rPr>
                <w:rFonts w:hint="eastAsia" w:ascii="Times New Roman" w:hAnsi="Times New Roman" w:eastAsia="宋体" w:cs="Times New Roman"/>
                <w:bCs/>
                <w:color w:val="auto"/>
                <w:kern w:val="0"/>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式中：</w:t>
            </w: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P1i</w:t>
            </w:r>
            <w:r>
              <w:rPr>
                <w:rFonts w:hint="eastAsia" w:ascii="宋体" w:hAnsi="宋体" w:eastAsia="宋体" w:cs="宋体"/>
                <w:bCs/>
                <w:color w:val="auto"/>
                <w:kern w:val="0"/>
                <w:sz w:val="21"/>
                <w:szCs w:val="21"/>
                <w:lang w:val="en-US" w:eastAsia="zh-CN" w:bidi="ar"/>
              </w:rPr>
              <w:t>（</w:t>
            </w:r>
            <w:r>
              <w:rPr>
                <w:rFonts w:hint="default" w:ascii="Times New Roman" w:hAnsi="Times New Roman" w:eastAsia="宋体" w:cs="Times New Roman"/>
                <w:bCs/>
                <w:color w:val="auto"/>
                <w:kern w:val="0"/>
                <w:sz w:val="21"/>
                <w:szCs w:val="21"/>
                <w:lang w:val="en-US" w:eastAsia="zh-CN" w:bidi="ar"/>
              </w:rPr>
              <w:t>T</w:t>
            </w:r>
            <w:r>
              <w:rPr>
                <w:rFonts w:hint="eastAsia" w:ascii="宋体" w:hAnsi="宋体" w:eastAsia="宋体" w:cs="宋体"/>
                <w:bCs/>
                <w:color w:val="auto"/>
                <w:kern w:val="0"/>
                <w:sz w:val="21"/>
                <w:szCs w:val="21"/>
                <w:lang w:val="en-US" w:eastAsia="zh-CN" w:bidi="ar"/>
              </w:rPr>
              <w:t>）——靠近围护结构处室内</w:t>
            </w:r>
            <w:r>
              <w:rPr>
                <w:rFonts w:hint="default" w:ascii="Times New Roman" w:hAnsi="Times New Roman" w:eastAsia="宋体" w:cs="Times New Roman"/>
                <w:bCs/>
                <w:color w:val="auto"/>
                <w:kern w:val="0"/>
                <w:sz w:val="21"/>
                <w:szCs w:val="21"/>
                <w:lang w:val="en-US" w:eastAsia="zh-CN" w:bidi="ar"/>
              </w:rPr>
              <w:t>N</w:t>
            </w:r>
            <w:r>
              <w:rPr>
                <w:rFonts w:hint="eastAsia" w:ascii="宋体" w:hAnsi="宋体" w:eastAsia="宋体" w:cs="宋体"/>
                <w:bCs/>
                <w:color w:val="auto"/>
                <w:kern w:val="0"/>
                <w:sz w:val="21"/>
                <w:szCs w:val="21"/>
                <w:lang w:val="en-US" w:eastAsia="zh-CN" w:bidi="ar"/>
              </w:rPr>
              <w:t>个声源</w:t>
            </w:r>
            <w:r>
              <w:rPr>
                <w:rFonts w:hint="default" w:ascii="Times New Roman" w:hAnsi="Times New Roman" w:eastAsia="宋体" w:cs="Times New Roman"/>
                <w:bCs/>
                <w:color w:val="auto"/>
                <w:kern w:val="0"/>
                <w:sz w:val="21"/>
                <w:szCs w:val="21"/>
                <w:lang w:val="en-US" w:eastAsia="zh-CN" w:bidi="ar"/>
              </w:rPr>
              <w:t>i</w:t>
            </w:r>
            <w:r>
              <w:rPr>
                <w:rFonts w:hint="eastAsia" w:ascii="宋体" w:hAnsi="宋体" w:eastAsia="宋体" w:cs="宋体"/>
                <w:bCs/>
                <w:color w:val="auto"/>
                <w:kern w:val="0"/>
                <w:sz w:val="21"/>
                <w:szCs w:val="21"/>
                <w:lang w:val="en-US" w:eastAsia="zh-CN" w:bidi="ar"/>
              </w:rPr>
              <w:t>倍频带的叠加声压级，</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p1ij</w:t>
            </w:r>
            <w:r>
              <w:rPr>
                <w:rFonts w:hint="eastAsia" w:ascii="宋体" w:hAnsi="宋体" w:eastAsia="宋体" w:cs="宋体"/>
                <w:bCs/>
                <w:color w:val="auto"/>
                <w:kern w:val="0"/>
                <w:sz w:val="21"/>
                <w:szCs w:val="21"/>
                <w:lang w:val="en-US" w:eastAsia="zh-CN" w:bidi="ar"/>
              </w:rPr>
              <w:t>——室内</w:t>
            </w:r>
            <w:r>
              <w:rPr>
                <w:rFonts w:hint="default" w:ascii="Times New Roman" w:hAnsi="Times New Roman" w:eastAsia="宋体" w:cs="Times New Roman"/>
                <w:bCs/>
                <w:color w:val="auto"/>
                <w:kern w:val="0"/>
                <w:sz w:val="21"/>
                <w:szCs w:val="21"/>
                <w:lang w:val="en-US" w:eastAsia="zh-CN" w:bidi="ar"/>
              </w:rPr>
              <w:t>j</w:t>
            </w:r>
            <w:r>
              <w:rPr>
                <w:rFonts w:hint="eastAsia" w:ascii="宋体" w:hAnsi="宋体" w:eastAsia="宋体" w:cs="宋体"/>
                <w:bCs/>
                <w:color w:val="auto"/>
                <w:kern w:val="0"/>
                <w:sz w:val="21"/>
                <w:szCs w:val="21"/>
                <w:lang w:val="en-US" w:eastAsia="zh-CN" w:bidi="ar"/>
              </w:rPr>
              <w:t>声源</w:t>
            </w:r>
            <w:r>
              <w:rPr>
                <w:rFonts w:hint="default" w:ascii="Times New Roman" w:hAnsi="Times New Roman" w:eastAsia="宋体" w:cs="Times New Roman"/>
                <w:bCs/>
                <w:color w:val="auto"/>
                <w:kern w:val="0"/>
                <w:sz w:val="21"/>
                <w:szCs w:val="21"/>
                <w:lang w:val="en-US" w:eastAsia="zh-CN" w:bidi="ar"/>
              </w:rPr>
              <w:t>i</w:t>
            </w:r>
            <w:r>
              <w:rPr>
                <w:rFonts w:hint="eastAsia" w:ascii="宋体" w:hAnsi="宋体" w:eastAsia="宋体" w:cs="宋体"/>
                <w:bCs/>
                <w:color w:val="auto"/>
                <w:kern w:val="0"/>
                <w:sz w:val="21"/>
                <w:szCs w:val="21"/>
                <w:lang w:val="en-US" w:eastAsia="zh-CN" w:bidi="ar"/>
              </w:rPr>
              <w:t>倍频带的声压级，</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N</w:t>
            </w:r>
            <w:r>
              <w:rPr>
                <w:rFonts w:hint="eastAsia" w:ascii="宋体" w:hAnsi="宋体" w:eastAsia="宋体" w:cs="宋体"/>
                <w:bCs/>
                <w:color w:val="auto"/>
                <w:kern w:val="0"/>
                <w:sz w:val="21"/>
                <w:szCs w:val="21"/>
                <w:lang w:val="en-US" w:eastAsia="zh-CN" w:bidi="ar"/>
              </w:rPr>
              <w:t>——室内声源总数。</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4</w:t>
            </w:r>
            <w:r>
              <w:rPr>
                <w:rFonts w:hint="eastAsia" w:ascii="宋体" w:hAnsi="宋体" w:eastAsia="宋体" w:cs="宋体"/>
                <w:bCs/>
                <w:color w:val="auto"/>
                <w:kern w:val="0"/>
                <w:sz w:val="21"/>
                <w:szCs w:val="21"/>
                <w:lang w:val="en-US" w:eastAsia="zh-CN" w:bidi="ar"/>
              </w:rPr>
              <w:t>）预测点声压级计算</w:t>
            </w:r>
          </w:p>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1704975" cy="304800"/>
                  <wp:effectExtent l="0" t="0" r="9525" b="0"/>
                  <wp:docPr id="1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8"/>
                          <pic:cNvPicPr>
                            <a:picLocks noChangeAspect="1"/>
                          </pic:cNvPicPr>
                        </pic:nvPicPr>
                        <pic:blipFill>
                          <a:blip r:embed="rId7"/>
                          <a:stretch>
                            <a:fillRect/>
                          </a:stretch>
                        </pic:blipFill>
                        <pic:spPr>
                          <a:xfrm>
                            <a:off x="0" y="0"/>
                            <a:ext cx="1704975" cy="3048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式中：</w:t>
            </w: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p</w:t>
            </w:r>
            <w:r>
              <w:rPr>
                <w:rFonts w:hint="default" w:ascii="Times New Roman" w:hAnsi="Times New Roman" w:eastAsia="宋体" w:cs="Times New Roman"/>
                <w:bCs/>
                <w:color w:val="auto"/>
                <w:kern w:val="0"/>
                <w:sz w:val="21"/>
                <w:szCs w:val="21"/>
                <w:lang w:val="en-US" w:eastAsia="zh-CN" w:bidi="ar"/>
              </w:rPr>
              <w:t>(r)</w:t>
            </w:r>
            <w:r>
              <w:rPr>
                <w:rFonts w:hint="eastAsia" w:ascii="宋体" w:hAnsi="宋体" w:eastAsia="宋体" w:cs="宋体"/>
                <w:bCs/>
                <w:color w:val="auto"/>
                <w:kern w:val="0"/>
                <w:sz w:val="21"/>
                <w:szCs w:val="21"/>
                <w:lang w:val="en-US" w:eastAsia="zh-CN" w:bidi="ar"/>
              </w:rPr>
              <w:t>——预测点处声压级，</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w</w:t>
            </w:r>
            <w:r>
              <w:rPr>
                <w:rFonts w:hint="eastAsia" w:ascii="宋体" w:hAnsi="宋体" w:eastAsia="宋体" w:cs="宋体"/>
                <w:bCs/>
                <w:color w:val="auto"/>
                <w:kern w:val="0"/>
                <w:sz w:val="21"/>
                <w:szCs w:val="21"/>
                <w:lang w:val="en-US" w:eastAsia="zh-CN" w:bidi="ar"/>
              </w:rPr>
              <w:t>——由点声源产生的倍频带声功率级，</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r</w:t>
            </w:r>
            <w:r>
              <w:rPr>
                <w:rFonts w:hint="eastAsia" w:ascii="宋体" w:hAnsi="宋体" w:eastAsia="宋体" w:cs="宋体"/>
                <w:bCs/>
                <w:color w:val="auto"/>
                <w:kern w:val="0"/>
                <w:sz w:val="21"/>
                <w:szCs w:val="21"/>
                <w:lang w:val="en-US" w:eastAsia="zh-CN" w:bidi="ar"/>
              </w:rPr>
              <w:t>——预测点距声源的距离。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5</w:t>
            </w:r>
            <w:r>
              <w:rPr>
                <w:rFonts w:hint="eastAsia" w:ascii="宋体" w:hAnsi="宋体" w:eastAsia="宋体" w:cs="宋体"/>
                <w:bCs/>
                <w:color w:val="auto"/>
                <w:kern w:val="0"/>
                <w:sz w:val="21"/>
                <w:szCs w:val="21"/>
                <w:lang w:val="en-US" w:eastAsia="zh-CN" w:bidi="ar"/>
              </w:rPr>
              <w:t>）场界噪声贡献值计算</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由建设项目自身声源在预测点产生的声级。</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噪声贡献值（</w:t>
            </w:r>
            <w:r>
              <w:rPr>
                <w:rFonts w:hint="default" w:ascii="Times New Roman" w:hAnsi="Times New Roman" w:eastAsia="宋体" w:cs="Times New Roman"/>
                <w:bCs/>
                <w:color w:val="auto"/>
                <w:kern w:val="0"/>
                <w:sz w:val="21"/>
                <w:szCs w:val="21"/>
                <w:lang w:val="en-US" w:eastAsia="zh-CN" w:bidi="ar"/>
              </w:rPr>
              <w:t>Leqg</w:t>
            </w:r>
            <w:r>
              <w:rPr>
                <w:rFonts w:hint="eastAsia" w:ascii="宋体" w:hAnsi="宋体" w:eastAsia="宋体" w:cs="宋体"/>
                <w:bCs/>
                <w:color w:val="auto"/>
                <w:kern w:val="0"/>
                <w:sz w:val="21"/>
                <w:szCs w:val="21"/>
                <w:lang w:val="en-US" w:eastAsia="zh-CN" w:bidi="ar"/>
              </w:rPr>
              <w:t>）计算公式为：</w:t>
            </w:r>
          </w:p>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047875" cy="371475"/>
                  <wp:effectExtent l="0" t="0" r="9525" b="9525"/>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8"/>
                          <a:stretch>
                            <a:fillRect/>
                          </a:stretch>
                        </pic:blipFill>
                        <pic:spPr>
                          <a:xfrm>
                            <a:off x="0" y="0"/>
                            <a:ext cx="2047875" cy="371475"/>
                          </a:xfrm>
                          <a:prstGeom prst="rect">
                            <a:avLst/>
                          </a:prstGeom>
                          <a:noFill/>
                          <a:ln w="9525">
                            <a:noFill/>
                          </a:ln>
                        </pic:spPr>
                      </pic:pic>
                    </a:graphicData>
                  </a:graphic>
                </wp:inline>
              </w:drawing>
            </w:r>
            <w:r>
              <w:rPr>
                <w:rFonts w:hint="eastAsia" w:ascii="Times New Roman" w:hAnsi="Times New Roman" w:eastAsia="宋体" w:cs="Times New Roman"/>
                <w:bCs/>
                <w:color w:val="auto"/>
                <w:kern w:val="0"/>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eastAsia" w:ascii="宋体" w:hAnsi="宋体" w:eastAsia="宋体" w:cs="宋体"/>
                <w:bCs/>
                <w:color w:val="auto"/>
                <w:kern w:val="0"/>
                <w:sz w:val="21"/>
                <w:szCs w:val="21"/>
                <w:lang w:val="en-US" w:eastAsia="zh-CN" w:bidi="ar"/>
              </w:rPr>
              <w:t>式中：</w:t>
            </w:r>
            <w:r>
              <w:rPr>
                <w:rFonts w:hint="default" w:ascii="Times New Roman" w:hAnsi="Times New Roman" w:eastAsia="宋体" w:cs="Times New Roman"/>
                <w:bCs/>
                <w:color w:val="auto"/>
                <w:kern w:val="0"/>
                <w:sz w:val="21"/>
                <w:szCs w:val="21"/>
                <w:lang w:val="en-US" w:eastAsia="zh-CN" w:bidi="ar"/>
              </w:rPr>
              <w:t>Leqg</w:t>
            </w:r>
            <w:r>
              <w:rPr>
                <w:rFonts w:hint="eastAsia" w:ascii="宋体" w:hAnsi="宋体" w:eastAsia="宋体" w:cs="宋体"/>
                <w:bCs/>
                <w:color w:val="auto"/>
                <w:kern w:val="0"/>
                <w:sz w:val="21"/>
                <w:szCs w:val="21"/>
                <w:lang w:val="en-US" w:eastAsia="zh-CN" w:bidi="ar"/>
              </w:rPr>
              <w:t>——噪声贡献值，</w:t>
            </w:r>
            <w:r>
              <w:rPr>
                <w:rFonts w:hint="default" w:ascii="Times New Roman" w:hAnsi="Times New Roman" w:eastAsia="宋体" w:cs="Times New Roman"/>
                <w:bCs/>
                <w:color w:val="auto"/>
                <w:kern w:val="0"/>
                <w:sz w:val="21"/>
                <w:szCs w:val="21"/>
                <w:lang w:val="en-US" w:eastAsia="zh-CN" w:bidi="ar"/>
              </w:rPr>
              <w:t>dB</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T</w:t>
            </w:r>
            <w:r>
              <w:rPr>
                <w:rFonts w:hint="eastAsia" w:ascii="宋体" w:hAnsi="宋体" w:eastAsia="宋体" w:cs="宋体"/>
                <w:bCs/>
                <w:color w:val="auto"/>
                <w:kern w:val="0"/>
                <w:sz w:val="21"/>
                <w:szCs w:val="21"/>
                <w:lang w:val="en-US" w:eastAsia="zh-CN" w:bidi="ar"/>
              </w:rPr>
              <w:t>——预测计算的时间段，</w:t>
            </w:r>
            <w:r>
              <w:rPr>
                <w:rFonts w:hint="default" w:ascii="Times New Roman" w:hAnsi="Times New Roman" w:eastAsia="宋体" w:cs="Times New Roman"/>
                <w:bCs/>
                <w:color w:val="auto"/>
                <w:kern w:val="0"/>
                <w:sz w:val="21"/>
                <w:szCs w:val="21"/>
                <w:lang w:val="en-US" w:eastAsia="zh-CN" w:bidi="ar"/>
              </w:rPr>
              <w:t>s</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0"/>
                <w:sz w:val="21"/>
                <w:szCs w:val="21"/>
                <w:lang w:val="en-US" w:eastAsia="zh-CN" w:bidi="ar"/>
              </w:rPr>
              <w:t>t</w:t>
            </w:r>
            <w:r>
              <w:rPr>
                <w:rFonts w:hint="default" w:ascii="Times New Roman" w:hAnsi="Times New Roman" w:eastAsia="宋体" w:cs="Times New Roman"/>
                <w:bCs/>
                <w:color w:val="auto"/>
                <w:kern w:val="0"/>
                <w:sz w:val="21"/>
                <w:szCs w:val="21"/>
                <w:vertAlign w:val="subscript"/>
                <w:lang w:val="en-US" w:eastAsia="zh-CN" w:bidi="ar"/>
              </w:rPr>
              <w:t>i</w:t>
            </w:r>
            <w:r>
              <w:rPr>
                <w:rFonts w:hint="eastAsia" w:ascii="宋体" w:hAnsi="宋体" w:eastAsia="宋体" w:cs="宋体"/>
                <w:bCs/>
                <w:color w:val="auto"/>
                <w:kern w:val="0"/>
                <w:sz w:val="21"/>
                <w:szCs w:val="21"/>
                <w:lang w:val="en-US" w:eastAsia="zh-CN" w:bidi="ar"/>
              </w:rPr>
              <w:t>——</w:t>
            </w:r>
            <w:r>
              <w:rPr>
                <w:rFonts w:hint="default" w:ascii="Times New Roman" w:hAnsi="Times New Roman" w:eastAsia="宋体" w:cs="Times New Roman"/>
                <w:bCs/>
                <w:color w:val="auto"/>
                <w:kern w:val="0"/>
                <w:sz w:val="21"/>
                <w:szCs w:val="21"/>
                <w:lang w:val="en-US" w:eastAsia="zh-CN" w:bidi="ar"/>
              </w:rPr>
              <w:t>i</w:t>
            </w:r>
            <w:r>
              <w:rPr>
                <w:rFonts w:hint="eastAsia" w:ascii="宋体" w:hAnsi="宋体" w:eastAsia="宋体" w:cs="宋体"/>
                <w:bCs/>
                <w:color w:val="auto"/>
                <w:kern w:val="0"/>
                <w:sz w:val="21"/>
                <w:szCs w:val="21"/>
                <w:lang w:val="en-US" w:eastAsia="zh-CN" w:bidi="ar"/>
              </w:rPr>
              <w:t>声源在</w:t>
            </w:r>
            <w:r>
              <w:rPr>
                <w:rFonts w:hint="default" w:ascii="Times New Roman" w:hAnsi="Times New Roman" w:eastAsia="宋体" w:cs="Times New Roman"/>
                <w:bCs/>
                <w:color w:val="auto"/>
                <w:kern w:val="0"/>
                <w:sz w:val="21"/>
                <w:szCs w:val="21"/>
                <w:lang w:val="en-US" w:eastAsia="zh-CN" w:bidi="ar"/>
              </w:rPr>
              <w:t>T</w:t>
            </w:r>
            <w:r>
              <w:rPr>
                <w:rFonts w:hint="eastAsia" w:ascii="宋体" w:hAnsi="宋体" w:eastAsia="宋体" w:cs="宋体"/>
                <w:bCs/>
                <w:color w:val="auto"/>
                <w:kern w:val="0"/>
                <w:sz w:val="21"/>
                <w:szCs w:val="21"/>
                <w:lang w:val="en-US" w:eastAsia="zh-CN" w:bidi="ar"/>
              </w:rPr>
              <w:t>时段内的运行时间，</w:t>
            </w:r>
            <w:r>
              <w:rPr>
                <w:rFonts w:hint="default" w:ascii="Times New Roman" w:hAnsi="Times New Roman" w:eastAsia="宋体" w:cs="Times New Roman"/>
                <w:bCs/>
                <w:color w:val="auto"/>
                <w:kern w:val="0"/>
                <w:sz w:val="21"/>
                <w:szCs w:val="21"/>
                <w:lang w:val="en-US" w:eastAsia="zh-CN" w:bidi="ar"/>
              </w:rPr>
              <w:t>s</w:t>
            </w:r>
            <w:r>
              <w:rPr>
                <w:rFonts w:hint="eastAsia" w:ascii="宋体" w:hAnsi="宋体" w:eastAsia="宋体" w:cs="宋体"/>
                <w:bCs/>
                <w:color w:val="auto"/>
                <w:kern w:val="0"/>
                <w:sz w:val="21"/>
                <w:szCs w:val="21"/>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kern w:val="2"/>
                <w:sz w:val="21"/>
                <w:szCs w:val="21"/>
              </w:rPr>
            </w:pPr>
            <w:r>
              <w:rPr>
                <w:rFonts w:hint="default" w:ascii="Times New Roman" w:hAnsi="Times New Roman" w:eastAsia="宋体" w:cs="Times New Roman"/>
                <w:bCs/>
                <w:color w:val="auto"/>
                <w:kern w:val="0"/>
                <w:sz w:val="21"/>
                <w:szCs w:val="21"/>
                <w:lang w:val="en-US" w:eastAsia="zh-CN" w:bidi="ar"/>
              </w:rPr>
              <w:t>L</w:t>
            </w:r>
            <w:r>
              <w:rPr>
                <w:rFonts w:hint="default" w:ascii="Times New Roman" w:hAnsi="Times New Roman" w:eastAsia="宋体" w:cs="Times New Roman"/>
                <w:bCs/>
                <w:color w:val="auto"/>
                <w:kern w:val="0"/>
                <w:sz w:val="21"/>
                <w:szCs w:val="21"/>
                <w:vertAlign w:val="subscript"/>
                <w:lang w:val="en-US" w:eastAsia="zh-CN" w:bidi="ar"/>
              </w:rPr>
              <w:t>Ai</w:t>
            </w:r>
            <w:r>
              <w:rPr>
                <w:rFonts w:hint="eastAsia" w:ascii="宋体" w:hAnsi="宋体" w:eastAsia="宋体" w:cs="宋体"/>
                <w:bCs/>
                <w:color w:val="auto"/>
                <w:kern w:val="0"/>
                <w:sz w:val="21"/>
                <w:szCs w:val="21"/>
                <w:lang w:val="en-US" w:eastAsia="zh-CN" w:bidi="ar"/>
              </w:rPr>
              <w:t>——</w:t>
            </w:r>
            <w:r>
              <w:rPr>
                <w:rFonts w:hint="default" w:ascii="Times New Roman" w:hAnsi="Times New Roman" w:eastAsia="宋体" w:cs="Times New Roman"/>
                <w:bCs/>
                <w:color w:val="auto"/>
                <w:kern w:val="0"/>
                <w:sz w:val="21"/>
                <w:szCs w:val="21"/>
                <w:lang w:val="en-US" w:eastAsia="zh-CN" w:bidi="ar"/>
              </w:rPr>
              <w:t>i</w:t>
            </w:r>
            <w:r>
              <w:rPr>
                <w:rFonts w:hint="eastAsia" w:ascii="宋体" w:hAnsi="宋体" w:eastAsia="宋体" w:cs="宋体"/>
                <w:bCs/>
                <w:color w:val="auto"/>
                <w:kern w:val="0"/>
                <w:sz w:val="21"/>
                <w:szCs w:val="21"/>
                <w:lang w:val="en-US" w:eastAsia="zh-CN" w:bidi="ar"/>
              </w:rPr>
              <w:t>声源在预测点产生的等效连续</w:t>
            </w:r>
            <w:r>
              <w:rPr>
                <w:rFonts w:hint="default" w:ascii="Times New Roman" w:hAnsi="Times New Roman" w:eastAsia="宋体" w:cs="Times New Roman"/>
                <w:bCs/>
                <w:color w:val="auto"/>
                <w:kern w:val="0"/>
                <w:sz w:val="21"/>
                <w:szCs w:val="21"/>
                <w:lang w:val="en-US" w:eastAsia="zh-CN" w:bidi="ar"/>
              </w:rPr>
              <w:t>A</w:t>
            </w:r>
            <w:r>
              <w:rPr>
                <w:rFonts w:hint="eastAsia" w:ascii="宋体" w:hAnsi="宋体" w:eastAsia="宋体" w:cs="宋体"/>
                <w:bCs/>
                <w:color w:val="auto"/>
                <w:kern w:val="0"/>
                <w:sz w:val="21"/>
                <w:szCs w:val="21"/>
                <w:lang w:val="en-US" w:eastAsia="zh-CN" w:bidi="ar"/>
              </w:rPr>
              <w:t>声级，</w:t>
            </w:r>
            <w:r>
              <w:rPr>
                <w:rFonts w:hint="default" w:ascii="Times New Roman" w:hAnsi="Times New Roman" w:eastAsia="宋体" w:cs="Times New Roman"/>
                <w:bCs/>
                <w:color w:val="auto"/>
                <w:kern w:val="0"/>
                <w:sz w:val="21"/>
                <w:szCs w:val="21"/>
                <w:lang w:val="en-US" w:eastAsia="zh-CN" w:bidi="ar"/>
              </w:rPr>
              <w:t>dB</w:t>
            </w:r>
          </w:p>
          <w:p>
            <w:pPr>
              <w:pStyle w:val="51"/>
              <w:keepNext w:val="0"/>
              <w:keepLines w:val="0"/>
              <w:widowControl/>
              <w:suppressLineNumbers w:val="0"/>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1"/>
                <w:szCs w:val="21"/>
              </w:rPr>
              <w:t>利用以上预测公式，使噪声源通过等效变换成若干等效声源，然后计算出与噪声源不同距离处的理论噪声值，得出设备运行时对厂界噪声环境的影响状况，计算结果见下表。</w:t>
            </w:r>
          </w:p>
          <w:p>
            <w:pPr>
              <w:pStyle w:val="20"/>
              <w:keepNext w:val="0"/>
              <w:keepLines w:val="0"/>
              <w:widowControl w:val="0"/>
              <w:suppressLineNumbers w:val="0"/>
              <w:adjustRightInd w:val="0"/>
              <w:spacing w:before="0" w:beforeAutospacing="0" w:after="0" w:afterAutospacing="0"/>
              <w:ind w:left="0" w:right="0" w:firstLine="0" w:firstLineChars="0"/>
              <w:jc w:val="center"/>
              <w:textAlignment w:val="baseline"/>
              <w:rPr>
                <w:rFonts w:hint="default" w:ascii="Times New Roman" w:hAnsi="Times New Roman" w:eastAsia="宋体" w:cs="Times New Roman"/>
                <w:b/>
                <w:bCs/>
                <w:color w:val="auto"/>
                <w:kern w:val="0"/>
                <w:sz w:val="21"/>
                <w:szCs w:val="21"/>
                <w:vertAlign w:val="baseline"/>
              </w:rPr>
            </w:pPr>
            <w:r>
              <w:rPr>
                <w:rFonts w:hint="eastAsia" w:ascii="宋体" w:hAnsi="宋体" w:eastAsia="宋体" w:cs="宋体"/>
                <w:b/>
                <w:bCs/>
                <w:color w:val="auto"/>
                <w:kern w:val="0"/>
                <w:sz w:val="21"/>
                <w:szCs w:val="21"/>
                <w:vertAlign w:val="baseline"/>
                <w:lang w:val="en-US" w:eastAsia="zh-CN" w:bidi="ar"/>
              </w:rPr>
              <w:t>表</w:t>
            </w:r>
            <w:r>
              <w:rPr>
                <w:rFonts w:hint="default" w:ascii="Times New Roman" w:hAnsi="Times New Roman" w:eastAsia="宋体" w:cs="Times New Roman"/>
                <w:b/>
                <w:bCs/>
                <w:color w:val="auto"/>
                <w:kern w:val="0"/>
                <w:sz w:val="21"/>
                <w:szCs w:val="21"/>
                <w:vertAlign w:val="baseline"/>
                <w:lang w:val="en-US" w:eastAsia="zh-CN" w:bidi="ar"/>
              </w:rPr>
              <w:t>4-</w:t>
            </w:r>
            <w:r>
              <w:rPr>
                <w:rFonts w:hint="eastAsia" w:ascii="Times New Roman" w:hAnsi="Times New Roman" w:eastAsia="宋体" w:cs="Times New Roman"/>
                <w:b/>
                <w:bCs/>
                <w:color w:val="auto"/>
                <w:kern w:val="0"/>
                <w:sz w:val="21"/>
                <w:szCs w:val="21"/>
                <w:vertAlign w:val="baseline"/>
                <w:lang w:val="en-US" w:eastAsia="zh-CN" w:bidi="ar"/>
              </w:rPr>
              <w:t>8</w:t>
            </w:r>
            <w:r>
              <w:rPr>
                <w:rFonts w:hint="default" w:ascii="Times New Roman" w:hAnsi="Times New Roman" w:eastAsia="宋体" w:cs="Times New Roman"/>
                <w:b/>
                <w:bCs/>
                <w:color w:val="auto"/>
                <w:kern w:val="0"/>
                <w:sz w:val="21"/>
                <w:szCs w:val="21"/>
                <w:vertAlign w:val="baseline"/>
                <w:lang w:val="en-US" w:eastAsia="zh-CN" w:bidi="ar"/>
              </w:rPr>
              <w:t xml:space="preserve"> </w:t>
            </w:r>
            <w:r>
              <w:rPr>
                <w:rFonts w:hint="eastAsia" w:ascii="Times New Roman" w:hAnsi="Times New Roman" w:eastAsia="宋体" w:cs="Times New Roman"/>
                <w:b/>
                <w:bCs/>
                <w:color w:val="auto"/>
                <w:kern w:val="0"/>
                <w:sz w:val="21"/>
                <w:szCs w:val="21"/>
                <w:vertAlign w:val="baseline"/>
                <w:lang w:val="en-US" w:eastAsia="zh-CN" w:bidi="ar"/>
              </w:rPr>
              <w:t xml:space="preserve"> </w:t>
            </w:r>
            <w:r>
              <w:rPr>
                <w:rFonts w:hint="eastAsia" w:ascii="宋体" w:hAnsi="宋体" w:eastAsia="宋体" w:cs="宋体"/>
                <w:b/>
                <w:bCs/>
                <w:color w:val="auto"/>
                <w:kern w:val="0"/>
                <w:sz w:val="21"/>
                <w:szCs w:val="21"/>
                <w:vertAlign w:val="baseline"/>
                <w:lang w:val="en-US" w:eastAsia="zh-CN" w:bidi="ar"/>
              </w:rPr>
              <w:t>厂界噪声贡献值结果</w:t>
            </w:r>
            <w:r>
              <w:rPr>
                <w:rFonts w:hint="default" w:ascii="Times New Roman" w:hAnsi="Times New Roman" w:eastAsia="宋体" w:cs="Times New Roman"/>
                <w:b/>
                <w:bCs/>
                <w:color w:val="auto"/>
                <w:kern w:val="0"/>
                <w:sz w:val="21"/>
                <w:szCs w:val="21"/>
                <w:vertAlign w:val="baseline"/>
                <w:lang w:val="en-US" w:eastAsia="zh-CN" w:bidi="ar"/>
              </w:rPr>
              <w:t xml:space="preserve"> </w:t>
            </w:r>
            <w:r>
              <w:rPr>
                <w:rFonts w:hint="eastAsia" w:ascii="宋体" w:hAnsi="宋体" w:eastAsia="宋体" w:cs="宋体"/>
                <w:b/>
                <w:bCs/>
                <w:color w:val="auto"/>
                <w:kern w:val="0"/>
                <w:sz w:val="21"/>
                <w:szCs w:val="21"/>
                <w:vertAlign w:val="baseline"/>
                <w:lang w:val="en-US" w:eastAsia="zh-CN" w:bidi="ar"/>
              </w:rPr>
              <w:t>单位：</w:t>
            </w:r>
            <w:r>
              <w:rPr>
                <w:rFonts w:hint="default" w:ascii="Times New Roman" w:hAnsi="Times New Roman" w:eastAsia="宋体" w:cs="Times New Roman"/>
                <w:b/>
                <w:bCs/>
                <w:color w:val="auto"/>
                <w:kern w:val="0"/>
                <w:sz w:val="21"/>
                <w:szCs w:val="21"/>
                <w:vertAlign w:val="baseline"/>
                <w:lang w:val="en-US" w:eastAsia="zh-CN" w:bidi="ar"/>
              </w:rPr>
              <w:t>dB(A)</w:t>
            </w:r>
          </w:p>
          <w:tbl>
            <w:tblPr>
              <w:tblStyle w:val="47"/>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47"/>
              <w:gridCol w:w="694"/>
              <w:gridCol w:w="2374"/>
              <w:gridCol w:w="854"/>
              <w:gridCol w:w="854"/>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1847"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位置</w:t>
                  </w: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时间</w:t>
                  </w:r>
                </w:p>
              </w:tc>
              <w:tc>
                <w:tcPr>
                  <w:tcW w:w="237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与各等效声源的距离</w:t>
                  </w:r>
                  <w:r>
                    <w:rPr>
                      <w:rFonts w:hint="eastAsia" w:ascii="宋体" w:hAnsi="宋体" w:cs="宋体"/>
                      <w:color w:val="auto"/>
                      <w:kern w:val="2"/>
                      <w:sz w:val="21"/>
                      <w:szCs w:val="21"/>
                      <w:lang w:eastAsia="zh-CN"/>
                    </w:rPr>
                    <w:t>（</w:t>
                  </w:r>
                  <w:r>
                    <w:rPr>
                      <w:rFonts w:hint="default" w:ascii="Times New Roman" w:hAnsi="Times New Roman" w:eastAsia="宋体" w:cs="Times New Roman"/>
                      <w:color w:val="auto"/>
                      <w:kern w:val="2"/>
                      <w:sz w:val="21"/>
                      <w:szCs w:val="21"/>
                    </w:rPr>
                    <w:t>m</w:t>
                  </w:r>
                  <w:r>
                    <w:rPr>
                      <w:rFonts w:hint="eastAsia" w:ascii="宋体" w:hAnsi="宋体" w:cs="宋体"/>
                      <w:color w:val="auto"/>
                      <w:kern w:val="2"/>
                      <w:sz w:val="21"/>
                      <w:szCs w:val="21"/>
                      <w:lang w:eastAsia="zh-CN"/>
                    </w:rPr>
                    <w:t>）</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贡献值</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标准值</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847"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厂界东侧</w:t>
                  </w: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昼间</w:t>
                  </w:r>
                </w:p>
              </w:tc>
              <w:tc>
                <w:tcPr>
                  <w:tcW w:w="237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25</w:t>
                  </w:r>
                </w:p>
              </w:tc>
              <w:tc>
                <w:tcPr>
                  <w:tcW w:w="85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43.3</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1847"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夜间</w:t>
                  </w:r>
                </w:p>
              </w:tc>
              <w:tc>
                <w:tcPr>
                  <w:tcW w:w="237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847"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厂界南侧</w:t>
                  </w: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昼间</w:t>
                  </w:r>
                </w:p>
              </w:tc>
              <w:tc>
                <w:tcPr>
                  <w:tcW w:w="237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12</w:t>
                  </w:r>
                </w:p>
              </w:tc>
              <w:tc>
                <w:tcPr>
                  <w:tcW w:w="85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49.2</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847"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夜间</w:t>
                  </w:r>
                </w:p>
              </w:tc>
              <w:tc>
                <w:tcPr>
                  <w:tcW w:w="237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847"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厂界西侧</w:t>
                  </w: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昼间</w:t>
                  </w:r>
                </w:p>
              </w:tc>
              <w:tc>
                <w:tcPr>
                  <w:tcW w:w="237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27</w:t>
                  </w:r>
                </w:p>
              </w:tc>
              <w:tc>
                <w:tcPr>
                  <w:tcW w:w="85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46.9</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847"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夜间</w:t>
                  </w:r>
                </w:p>
              </w:tc>
              <w:tc>
                <w:tcPr>
                  <w:tcW w:w="237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1847"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厂界北侧</w:t>
                  </w: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昼间</w:t>
                  </w:r>
                </w:p>
              </w:tc>
              <w:tc>
                <w:tcPr>
                  <w:tcW w:w="237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14</w:t>
                  </w:r>
                </w:p>
              </w:tc>
              <w:tc>
                <w:tcPr>
                  <w:tcW w:w="854" w:type="dxa"/>
                  <w:vMerge w:val="restart"/>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49.5</w:t>
                  </w: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47"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69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夜间</w:t>
                  </w:r>
                </w:p>
              </w:tc>
              <w:tc>
                <w:tcPr>
                  <w:tcW w:w="237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0"/>
                      <w:szCs w:val="20"/>
                    </w:rPr>
                  </w:pPr>
                </w:p>
              </w:tc>
              <w:tc>
                <w:tcPr>
                  <w:tcW w:w="854"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55</w:t>
                  </w:r>
                </w:p>
              </w:tc>
              <w:tc>
                <w:tcPr>
                  <w:tcW w:w="1656" w:type="dxa"/>
                  <w:shd w:val="clear" w:color="auto" w:fill="auto"/>
                  <w:vAlign w:val="center"/>
                </w:tcPr>
                <w:p>
                  <w:pPr>
                    <w:pStyle w:val="52"/>
                    <w:keepNext w:val="0"/>
                    <w:keepLines w:val="0"/>
                    <w:widowControl/>
                    <w:suppressLineNumbers w:val="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由厂界噪声贡献值结果可知：在采取一系列消声降噪措施后，厂界外各点的噪声值均能达到《工业企业厂界环境噪声排放标准》</w:t>
            </w:r>
            <w:r>
              <w:rPr>
                <w:rFonts w:hint="eastAsia" w:ascii="宋体" w:hAnsi="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GB12348-2008</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中</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类区标准。由厂区外环境可以看出，本项目区周围没有需要特殊保护的环境敏感点。因此评价认为，本项目生产期间的噪声对外界环境影响较小</w:t>
            </w:r>
            <w:r>
              <w:rPr>
                <w:rFonts w:hint="eastAsia" w:ascii="宋体" w:hAnsi="宋体" w:eastAsia="宋体" w:cs="宋体"/>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4</w:t>
            </w:r>
            <w:r>
              <w:rPr>
                <w:rFonts w:hint="eastAsia" w:ascii="宋体" w:hAnsi="宋体" w:eastAsia="宋体" w:cs="宋体"/>
                <w:b w:val="0"/>
                <w:bCs w:val="0"/>
                <w:color w:val="auto"/>
                <w:kern w:val="2"/>
                <w:sz w:val="21"/>
                <w:szCs w:val="21"/>
                <w:lang w:val="en-US" w:eastAsia="zh-CN" w:bidi="ar"/>
              </w:rPr>
              <w:t>）噪声防治措施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为保护项目区域内声环境，本环评要求建设单位采取如下措施控制噪声：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）在设备选型上，采用低噪声、振动小的先进设备；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）生产设备合理布局，设备布置在室内；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）对高产噪设备采取减振等措施；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）加强生产设备的日常维护，确保设备处于良好</w:t>
            </w:r>
            <w:r>
              <w:rPr>
                <w:rFonts w:hint="eastAsia" w:ascii="宋体" w:hAnsi="宋体" w:cs="宋体"/>
                <w:color w:val="auto"/>
                <w:kern w:val="2"/>
                <w:sz w:val="21"/>
                <w:szCs w:val="21"/>
                <w:lang w:val="en-US" w:eastAsia="zh-CN" w:bidi="ar"/>
              </w:rPr>
              <w:t>的</w:t>
            </w:r>
            <w:r>
              <w:rPr>
                <w:rFonts w:hint="eastAsia" w:ascii="宋体" w:hAnsi="宋体" w:eastAsia="宋体" w:cs="宋体"/>
                <w:color w:val="auto"/>
                <w:kern w:val="2"/>
                <w:sz w:val="21"/>
                <w:szCs w:val="21"/>
                <w:lang w:val="en-US" w:eastAsia="zh-CN" w:bidi="ar"/>
              </w:rPr>
              <w:t>运转状态，杜绝因设备不正常运行而产生高噪声现象；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r>
              <w:rPr>
                <w:rFonts w:hint="eastAsia" w:ascii="宋体" w:hAnsi="宋体" w:eastAsia="宋体" w:cs="宋体"/>
                <w:color w:val="auto"/>
                <w:kern w:val="2"/>
                <w:sz w:val="21"/>
                <w:szCs w:val="21"/>
                <w:lang w:val="en-US" w:eastAsia="zh-CN" w:bidi="ar"/>
              </w:rPr>
              <w:t>）加强对作业人员的个人防护，如采用隔声耳罩等。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auto"/>
              </w:rPr>
            </w:pPr>
            <w:r>
              <w:rPr>
                <w:rFonts w:hint="eastAsia" w:ascii="宋体" w:hAnsi="宋体" w:eastAsia="宋体" w:cs="宋体"/>
                <w:color w:val="auto"/>
                <w:kern w:val="2"/>
                <w:sz w:val="21"/>
                <w:szCs w:val="21"/>
                <w:lang w:val="en-US" w:eastAsia="zh-CN" w:bidi="ar"/>
              </w:rPr>
              <w:t>经过以上降噪措施，加之距离衰减作用，噪声传至厂界的声强可以满足《工业企业厂界环境噪声排放标准》（</w:t>
            </w:r>
            <w:r>
              <w:rPr>
                <w:rFonts w:hint="default" w:ascii="Times New Roman" w:hAnsi="Times New Roman" w:eastAsia="宋体" w:cs="Times New Roman"/>
                <w:color w:val="auto"/>
                <w:kern w:val="2"/>
                <w:sz w:val="21"/>
                <w:szCs w:val="21"/>
                <w:lang w:val="en-US" w:eastAsia="zh-CN" w:bidi="ar"/>
              </w:rPr>
              <w:t>GB12348-2008</w:t>
            </w:r>
            <w:r>
              <w:rPr>
                <w:rFonts w:hint="eastAsia" w:ascii="宋体" w:hAnsi="宋体" w:eastAsia="宋体" w:cs="宋体"/>
                <w:color w:val="auto"/>
                <w:kern w:val="2"/>
                <w:sz w:val="21"/>
                <w:szCs w:val="21"/>
                <w:lang w:val="en-US" w:eastAsia="zh-CN" w:bidi="ar"/>
              </w:rPr>
              <w:t>）中</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类标准要求，不会对周围环境产生明显影响。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3.2</w:t>
            </w:r>
            <w:r>
              <w:rPr>
                <w:rFonts w:hint="eastAsia" w:ascii="宋体" w:hAnsi="宋体" w:eastAsia="宋体" w:cs="宋体"/>
                <w:b/>
                <w:bCs/>
                <w:color w:val="auto"/>
                <w:kern w:val="2"/>
                <w:sz w:val="21"/>
                <w:szCs w:val="21"/>
                <w:lang w:val="en-US" w:eastAsia="zh-CN" w:bidi="ar"/>
              </w:rPr>
              <w:t>噪声监测计划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项目在运营期存在噪声污染问题，会对局部环境造成潜在的影响。为把建设项目对周围环境的不利影响减到最小，除选择适当的工艺外，还必须加强日常监测和严格管理，制定环境监测计划，才能达到预期目的。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监测目的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环境监测是环境保护中最重要的环节和技术支持，其目的在于。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检查、跟踪项目投产后运行过程中减噪措施的实施情况和效果，掌握环境质量的变化动态；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了解项目环境工程</w:t>
            </w:r>
            <w:r>
              <w:rPr>
                <w:rFonts w:hint="eastAsia" w:ascii="宋体" w:hAnsi="宋体" w:cs="宋体"/>
                <w:color w:val="auto"/>
                <w:kern w:val="2"/>
                <w:sz w:val="21"/>
                <w:szCs w:val="21"/>
                <w:lang w:val="en-US" w:eastAsia="zh-CN" w:bidi="ar"/>
              </w:rPr>
              <w:t>设施</w:t>
            </w:r>
            <w:r>
              <w:rPr>
                <w:rFonts w:hint="eastAsia" w:ascii="宋体" w:hAnsi="宋体" w:eastAsia="宋体" w:cs="宋体"/>
                <w:color w:val="auto"/>
                <w:kern w:val="2"/>
                <w:sz w:val="21"/>
                <w:szCs w:val="21"/>
                <w:lang w:val="en-US" w:eastAsia="zh-CN" w:bidi="ar"/>
              </w:rPr>
              <w:t>运行状况，确保设施的正常运行；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了解项目有关的环境质量监控实施情况；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④</w:t>
            </w:r>
            <w:r>
              <w:rPr>
                <w:rFonts w:hint="eastAsia" w:ascii="宋体" w:hAnsi="宋体" w:eastAsia="宋体" w:cs="宋体"/>
                <w:color w:val="auto"/>
                <w:kern w:val="2"/>
                <w:sz w:val="21"/>
                <w:szCs w:val="21"/>
                <w:lang w:val="en-US" w:eastAsia="zh-CN" w:bidi="ar"/>
              </w:rPr>
              <w:t>为改善项目周围区域环境质量提供技术支持。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监测内容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对项目运营过程中产生的污染物进行监测，监测点的选取、监测项目确定均按《排污单位自行监测指南》执行。建设单位</w:t>
            </w:r>
            <w:r>
              <w:rPr>
                <w:rFonts w:hint="eastAsia" w:ascii="宋体" w:hAnsi="宋体" w:cs="宋体"/>
                <w:color w:val="auto"/>
                <w:kern w:val="2"/>
                <w:sz w:val="21"/>
                <w:szCs w:val="21"/>
                <w:lang w:val="en-US" w:eastAsia="zh-CN" w:bidi="ar"/>
              </w:rPr>
              <w:t>现在</w:t>
            </w:r>
            <w:r>
              <w:rPr>
                <w:rFonts w:hint="eastAsia" w:ascii="宋体" w:hAnsi="宋体" w:eastAsia="宋体" w:cs="宋体"/>
                <w:color w:val="auto"/>
                <w:kern w:val="2"/>
                <w:sz w:val="21"/>
                <w:szCs w:val="21"/>
                <w:lang w:val="en-US" w:eastAsia="zh-CN" w:bidi="ar"/>
              </w:rPr>
              <w:t>不具备单独进行环境监测的能力，委托有资质的环境监测机构进行监测工作。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bCs/>
                <w:color w:val="FF0000"/>
                <w:kern w:val="2"/>
                <w:sz w:val="21"/>
                <w:szCs w:val="21"/>
              </w:rPr>
            </w:pPr>
            <w:r>
              <w:rPr>
                <w:rFonts w:hint="eastAsia" w:ascii="宋体" w:hAnsi="宋体" w:eastAsia="宋体" w:cs="宋体"/>
                <w:color w:val="FF0000"/>
                <w:kern w:val="2"/>
                <w:sz w:val="21"/>
                <w:szCs w:val="21"/>
                <w:lang w:val="en-US" w:eastAsia="zh-CN" w:bidi="ar"/>
              </w:rPr>
              <w:t>依据《排污单位自行监测技术指南 总则》（</w:t>
            </w:r>
            <w:r>
              <w:rPr>
                <w:rFonts w:hint="default" w:ascii="Times New Roman" w:hAnsi="Times New Roman" w:eastAsia="宋体" w:cs="Times New Roman"/>
                <w:color w:val="FF0000"/>
                <w:kern w:val="2"/>
                <w:sz w:val="21"/>
                <w:szCs w:val="21"/>
                <w:lang w:val="en-US" w:eastAsia="zh-CN" w:bidi="ar"/>
              </w:rPr>
              <w:t>HJ819-2017</w:t>
            </w:r>
            <w:r>
              <w:rPr>
                <w:rFonts w:hint="eastAsia" w:ascii="宋体" w:hAnsi="宋体" w:eastAsia="宋体" w:cs="宋体"/>
                <w:color w:val="FF0000"/>
                <w:kern w:val="2"/>
                <w:sz w:val="21"/>
                <w:szCs w:val="21"/>
                <w:lang w:val="en-US" w:eastAsia="zh-CN" w:bidi="ar"/>
              </w:rPr>
              <w:t>）、《排污许可证申请与核发技术规范 总则》（</w:t>
            </w:r>
            <w:r>
              <w:rPr>
                <w:rFonts w:hint="default" w:ascii="Times New Roman" w:hAnsi="Times New Roman" w:eastAsia="宋体" w:cs="Times New Roman"/>
                <w:color w:val="FF0000"/>
                <w:kern w:val="2"/>
                <w:sz w:val="21"/>
                <w:szCs w:val="21"/>
                <w:lang w:val="en-US" w:eastAsia="zh-CN" w:bidi="ar"/>
              </w:rPr>
              <w:t>HJ942-2018</w:t>
            </w:r>
            <w:r>
              <w:rPr>
                <w:rFonts w:hint="eastAsia" w:ascii="宋体" w:hAnsi="宋体" w:eastAsia="宋体" w:cs="宋体"/>
                <w:color w:val="FF0000"/>
                <w:kern w:val="2"/>
                <w:sz w:val="21"/>
                <w:szCs w:val="21"/>
                <w:lang w:val="en-US" w:eastAsia="zh-CN" w:bidi="ar"/>
              </w:rPr>
              <w:t>）和项目内容、企业实际情况，制定相应的监测方案。噪声监测计划具体如下表所示。</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4-</w:t>
            </w:r>
            <w:r>
              <w:rPr>
                <w:rFonts w:hint="eastAsia" w:cs="Times New Roman"/>
                <w:b/>
                <w:bCs/>
                <w:color w:val="FF0000"/>
                <w:kern w:val="2"/>
                <w:sz w:val="21"/>
                <w:szCs w:val="21"/>
                <w:lang w:val="en-US" w:eastAsia="zh-CN" w:bidi="ar"/>
              </w:rPr>
              <w:t>9</w:t>
            </w:r>
            <w:r>
              <w:rPr>
                <w:rFonts w:hint="default" w:ascii="Times New Roman" w:hAnsi="Times New Roman" w:eastAsia="宋体" w:cs="Times New Roman"/>
                <w:b/>
                <w:bCs/>
                <w:color w:val="FF0000"/>
                <w:kern w:val="2"/>
                <w:sz w:val="21"/>
                <w:szCs w:val="21"/>
                <w:lang w:val="en-US" w:eastAsia="zh-CN" w:bidi="ar"/>
              </w:rPr>
              <w:t xml:space="preserve"> </w:t>
            </w:r>
            <w:r>
              <w:rPr>
                <w:rFonts w:hint="eastAsia" w:ascii="Times New Roman" w:hAnsi="Times New Roman" w:eastAsia="宋体" w:cs="Times New Roman"/>
                <w:b/>
                <w:bCs/>
                <w:color w:val="FF0000"/>
                <w:kern w:val="2"/>
                <w:sz w:val="21"/>
                <w:szCs w:val="21"/>
                <w:lang w:val="en-US" w:eastAsia="zh-CN" w:bidi="ar"/>
              </w:rPr>
              <w:t xml:space="preserve"> </w:t>
            </w:r>
            <w:r>
              <w:rPr>
                <w:rFonts w:hint="eastAsia" w:ascii="宋体" w:hAnsi="宋体" w:eastAsia="宋体" w:cs="宋体"/>
                <w:b/>
                <w:bCs/>
                <w:color w:val="FF0000"/>
                <w:kern w:val="2"/>
                <w:sz w:val="21"/>
                <w:szCs w:val="21"/>
                <w:lang w:val="en-US" w:eastAsia="zh-CN" w:bidi="ar"/>
              </w:rPr>
              <w:t>项目环境监测计划表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9"/>
              <w:gridCol w:w="1509"/>
              <w:gridCol w:w="1821"/>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atLeast"/>
                <w:jc w:val="center"/>
              </w:trPr>
              <w:tc>
                <w:tcPr>
                  <w:tcW w:w="1262"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监测点</w:t>
                  </w:r>
                </w:p>
              </w:tc>
              <w:tc>
                <w:tcPr>
                  <w:tcW w:w="1443"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监测频次</w:t>
                  </w:r>
                </w:p>
              </w:tc>
              <w:tc>
                <w:tcPr>
                  <w:tcW w:w="1742"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监测项目</w:t>
                  </w:r>
                </w:p>
              </w:tc>
              <w:tc>
                <w:tcPr>
                  <w:tcW w:w="3496"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jc w:val="center"/>
              </w:trPr>
              <w:tc>
                <w:tcPr>
                  <w:tcW w:w="1262"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厂界</w:t>
                  </w:r>
                </w:p>
              </w:tc>
              <w:tc>
                <w:tcPr>
                  <w:tcW w:w="1443"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次/</w:t>
                  </w:r>
                  <w:r>
                    <w:rPr>
                      <w:rFonts w:hint="eastAsia" w:ascii="宋体" w:hAnsi="宋体" w:cs="宋体"/>
                      <w:color w:val="FF0000"/>
                      <w:kern w:val="2"/>
                      <w:sz w:val="21"/>
                      <w:szCs w:val="21"/>
                      <w:lang w:val="en-US" w:eastAsia="zh-CN" w:bidi="ar"/>
                    </w:rPr>
                    <w:t>季度</w:t>
                  </w:r>
                </w:p>
              </w:tc>
              <w:tc>
                <w:tcPr>
                  <w:tcW w:w="1742"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等效连续</w:t>
                  </w:r>
                  <w:r>
                    <w:rPr>
                      <w:rFonts w:hint="default" w:ascii="Times New Roman" w:hAnsi="Times New Roman" w:eastAsia="宋体" w:cs="Times New Roman"/>
                      <w:color w:val="FF0000"/>
                      <w:kern w:val="2"/>
                      <w:sz w:val="21"/>
                      <w:szCs w:val="21"/>
                      <w:lang w:val="en-US" w:eastAsia="zh-CN" w:bidi="ar"/>
                    </w:rPr>
                    <w:t>A</w:t>
                  </w:r>
                  <w:r>
                    <w:rPr>
                      <w:rFonts w:hint="eastAsia" w:ascii="宋体" w:hAnsi="宋体" w:eastAsia="宋体" w:cs="宋体"/>
                      <w:color w:val="FF0000"/>
                      <w:kern w:val="2"/>
                      <w:sz w:val="21"/>
                      <w:szCs w:val="21"/>
                      <w:lang w:val="en-US" w:eastAsia="zh-CN" w:bidi="ar"/>
                    </w:rPr>
                    <w:t>声级</w:t>
                  </w:r>
                </w:p>
              </w:tc>
              <w:tc>
                <w:tcPr>
                  <w:tcW w:w="3496" w:type="dxa"/>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《工业企业厂界环境噪声排放标准》（</w:t>
                  </w:r>
                  <w:r>
                    <w:rPr>
                      <w:rFonts w:hint="default" w:ascii="Times New Roman" w:hAnsi="Times New Roman" w:eastAsia="宋体" w:cs="Times New Roman"/>
                      <w:color w:val="FF0000"/>
                      <w:kern w:val="2"/>
                      <w:sz w:val="21"/>
                      <w:szCs w:val="21"/>
                      <w:lang w:val="en-US" w:eastAsia="zh-CN" w:bidi="ar"/>
                    </w:rPr>
                    <w:t>GB12348-2008</w:t>
                  </w:r>
                  <w:r>
                    <w:rPr>
                      <w:rFonts w:hint="eastAsia" w:ascii="宋体" w:hAnsi="宋体" w:eastAsia="宋体" w:cs="宋体"/>
                      <w:color w:val="FF0000"/>
                      <w:kern w:val="2"/>
                      <w:sz w:val="21"/>
                      <w:szCs w:val="21"/>
                      <w:lang w:val="en-US" w:eastAsia="zh-CN" w:bidi="ar"/>
                    </w:rPr>
                    <w:t>）中</w:t>
                  </w:r>
                  <w:r>
                    <w:rPr>
                      <w:rFonts w:hint="default" w:ascii="Times New Roman" w:hAnsi="Times New Roman" w:eastAsia="宋体" w:cs="Times New Roman"/>
                      <w:color w:val="FF0000"/>
                      <w:kern w:val="2"/>
                      <w:sz w:val="21"/>
                      <w:szCs w:val="21"/>
                      <w:lang w:val="en-US" w:eastAsia="zh-CN" w:bidi="ar"/>
                    </w:rPr>
                    <w:t>3</w:t>
                  </w:r>
                  <w:r>
                    <w:rPr>
                      <w:rFonts w:hint="eastAsia" w:ascii="宋体" w:hAnsi="宋体" w:eastAsia="宋体" w:cs="宋体"/>
                      <w:color w:val="FF0000"/>
                      <w:kern w:val="2"/>
                      <w:sz w:val="21"/>
                      <w:szCs w:val="21"/>
                      <w:lang w:val="en-US" w:eastAsia="zh-CN" w:bidi="ar"/>
                    </w:rPr>
                    <w:t>类标准</w:t>
                  </w:r>
                </w:p>
              </w:tc>
            </w:tr>
          </w:tbl>
          <w:p>
            <w:pPr>
              <w:keepNext w:val="0"/>
              <w:keepLines w:val="0"/>
              <w:pageBreakBefore w:val="0"/>
              <w:widowControl w:val="0"/>
              <w:suppressLineNumbers w:val="0"/>
              <w:kinsoku/>
              <w:wordWrap/>
              <w:overflowPunct/>
              <w:topLinePunct/>
              <w:autoSpaceDN/>
              <w:bidi w:val="0"/>
              <w:adjustRightInd w:val="0"/>
              <w:snapToGrid w:val="0"/>
              <w:spacing w:before="0" w:beforeAutospacing="0" w:after="0" w:afterAutospacing="0" w:line="360" w:lineRule="auto"/>
              <w:ind w:left="0" w:leftChars="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4固体废弃物影响分析</w:t>
            </w:r>
          </w:p>
          <w:p>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default"/>
                <w:color w:val="auto"/>
                <w:lang w:val="en-US"/>
              </w:rPr>
            </w:pPr>
            <w:r>
              <w:rPr>
                <w:rFonts w:hint="eastAsia" w:cs="Times New Roman"/>
                <w:b/>
                <w:bCs/>
                <w:color w:val="auto"/>
                <w:sz w:val="21"/>
                <w:szCs w:val="21"/>
                <w:lang w:val="en-US" w:eastAsia="zh-CN"/>
              </w:rPr>
              <w:t>4.1固体废物产生量</w:t>
            </w:r>
          </w:p>
          <w:p>
            <w:pPr>
              <w:keepNext w:val="0"/>
              <w:keepLines w:val="0"/>
              <w:pageBreakBefore w:val="0"/>
              <w:widowControl w:val="0"/>
              <w:suppressLineNumbers w:val="0"/>
              <w:kinsoku/>
              <w:wordWrap/>
              <w:overflowPunct/>
              <w:topLine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本</w:t>
            </w:r>
            <w:r>
              <w:rPr>
                <w:rFonts w:hint="eastAsia" w:ascii="宋体" w:hAnsi="宋体" w:eastAsia="宋体" w:cs="宋体"/>
                <w:color w:val="auto"/>
                <w:kern w:val="2"/>
                <w:sz w:val="21"/>
                <w:szCs w:val="21"/>
                <w:lang w:val="en-US" w:eastAsia="zh-CN" w:bidi="ar"/>
              </w:rPr>
              <w:t>项目产生的固体废弃物包括</w:t>
            </w:r>
            <w:r>
              <w:rPr>
                <w:rFonts w:hint="eastAsia" w:ascii="宋体" w:hAnsi="宋体" w:cs="宋体"/>
                <w:color w:val="auto"/>
                <w:kern w:val="2"/>
                <w:sz w:val="21"/>
                <w:szCs w:val="21"/>
                <w:lang w:val="en-US" w:eastAsia="zh-CN" w:bidi="ar"/>
              </w:rPr>
              <w:t>收集粉尘</w:t>
            </w:r>
            <w:r>
              <w:rPr>
                <w:rFonts w:hint="eastAsia" w:ascii="宋体" w:hAnsi="宋体" w:eastAsia="宋体" w:cs="宋体"/>
                <w:color w:val="auto"/>
                <w:kern w:val="2"/>
                <w:sz w:val="21"/>
                <w:szCs w:val="21"/>
                <w:lang w:val="en-US" w:eastAsia="zh-CN" w:bidi="ar"/>
              </w:rPr>
              <w:t>、废包装</w:t>
            </w:r>
            <w:r>
              <w:rPr>
                <w:rFonts w:hint="eastAsia" w:ascii="宋体" w:hAnsi="宋体" w:cs="宋体"/>
                <w:color w:val="auto"/>
                <w:kern w:val="2"/>
                <w:sz w:val="21"/>
                <w:szCs w:val="21"/>
                <w:lang w:val="en-US" w:eastAsia="zh-CN" w:bidi="ar"/>
              </w:rPr>
              <w:t>材料、生产废料、生活垃圾、废催化剂、废活性炭、废机油和废油桶。</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2"/>
                <w:sz w:val="21"/>
                <w:szCs w:val="21"/>
              </w:rPr>
            </w:pPr>
            <w:r>
              <w:rPr>
                <w:rFonts w:hint="eastAsia" w:cs="Times New Roman"/>
                <w:b w:val="0"/>
                <w:bCs w:val="0"/>
                <w:color w:val="auto"/>
                <w:kern w:val="2"/>
                <w:sz w:val="21"/>
                <w:szCs w:val="21"/>
                <w:lang w:val="en-US" w:eastAsia="zh-CN" w:bidi="ar"/>
              </w:rPr>
              <w:t>（1）</w:t>
            </w:r>
            <w:r>
              <w:rPr>
                <w:rFonts w:hint="default" w:ascii="Times New Roman" w:hAnsi="Times New Roman" w:eastAsia="宋体" w:cs="Times New Roman"/>
                <w:b w:val="0"/>
                <w:bCs w:val="0"/>
                <w:color w:val="auto"/>
                <w:kern w:val="2"/>
                <w:sz w:val="21"/>
                <w:szCs w:val="21"/>
                <w:lang w:val="en-US" w:eastAsia="zh-CN" w:bidi="ar"/>
              </w:rPr>
              <w:t>收集粉尘</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本项目</w:t>
            </w:r>
            <w:r>
              <w:rPr>
                <w:rFonts w:hint="eastAsia" w:ascii="宋体" w:hAnsi="宋体" w:cs="宋体"/>
                <w:color w:val="auto"/>
                <w:kern w:val="2"/>
                <w:sz w:val="21"/>
                <w:szCs w:val="21"/>
                <w:lang w:val="en-US" w:eastAsia="zh-CN" w:bidi="ar"/>
              </w:rPr>
              <w:t>投配料及粉碎过程</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除尘器</w:t>
            </w:r>
            <w:r>
              <w:rPr>
                <w:rFonts w:hint="eastAsia" w:ascii="宋体" w:hAnsi="宋体" w:eastAsia="宋体" w:cs="宋体"/>
                <w:color w:val="auto"/>
                <w:kern w:val="2"/>
                <w:sz w:val="21"/>
                <w:szCs w:val="21"/>
                <w:lang w:val="en-US" w:eastAsia="zh-CN" w:bidi="ar"/>
              </w:rPr>
              <w:t>收集的粉尘约为</w:t>
            </w:r>
            <w:r>
              <w:rPr>
                <w:rFonts w:hint="eastAsia" w:cs="Times New Roman"/>
                <w:color w:val="auto"/>
                <w:kern w:val="2"/>
                <w:sz w:val="21"/>
                <w:szCs w:val="21"/>
                <w:lang w:val="en-US" w:eastAsia="zh-CN" w:bidi="ar"/>
              </w:rPr>
              <w:t>18.73</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，收集粉尘全部回用于生产，不对外排放。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eastAsia" w:cs="Times New Roman"/>
                <w:b w:val="0"/>
                <w:bCs w:val="0"/>
                <w:color w:val="auto"/>
                <w:kern w:val="2"/>
                <w:sz w:val="21"/>
                <w:szCs w:val="21"/>
                <w:lang w:val="en-US" w:eastAsia="zh-CN" w:bidi="ar"/>
              </w:rPr>
              <w:t>（2）</w:t>
            </w:r>
            <w:r>
              <w:rPr>
                <w:rFonts w:hint="default" w:ascii="Times New Roman" w:hAnsi="Times New Roman" w:eastAsia="宋体" w:cs="Times New Roman"/>
                <w:b w:val="0"/>
                <w:bCs w:val="0"/>
                <w:color w:val="auto"/>
                <w:kern w:val="2"/>
                <w:sz w:val="21"/>
                <w:szCs w:val="21"/>
                <w:lang w:val="en-US" w:eastAsia="zh-CN" w:bidi="ar"/>
              </w:rPr>
              <w:t>废包装</w:t>
            </w:r>
            <w:r>
              <w:rPr>
                <w:rFonts w:hint="eastAsia" w:cs="Times New Roman"/>
                <w:b w:val="0"/>
                <w:bCs w:val="0"/>
                <w:color w:val="auto"/>
                <w:kern w:val="2"/>
                <w:sz w:val="21"/>
                <w:szCs w:val="21"/>
                <w:lang w:val="en-US" w:eastAsia="zh-CN" w:bidi="ar"/>
              </w:rPr>
              <w:t>材料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项目原材料</w:t>
            </w:r>
            <w:r>
              <w:rPr>
                <w:rFonts w:hint="eastAsia" w:cs="Times New Roman"/>
                <w:color w:val="auto"/>
                <w:kern w:val="2"/>
                <w:sz w:val="21"/>
                <w:szCs w:val="21"/>
                <w:lang w:val="en-US" w:eastAsia="zh-CN" w:bidi="ar"/>
              </w:rPr>
              <w:t>配料时</w:t>
            </w:r>
            <w:r>
              <w:rPr>
                <w:rFonts w:hint="default" w:ascii="Times New Roman" w:hAnsi="Times New Roman" w:eastAsia="宋体" w:cs="Times New Roman"/>
                <w:color w:val="auto"/>
                <w:kern w:val="2"/>
                <w:sz w:val="21"/>
                <w:szCs w:val="21"/>
                <w:lang w:val="en-US" w:eastAsia="zh-CN" w:bidi="ar"/>
              </w:rPr>
              <w:t>会产生废包装</w:t>
            </w:r>
            <w:r>
              <w:rPr>
                <w:rFonts w:hint="eastAsia" w:cs="Times New Roman"/>
                <w:color w:val="auto"/>
                <w:kern w:val="2"/>
                <w:sz w:val="21"/>
                <w:szCs w:val="21"/>
                <w:lang w:val="en-US" w:eastAsia="zh-CN" w:bidi="ar"/>
              </w:rPr>
              <w:t>袋</w:t>
            </w:r>
            <w:r>
              <w:rPr>
                <w:rFonts w:hint="default" w:ascii="Times New Roman" w:hAnsi="Times New Roman" w:eastAsia="宋体" w:cs="Times New Roman"/>
                <w:color w:val="auto"/>
                <w:kern w:val="2"/>
                <w:sz w:val="21"/>
                <w:szCs w:val="21"/>
                <w:lang w:val="en-US" w:eastAsia="zh-CN" w:bidi="ar"/>
              </w:rPr>
              <w:t>，根据建设单位提供资料，废包装</w:t>
            </w:r>
            <w:r>
              <w:rPr>
                <w:rFonts w:hint="eastAsia" w:cs="Times New Roman"/>
                <w:color w:val="auto"/>
                <w:kern w:val="2"/>
                <w:sz w:val="21"/>
                <w:szCs w:val="21"/>
                <w:lang w:val="en-US" w:eastAsia="zh-CN" w:bidi="ar"/>
              </w:rPr>
              <w:t>袋</w:t>
            </w:r>
            <w:r>
              <w:rPr>
                <w:rFonts w:hint="default" w:ascii="Times New Roman" w:hAnsi="Times New Roman" w:eastAsia="宋体" w:cs="Times New Roman"/>
                <w:color w:val="auto"/>
                <w:kern w:val="2"/>
                <w:sz w:val="21"/>
                <w:szCs w:val="21"/>
                <w:lang w:val="en-US" w:eastAsia="zh-CN" w:bidi="ar"/>
              </w:rPr>
              <w:t>产生量为</w:t>
            </w:r>
            <w:r>
              <w:rPr>
                <w:rFonts w:hint="eastAsia" w:cs="Times New Roman"/>
                <w:color w:val="auto"/>
                <w:kern w:val="2"/>
                <w:sz w:val="21"/>
                <w:szCs w:val="21"/>
                <w:lang w:val="en-US" w:eastAsia="zh-CN" w:bidi="ar"/>
              </w:rPr>
              <w:t>0.5</w:t>
            </w:r>
            <w:r>
              <w:rPr>
                <w:rFonts w:hint="default" w:ascii="Times New Roman" w:hAnsi="Times New Roman" w:eastAsia="宋体" w:cs="Times New Roman"/>
                <w:color w:val="auto"/>
                <w:kern w:val="2"/>
                <w:sz w:val="21"/>
                <w:szCs w:val="21"/>
                <w:lang w:val="en-US" w:eastAsia="zh-CN" w:bidi="ar"/>
              </w:rPr>
              <w:t>t/a，集中收集后全部外售废品回收站</w:t>
            </w:r>
            <w:r>
              <w:rPr>
                <w:rFonts w:hint="eastAsia" w:ascii="宋体" w:hAnsi="宋体" w:eastAsia="宋体" w:cs="宋体"/>
                <w:color w:val="auto"/>
                <w:kern w:val="2"/>
                <w:sz w:val="21"/>
                <w:szCs w:val="21"/>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w:t>
            </w:r>
            <w:r>
              <w:rPr>
                <w:rFonts w:hint="eastAsia" w:ascii="Times New Roman" w:hAnsi="Times New Roman"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生产废料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根据建设单位提供的资料，钢带生产过程中</w:t>
            </w:r>
            <w:r>
              <w:rPr>
                <w:rFonts w:hint="eastAsia" w:ascii="宋体" w:hAnsi="宋体" w:cs="宋体"/>
                <w:color w:val="auto"/>
                <w:kern w:val="2"/>
                <w:sz w:val="21"/>
                <w:szCs w:val="21"/>
                <w:lang w:val="en-US" w:eastAsia="zh-CN" w:bidi="ar"/>
              </w:rPr>
              <w:t>废料</w:t>
            </w:r>
            <w:r>
              <w:rPr>
                <w:rFonts w:hint="default" w:ascii="Times New Roman" w:hAnsi="Times New Roman" w:eastAsia="宋体" w:cs="Times New Roman"/>
                <w:color w:val="auto"/>
                <w:kern w:val="2"/>
                <w:sz w:val="21"/>
                <w:szCs w:val="21"/>
                <w:lang w:val="en-US" w:eastAsia="zh-CN" w:bidi="ar"/>
              </w:rPr>
              <w:t>产生量为</w:t>
            </w:r>
            <w:r>
              <w:rPr>
                <w:rFonts w:hint="eastAsia" w:ascii="Times New Roman" w:hAnsi="Times New Roman" w:cs="Times New Roman"/>
                <w:color w:val="auto"/>
                <w:kern w:val="2"/>
                <w:sz w:val="21"/>
                <w:szCs w:val="21"/>
                <w:lang w:val="en-US" w:eastAsia="zh-CN" w:bidi="ar"/>
              </w:rPr>
              <w:t>200</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该部分固体废物收集后，外售废品收购站。</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w:t>
            </w:r>
            <w:r>
              <w:rPr>
                <w:rFonts w:hint="eastAsia" w:cs="Times New Roman"/>
                <w:b w:val="0"/>
                <w:bCs w:val="0"/>
                <w:color w:val="auto"/>
                <w:kern w:val="0"/>
                <w:sz w:val="21"/>
                <w:szCs w:val="21"/>
                <w:lang w:val="en-US" w:eastAsia="zh-CN" w:bidi="ar"/>
              </w:rPr>
              <w:t>4</w:t>
            </w:r>
            <w:r>
              <w:rPr>
                <w:rFonts w:hint="eastAsia" w:ascii="宋体" w:hAnsi="宋体" w:eastAsia="宋体" w:cs="宋体"/>
                <w:b w:val="0"/>
                <w:bCs w:val="0"/>
                <w:color w:val="auto"/>
                <w:kern w:val="0"/>
                <w:sz w:val="21"/>
                <w:szCs w:val="21"/>
                <w:lang w:val="en-US" w:eastAsia="zh-CN" w:bidi="ar"/>
              </w:rPr>
              <w:t>）生活垃圾</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本项目工作人员共计</w:t>
            </w:r>
            <w:r>
              <w:rPr>
                <w:rFonts w:hint="eastAsia" w:cs="Times New Roman"/>
                <w:color w:val="auto"/>
                <w:kern w:val="2"/>
                <w:sz w:val="21"/>
                <w:szCs w:val="21"/>
                <w:lang w:val="en-US" w:eastAsia="zh-CN" w:bidi="ar"/>
              </w:rPr>
              <w:t>20</w:t>
            </w:r>
            <w:r>
              <w:rPr>
                <w:rFonts w:hint="eastAsia" w:ascii="宋体" w:hAnsi="宋体" w:eastAsia="宋体" w:cs="宋体"/>
                <w:color w:val="auto"/>
                <w:kern w:val="2"/>
                <w:sz w:val="21"/>
                <w:szCs w:val="21"/>
                <w:lang w:val="en-US" w:eastAsia="zh-CN" w:bidi="ar"/>
              </w:rPr>
              <w:t>人，年工作</w:t>
            </w:r>
            <w:r>
              <w:rPr>
                <w:rFonts w:hint="eastAsia" w:cs="Times New Roman"/>
                <w:color w:val="auto"/>
                <w:kern w:val="2"/>
                <w:sz w:val="21"/>
                <w:szCs w:val="21"/>
                <w:lang w:val="en-US" w:eastAsia="zh-CN" w:bidi="ar"/>
              </w:rPr>
              <w:t>30</w:t>
            </w:r>
            <w:r>
              <w:rPr>
                <w:rFonts w:hint="default" w:ascii="Times New Roman" w:hAnsi="Times New Roman" w:eastAsia="宋体" w:cs="Times New Roman"/>
                <w:color w:val="auto"/>
                <w:kern w:val="2"/>
                <w:sz w:val="21"/>
                <w:szCs w:val="21"/>
                <w:lang w:val="en-US" w:eastAsia="zh-CN" w:bidi="ar"/>
              </w:rPr>
              <w:t>0d</w:t>
            </w:r>
            <w:r>
              <w:rPr>
                <w:rFonts w:hint="eastAsia" w:ascii="宋体" w:hAnsi="宋体" w:eastAsia="宋体" w:cs="宋体"/>
                <w:color w:val="auto"/>
                <w:kern w:val="2"/>
                <w:sz w:val="21"/>
                <w:szCs w:val="21"/>
                <w:lang w:val="en-US" w:eastAsia="zh-CN" w:bidi="ar"/>
              </w:rPr>
              <w:t>，生活垃圾产生量按每日每人产生</w:t>
            </w:r>
            <w:r>
              <w:rPr>
                <w:rFonts w:hint="eastAsia" w:ascii="Times New Roman" w:hAnsi="Times New Roman" w:eastAsia="宋体" w:cs="Times New Roman"/>
                <w:color w:val="auto"/>
                <w:kern w:val="2"/>
                <w:sz w:val="21"/>
                <w:szCs w:val="21"/>
                <w:lang w:val="en-US" w:eastAsia="zh-CN" w:bidi="ar"/>
              </w:rPr>
              <w:t>0.5</w:t>
            </w:r>
            <w:r>
              <w:rPr>
                <w:rFonts w:hint="default" w:ascii="Times New Roman" w:hAnsi="Times New Roman" w:eastAsia="宋体" w:cs="Times New Roman"/>
                <w:color w:val="auto"/>
                <w:kern w:val="2"/>
                <w:sz w:val="21"/>
                <w:szCs w:val="21"/>
                <w:lang w:val="en-US" w:eastAsia="zh-CN" w:bidi="ar"/>
              </w:rPr>
              <w:t>kg</w:t>
            </w:r>
            <w:r>
              <w:rPr>
                <w:rFonts w:hint="eastAsia" w:ascii="宋体" w:hAnsi="宋体" w:eastAsia="宋体" w:cs="宋体"/>
                <w:color w:val="auto"/>
                <w:kern w:val="2"/>
                <w:sz w:val="21"/>
                <w:szCs w:val="21"/>
                <w:lang w:val="en-US" w:eastAsia="zh-CN" w:bidi="ar"/>
              </w:rPr>
              <w:t>计，则产生生活垃圾</w:t>
            </w:r>
            <w:r>
              <w:rPr>
                <w:rFonts w:hint="eastAsia" w:cs="Times New Roman"/>
                <w:color w:val="auto"/>
                <w:kern w:val="2"/>
                <w:sz w:val="21"/>
                <w:szCs w:val="21"/>
                <w:lang w:val="en-US" w:eastAsia="zh-CN" w:bidi="ar"/>
              </w:rPr>
              <w:t>3</w:t>
            </w:r>
            <w:r>
              <w:rPr>
                <w:rFonts w:hint="default" w:ascii="Times New Roman" w:hAnsi="Times New Roman" w:eastAsia="宋体" w:cs="Times New Roman"/>
                <w:color w:val="auto"/>
                <w:kern w:val="2"/>
                <w:sz w:val="21"/>
                <w:szCs w:val="21"/>
                <w:lang w:val="en-US" w:eastAsia="zh-CN" w:bidi="ar"/>
              </w:rPr>
              <w:t>t/a</w:t>
            </w:r>
            <w:r>
              <w:rPr>
                <w:rFonts w:hint="eastAsia" w:ascii="宋体" w:hAnsi="宋体" w:eastAsia="宋体" w:cs="宋体"/>
                <w:color w:val="auto"/>
                <w:kern w:val="2"/>
                <w:sz w:val="21"/>
                <w:szCs w:val="21"/>
                <w:lang w:val="en-US" w:eastAsia="zh-CN" w:bidi="ar"/>
              </w:rPr>
              <w:t>。生活垃圾收集于垃圾箱后交由园区环卫部门统一清运处置。</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w:t>
            </w:r>
            <w:r>
              <w:rPr>
                <w:rFonts w:hint="eastAsia" w:cs="Times New Roman"/>
                <w:color w:val="auto"/>
                <w:kern w:val="2"/>
                <w:sz w:val="21"/>
                <w:szCs w:val="21"/>
                <w:lang w:val="en-US" w:eastAsia="zh-CN" w:bidi="ar"/>
              </w:rPr>
              <w:t>5</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废催化剂</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cs="Times New Roman"/>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项目有机废气采用“催化燃烧+活性炭吸附装置”处理，</w:t>
            </w:r>
            <w:r>
              <w:rPr>
                <w:rFonts w:hint="eastAsia" w:ascii="宋体" w:hAnsi="宋体" w:cs="宋体"/>
                <w:color w:val="FF0000"/>
                <w:kern w:val="2"/>
                <w:sz w:val="21"/>
                <w:szCs w:val="21"/>
                <w:lang w:val="en-US" w:eastAsia="zh-CN" w:bidi="ar"/>
              </w:rPr>
              <w:t>运行过程会产生废</w:t>
            </w:r>
            <w:r>
              <w:rPr>
                <w:rFonts w:hint="eastAsia" w:ascii="宋体" w:hAnsi="宋体" w:eastAsia="宋体" w:cs="宋体"/>
                <w:color w:val="FF0000"/>
                <w:kern w:val="2"/>
                <w:sz w:val="21"/>
                <w:szCs w:val="21"/>
                <w:lang w:val="en-US" w:eastAsia="zh-CN" w:bidi="ar"/>
              </w:rPr>
              <w:t>催化剂。根据项目作业时间，约</w:t>
            </w:r>
            <w:r>
              <w:rPr>
                <w:rFonts w:hint="default" w:ascii="Times New Roman" w:hAnsi="Times New Roman" w:eastAsia="宋体" w:cs="Times New Roman"/>
                <w:color w:val="FF0000"/>
                <w:kern w:val="2"/>
                <w:sz w:val="21"/>
                <w:szCs w:val="21"/>
                <w:lang w:val="en-US" w:eastAsia="zh-CN" w:bidi="ar"/>
              </w:rPr>
              <w:t>每3年更换一次，则废催化剂产生量为0.02t/3a</w:t>
            </w:r>
            <w:r>
              <w:rPr>
                <w:rFonts w:hint="eastAsia" w:ascii="Times New Roman" w:hAnsi="Times New Roman" w:cs="Times New Roman"/>
                <w:color w:val="FF0000"/>
                <w:kern w:val="2"/>
                <w:sz w:val="21"/>
                <w:szCs w:val="21"/>
                <w:lang w:val="en-US" w:eastAsia="zh-CN" w:bidi="ar"/>
              </w:rPr>
              <w:t>。本项目催化燃烧装置使用的催化剂主要成分为贵金属催化剂，根据《国家危险废物名录》（2021年版），废催化剂属于HW49类，危废代码900-041-49，</w:t>
            </w:r>
            <w:r>
              <w:rPr>
                <w:rFonts w:hint="eastAsia" w:cs="Times New Roman"/>
                <w:color w:val="FF0000"/>
                <w:kern w:val="2"/>
                <w:sz w:val="21"/>
                <w:szCs w:val="21"/>
                <w:lang w:val="en-US" w:eastAsia="zh-CN" w:bidi="ar"/>
              </w:rPr>
              <w:t>由具</w:t>
            </w:r>
            <w:r>
              <w:rPr>
                <w:rFonts w:hint="eastAsia" w:ascii="Times New Roman" w:hAnsi="Times New Roman" w:cs="Times New Roman"/>
                <w:color w:val="FF0000"/>
                <w:kern w:val="2"/>
                <w:sz w:val="21"/>
                <w:szCs w:val="21"/>
                <w:lang w:val="en-US" w:eastAsia="zh-CN" w:bidi="ar"/>
              </w:rPr>
              <w:t>有危废运输及处置资质</w:t>
            </w:r>
            <w:r>
              <w:rPr>
                <w:rFonts w:hint="eastAsia" w:cs="Times New Roman"/>
                <w:color w:val="FF0000"/>
                <w:kern w:val="2"/>
                <w:sz w:val="21"/>
                <w:szCs w:val="21"/>
                <w:lang w:val="en-US" w:eastAsia="zh-CN" w:bidi="ar"/>
              </w:rPr>
              <w:t>厂家更换</w:t>
            </w:r>
            <w:r>
              <w:rPr>
                <w:rFonts w:hint="eastAsia" w:ascii="Times New Roman" w:hAnsi="Times New Roman" w:cs="Times New Roman"/>
                <w:color w:val="FF0000"/>
                <w:kern w:val="2"/>
                <w:sz w:val="21"/>
                <w:szCs w:val="21"/>
                <w:lang w:val="en-US" w:eastAsia="zh-CN" w:bidi="ar"/>
              </w:rPr>
              <w:t>处理，不在厂区暂存。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w:t>
            </w:r>
            <w:r>
              <w:rPr>
                <w:rFonts w:hint="eastAsia"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）废活性炭</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color w:val="FF0000"/>
              </w:rPr>
            </w:pPr>
            <w:r>
              <w:rPr>
                <w:rFonts w:hint="eastAsia" w:ascii="宋体" w:hAnsi="宋体" w:eastAsia="宋体" w:cs="宋体"/>
                <w:color w:val="auto"/>
                <w:kern w:val="0"/>
                <w:sz w:val="21"/>
                <w:szCs w:val="21"/>
                <w:lang w:val="en-US" w:eastAsia="zh-CN" w:bidi="ar"/>
              </w:rPr>
              <w:t>本项目有机废气采用“催化燃烧处理装置+活性炭吸附”装置处理，会产生失效的活性炭物质，由于活性炭吸附的有机废气为有毒有害气体，根据《国家危险废物名录》（</w:t>
            </w:r>
            <w:r>
              <w:rPr>
                <w:rFonts w:hint="default" w:ascii="Times New Roman" w:hAnsi="Times New Roman" w:eastAsia="宋体" w:cs="Times New Roman"/>
                <w:color w:val="auto"/>
                <w:kern w:val="0"/>
                <w:sz w:val="21"/>
                <w:szCs w:val="21"/>
                <w:lang w:val="en-US" w:eastAsia="zh-CN" w:bidi="ar"/>
              </w:rPr>
              <w:t>2021</w:t>
            </w:r>
            <w:r>
              <w:rPr>
                <w:rFonts w:hint="eastAsia" w:ascii="宋体" w:hAnsi="宋体" w:eastAsia="宋体" w:cs="宋体"/>
                <w:color w:val="auto"/>
                <w:kern w:val="0"/>
                <w:sz w:val="21"/>
                <w:szCs w:val="21"/>
                <w:lang w:val="en-US" w:eastAsia="zh-CN" w:bidi="ar"/>
              </w:rPr>
              <w:t>年版）废活性炭为危险废物，属于</w:t>
            </w:r>
            <w:r>
              <w:rPr>
                <w:rFonts w:hint="default" w:ascii="Times New Roman" w:hAnsi="Times New Roman" w:eastAsia="宋体" w:cs="Times New Roman"/>
                <w:color w:val="auto"/>
                <w:kern w:val="0"/>
                <w:sz w:val="21"/>
                <w:szCs w:val="21"/>
                <w:lang w:val="en-US" w:eastAsia="zh-CN" w:bidi="ar"/>
              </w:rPr>
              <w:t>HW49</w:t>
            </w:r>
            <w:r>
              <w:rPr>
                <w:rFonts w:hint="eastAsia" w:ascii="宋体" w:hAnsi="宋体" w:eastAsia="宋体" w:cs="宋体"/>
                <w:color w:val="auto"/>
                <w:kern w:val="0"/>
                <w:sz w:val="21"/>
                <w:szCs w:val="21"/>
                <w:lang w:val="en-US" w:eastAsia="zh-CN" w:bidi="ar"/>
              </w:rPr>
              <w:t>其他废物，废物代码为：</w:t>
            </w:r>
            <w:r>
              <w:rPr>
                <w:rFonts w:hint="default" w:ascii="Times New Roman" w:hAnsi="Times New Roman" w:eastAsia="宋体" w:cs="Times New Roman"/>
                <w:color w:val="auto"/>
                <w:kern w:val="0"/>
                <w:sz w:val="21"/>
                <w:szCs w:val="21"/>
                <w:lang w:val="en-US" w:eastAsia="zh-CN" w:bidi="ar"/>
              </w:rPr>
              <w:t>900-041-49</w:t>
            </w:r>
            <w:r>
              <w:rPr>
                <w:rFonts w:hint="eastAsia" w:ascii="宋体" w:hAnsi="宋体" w:eastAsia="宋体" w:cs="宋体"/>
                <w:color w:val="auto"/>
                <w:kern w:val="0"/>
                <w:sz w:val="21"/>
                <w:szCs w:val="21"/>
                <w:lang w:val="en-US" w:eastAsia="zh-CN" w:bidi="ar"/>
              </w:rPr>
              <w:t>含有或沾染毒性、感染性危险废物的废弃包装物、容器、过滤吸附介质。</w:t>
            </w:r>
            <w:r>
              <w:rPr>
                <w:rFonts w:hint="eastAsia" w:ascii="宋体" w:hAnsi="宋体" w:eastAsia="宋体" w:cs="宋体"/>
                <w:color w:val="FF0000"/>
                <w:kern w:val="0"/>
                <w:sz w:val="21"/>
                <w:szCs w:val="21"/>
                <w:lang w:val="en-US" w:eastAsia="zh-CN" w:bidi="ar"/>
              </w:rPr>
              <w:t>根据同类型项目，</w:t>
            </w:r>
            <w:r>
              <w:rPr>
                <w:rFonts w:hint="default" w:ascii="Times New Roman" w:hAnsi="Times New Roman" w:eastAsia="宋体" w:cs="Times New Roman"/>
                <w:color w:val="FF0000"/>
                <w:kern w:val="0"/>
                <w:sz w:val="21"/>
                <w:szCs w:val="21"/>
                <w:lang w:val="en-US" w:eastAsia="zh-CN" w:bidi="ar"/>
              </w:rPr>
              <w:t>1kg</w:t>
            </w:r>
            <w:r>
              <w:rPr>
                <w:rFonts w:hint="eastAsia" w:ascii="宋体" w:hAnsi="宋体" w:eastAsia="宋体" w:cs="宋体"/>
                <w:color w:val="FF0000"/>
                <w:kern w:val="0"/>
                <w:sz w:val="21"/>
                <w:szCs w:val="21"/>
                <w:lang w:val="en-US" w:eastAsia="zh-CN" w:bidi="ar"/>
              </w:rPr>
              <w:t>活性炭吸收可</w:t>
            </w:r>
            <w:r>
              <w:rPr>
                <w:rFonts w:hint="default" w:ascii="Times New Roman" w:hAnsi="Times New Roman" w:eastAsia="宋体" w:cs="Times New Roman"/>
                <w:color w:val="FF0000"/>
                <w:kern w:val="0"/>
                <w:sz w:val="21"/>
                <w:szCs w:val="21"/>
                <w:lang w:val="en-US" w:eastAsia="zh-CN" w:bidi="ar"/>
              </w:rPr>
              <w:t>0.5kg</w:t>
            </w:r>
            <w:r>
              <w:rPr>
                <w:rFonts w:hint="eastAsia" w:ascii="宋体" w:hAnsi="宋体" w:eastAsia="宋体" w:cs="宋体"/>
                <w:color w:val="FF0000"/>
                <w:kern w:val="0"/>
                <w:sz w:val="21"/>
                <w:szCs w:val="21"/>
                <w:lang w:val="en-US" w:eastAsia="zh-CN" w:bidi="ar"/>
              </w:rPr>
              <w:t>有机废气，</w:t>
            </w:r>
            <w:r>
              <w:rPr>
                <w:rFonts w:hint="eastAsia" w:ascii="宋体" w:hAnsi="宋体" w:cs="宋体"/>
                <w:color w:val="FF0000"/>
                <w:kern w:val="0"/>
                <w:sz w:val="21"/>
                <w:szCs w:val="21"/>
                <w:lang w:val="en-US" w:eastAsia="zh-CN" w:bidi="ar"/>
              </w:rPr>
              <w:t>本</w:t>
            </w:r>
            <w:r>
              <w:rPr>
                <w:rFonts w:hint="default" w:ascii="Times New Roman" w:hAnsi="Times New Roman" w:cs="Times New Roman"/>
                <w:color w:val="FF0000"/>
                <w:kern w:val="0"/>
                <w:sz w:val="21"/>
                <w:szCs w:val="21"/>
                <w:lang w:val="en-US" w:eastAsia="zh-CN" w:bidi="ar"/>
              </w:rPr>
              <w:t>项目活性炭</w:t>
            </w:r>
            <w:r>
              <w:rPr>
                <w:rFonts w:hint="eastAsia" w:ascii="Times New Roman" w:hAnsi="Times New Roman" w:cs="Times New Roman"/>
                <w:color w:val="FF0000"/>
                <w:kern w:val="0"/>
                <w:sz w:val="21"/>
                <w:szCs w:val="21"/>
                <w:lang w:val="en-US" w:eastAsia="zh-CN" w:bidi="ar"/>
              </w:rPr>
              <w:t>吸附效率50%，</w:t>
            </w:r>
            <w:r>
              <w:rPr>
                <w:rFonts w:hint="default" w:ascii="Times New Roman" w:hAnsi="Times New Roman" w:cs="Times New Roman"/>
                <w:color w:val="FF0000"/>
                <w:kern w:val="0"/>
                <w:sz w:val="21"/>
                <w:szCs w:val="21"/>
                <w:lang w:val="en-US" w:eastAsia="zh-CN" w:bidi="ar"/>
              </w:rPr>
              <w:t>吸附有机废气0.89t/a，则需要的活性炭总量为1.78t/a</w:t>
            </w:r>
            <w:r>
              <w:rPr>
                <w:rFonts w:hint="eastAsia" w:ascii="Times New Roman" w:hAnsi="Times New Roman" w:cs="Times New Roman"/>
                <w:color w:val="FF0000"/>
                <w:kern w:val="0"/>
                <w:sz w:val="21"/>
                <w:szCs w:val="21"/>
                <w:lang w:val="en-US" w:eastAsia="zh-CN" w:bidi="ar"/>
              </w:rPr>
              <w:t>，</w:t>
            </w:r>
            <w:r>
              <w:rPr>
                <w:rFonts w:hint="default" w:ascii="Times New Roman" w:hAnsi="Times New Roman" w:cs="Times New Roman"/>
                <w:color w:val="FF0000"/>
                <w:kern w:val="0"/>
                <w:sz w:val="21"/>
                <w:szCs w:val="21"/>
                <w:lang w:val="en-US" w:eastAsia="zh-CN" w:bidi="ar"/>
              </w:rPr>
              <w:t>加上被吸附的有机废气的量，则本项目废活性炭产</w:t>
            </w:r>
            <w:r>
              <w:rPr>
                <w:rFonts w:hint="eastAsia" w:ascii="宋体" w:hAnsi="宋体" w:cs="宋体"/>
                <w:color w:val="FF0000"/>
                <w:kern w:val="0"/>
                <w:sz w:val="21"/>
                <w:szCs w:val="21"/>
                <w:lang w:val="en-US" w:eastAsia="zh-CN" w:bidi="ar"/>
              </w:rPr>
              <w:t>生</w:t>
            </w:r>
            <w:r>
              <w:rPr>
                <w:rFonts w:hint="default" w:ascii="Times New Roman" w:hAnsi="Times New Roman" w:cs="Times New Roman"/>
                <w:color w:val="FF0000"/>
                <w:kern w:val="0"/>
                <w:sz w:val="21"/>
                <w:szCs w:val="21"/>
                <w:lang w:val="en-US" w:eastAsia="zh-CN" w:bidi="ar"/>
              </w:rPr>
              <w:t>量约为2.67t/a</w:t>
            </w:r>
            <w:r>
              <w:rPr>
                <w:rFonts w:hint="eastAsia" w:ascii="Times New Roman" w:hAnsi="Times New Roman" w:cs="Times New Roman"/>
                <w:color w:val="FF0000"/>
                <w:kern w:val="0"/>
                <w:sz w:val="21"/>
                <w:szCs w:val="21"/>
                <w:lang w:val="en-US" w:eastAsia="zh-CN" w:bidi="ar"/>
              </w:rPr>
              <w:t>。本项目</w:t>
            </w:r>
            <w:r>
              <w:rPr>
                <w:rFonts w:hint="default" w:ascii="Times New Roman" w:hAnsi="Times New Roman" w:cs="Times New Roman"/>
                <w:color w:val="FF0000"/>
                <w:kern w:val="0"/>
                <w:sz w:val="21"/>
                <w:szCs w:val="21"/>
                <w:lang w:val="en-US" w:eastAsia="zh-CN" w:bidi="ar"/>
              </w:rPr>
              <w:t>选择碘值不低于800毫克/克的活性炭，并按设计要求足量添加</w:t>
            </w:r>
            <w:r>
              <w:rPr>
                <w:rFonts w:hint="eastAsia" w:ascii="Times New Roman" w:hAnsi="Times New Roman" w:cs="Times New Roman"/>
                <w:color w:val="FF0000"/>
                <w:kern w:val="0"/>
                <w:sz w:val="21"/>
                <w:szCs w:val="21"/>
                <w:lang w:val="en-US" w:eastAsia="zh-CN" w:bidi="ar"/>
              </w:rPr>
              <w:t>，每半年</w:t>
            </w:r>
            <w:r>
              <w:rPr>
                <w:rFonts w:hint="default" w:ascii="Times New Roman" w:hAnsi="Times New Roman" w:cs="Times New Roman"/>
                <w:color w:val="FF0000"/>
                <w:kern w:val="0"/>
                <w:sz w:val="21"/>
                <w:szCs w:val="21"/>
                <w:lang w:val="en-US" w:eastAsia="zh-CN" w:bidi="ar"/>
              </w:rPr>
              <w:t>更换</w:t>
            </w:r>
            <w:r>
              <w:rPr>
                <w:rFonts w:hint="eastAsia" w:ascii="Times New Roman" w:hAnsi="Times New Roman" w:cs="Times New Roman"/>
                <w:color w:val="FF0000"/>
                <w:kern w:val="0"/>
                <w:sz w:val="21"/>
                <w:szCs w:val="21"/>
                <w:lang w:val="en-US" w:eastAsia="zh-CN" w:bidi="ar"/>
              </w:rPr>
              <w:t>一次，每次更换1.335t/a</w:t>
            </w:r>
            <w:r>
              <w:rPr>
                <w:rFonts w:hint="default" w:ascii="Times New Roman" w:hAnsi="Times New Roman" w:eastAsia="宋体" w:cs="Times New Roman"/>
                <w:color w:val="FF0000"/>
                <w:kern w:val="0"/>
                <w:sz w:val="21"/>
                <w:szCs w:val="21"/>
                <w:lang w:val="en-US" w:eastAsia="zh-CN" w:bidi="ar"/>
              </w:rPr>
              <w:t>，暂存</w:t>
            </w:r>
            <w:r>
              <w:rPr>
                <w:rFonts w:hint="eastAsia" w:ascii="宋体" w:hAnsi="宋体" w:eastAsia="宋体" w:cs="宋体"/>
                <w:color w:val="FF0000"/>
                <w:kern w:val="0"/>
                <w:sz w:val="21"/>
                <w:szCs w:val="21"/>
                <w:lang w:val="en-US" w:eastAsia="zh-CN" w:bidi="ar"/>
              </w:rPr>
              <w:t>于危废暂存间，定期交由有危废处置资质单位处理。</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w:t>
            </w:r>
            <w:r>
              <w:rPr>
                <w:rFonts w:hint="eastAsia" w:cs="Times New Roman"/>
                <w:color w:val="auto"/>
                <w:kern w:val="2"/>
                <w:sz w:val="21"/>
                <w:szCs w:val="21"/>
                <w:lang w:val="en-US" w:eastAsia="zh-CN" w:bidi="ar"/>
              </w:rPr>
              <w:t>7</w:t>
            </w:r>
            <w:r>
              <w:rPr>
                <w:rFonts w:hint="eastAsia" w:ascii="Times New Roman" w:hAnsi="Times New Roman" w:cs="Times New Roman"/>
                <w:color w:val="auto"/>
                <w:kern w:val="2"/>
                <w:sz w:val="21"/>
                <w:szCs w:val="21"/>
                <w:lang w:val="en-US" w:eastAsia="zh-CN" w:bidi="ar"/>
              </w:rPr>
              <w:t>）废机油和废油桶</w:t>
            </w:r>
          </w:p>
          <w:p>
            <w:pPr>
              <w:keepNext w:val="0"/>
              <w:keepLines w:val="0"/>
              <w:pageBreakBefore w:val="0"/>
              <w:widowControl w:val="0"/>
              <w:suppressLineNumbers w:val="0"/>
              <w:kinsoku/>
              <w:wordWrap/>
              <w:overflowPunct/>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本项目机械设备定期保养、维护过程会产生废机油和废油桶，根据《国家危险废物名录》（2021年版）查询废机油：废物类别为HW08，危废代码为900-214-08车辆、轮船及其他机械维修过程中产生的废发动机油、制动器油、自动变速器油、齿轮油等废润滑油。废油桶：废物类别为HW08，危废代码为900-249-08其他生产、销售、使用过程中产生的废矿物油及沾染矿物油的废弃包装物。根据建设单位提供资料，本项目更换的废机油产生量为0.2t/a，废油桶产生量为0.01t/a，经收集后暂存于危废暂存间，定期交由具有危废处置资质单位处理。</w:t>
            </w:r>
          </w:p>
          <w:p>
            <w:pPr>
              <w:pStyle w:val="20"/>
              <w:keepNext w:val="0"/>
              <w:keepLines w:val="0"/>
              <w:widowControl w:val="0"/>
              <w:suppressLineNumbers w:val="0"/>
              <w:spacing w:before="0" w:beforeAutospacing="0" w:after="0" w:afterAutospacing="0"/>
              <w:ind w:left="0" w:right="0" w:firstLine="411" w:firstLineChars="196"/>
              <w:jc w:val="center"/>
              <w:rPr>
                <w:rFonts w:hint="default" w:ascii="Times New Roman" w:hAnsi="Times New Roman" w:eastAsia="黑体" w:cs="Times New Roman"/>
                <w:b/>
                <w:bCs/>
                <w:color w:val="auto"/>
                <w:spacing w:val="0"/>
                <w:kern w:val="2"/>
                <w:sz w:val="21"/>
                <w:szCs w:val="21"/>
              </w:rPr>
            </w:pPr>
            <w:r>
              <w:rPr>
                <w:rFonts w:hint="eastAsia" w:ascii="Times New Roman" w:hAnsi="Times New Roman" w:eastAsia="宋体" w:cs="Times New Roman"/>
                <w:color w:val="auto"/>
                <w:kern w:val="0"/>
                <w:sz w:val="21"/>
                <w:szCs w:val="21"/>
                <w:lang w:val="en-US" w:eastAsia="zh-CN" w:bidi="ar"/>
              </w:rPr>
              <w:tab/>
            </w:r>
            <w:r>
              <w:rPr>
                <w:rFonts w:hint="eastAsia" w:ascii="宋体" w:hAnsi="宋体" w:eastAsia="宋体" w:cs="宋体"/>
                <w:b/>
                <w:bCs/>
                <w:color w:val="auto"/>
                <w:spacing w:val="0"/>
                <w:kern w:val="2"/>
                <w:sz w:val="21"/>
                <w:szCs w:val="21"/>
                <w:lang w:val="en-US" w:eastAsia="zh-CN" w:bidi="ar"/>
              </w:rPr>
              <w:t>表</w:t>
            </w:r>
            <w:r>
              <w:rPr>
                <w:rFonts w:hint="default" w:ascii="Times New Roman" w:hAnsi="Times New Roman" w:eastAsia="宋体" w:cs="Times New Roman"/>
                <w:b/>
                <w:bCs/>
                <w:color w:val="auto"/>
                <w:spacing w:val="0"/>
                <w:kern w:val="2"/>
                <w:sz w:val="21"/>
                <w:szCs w:val="21"/>
                <w:lang w:val="en-US" w:eastAsia="zh-CN" w:bidi="ar"/>
              </w:rPr>
              <w:t>4-1</w:t>
            </w:r>
            <w:r>
              <w:rPr>
                <w:rFonts w:hint="eastAsia" w:ascii="Times New Roman" w:hAnsi="Times New Roman" w:eastAsia="宋体" w:cs="Times New Roman"/>
                <w:b/>
                <w:bCs/>
                <w:color w:val="auto"/>
                <w:spacing w:val="0"/>
                <w:kern w:val="2"/>
                <w:sz w:val="21"/>
                <w:szCs w:val="21"/>
                <w:lang w:val="en-US" w:eastAsia="zh-CN" w:bidi="ar"/>
              </w:rPr>
              <w:t xml:space="preserve">0 </w:t>
            </w:r>
            <w:r>
              <w:rPr>
                <w:rFonts w:hint="default" w:ascii="Times New Roman" w:hAnsi="Times New Roman" w:eastAsia="黑体" w:cs="Times New Roman"/>
                <w:b/>
                <w:bCs/>
                <w:color w:val="auto"/>
                <w:spacing w:val="0"/>
                <w:kern w:val="2"/>
                <w:sz w:val="21"/>
                <w:szCs w:val="21"/>
                <w:lang w:val="en-US" w:eastAsia="zh-CN" w:bidi="ar"/>
              </w:rPr>
              <w:t xml:space="preserve"> </w:t>
            </w:r>
            <w:r>
              <w:rPr>
                <w:rFonts w:hint="eastAsia" w:ascii="宋体" w:hAnsi="宋体" w:eastAsia="宋体" w:cs="宋体"/>
                <w:b/>
                <w:bCs/>
                <w:color w:val="auto"/>
                <w:spacing w:val="0"/>
                <w:kern w:val="2"/>
                <w:sz w:val="21"/>
                <w:szCs w:val="21"/>
                <w:lang w:val="en-US" w:eastAsia="zh-CN" w:bidi="ar"/>
              </w:rPr>
              <w:t>危险废物处理处置情况表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27"/>
              <w:gridCol w:w="876"/>
              <w:gridCol w:w="1872"/>
              <w:gridCol w:w="1111"/>
              <w:gridCol w:w="2034"/>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污染物类型</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种类</w:t>
                  </w:r>
                </w:p>
              </w:tc>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废物类别及代码</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产生量</w:t>
                  </w:r>
                </w:p>
              </w:tc>
              <w:tc>
                <w:tcPr>
                  <w:tcW w:w="12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处置措施</w:t>
                  </w:r>
                </w:p>
              </w:tc>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pacing w:val="0"/>
                      <w:kern w:val="2"/>
                      <w:sz w:val="21"/>
                      <w:szCs w:val="21"/>
                      <w:lang w:val="en-US" w:eastAsia="zh-CN" w:bidi="ar"/>
                    </w:rPr>
                    <w:t>危险废物</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废催化剂</w:t>
                  </w:r>
                </w:p>
              </w:tc>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HW49其他废物；900-041-49</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0.02t/3a</w:t>
                  </w:r>
                </w:p>
              </w:tc>
              <w:tc>
                <w:tcPr>
                  <w:tcW w:w="12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由具有危废运输及处置资质厂家更换处理，不在厂区暂存</w:t>
                  </w:r>
                </w:p>
              </w:tc>
              <w:tc>
                <w:tcPr>
                  <w:tcW w:w="654"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pacing w:val="0"/>
                      <w:kern w:val="2"/>
                      <w:sz w:val="21"/>
                      <w:szCs w:val="21"/>
                      <w:lang w:val="en-US" w:eastAsia="zh-CN" w:bidi="ar"/>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98"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pacing w:val="0"/>
                      <w:kern w:val="2"/>
                      <w:sz w:val="21"/>
                      <w:szCs w:val="21"/>
                    </w:rPr>
                  </w:pPr>
                </w:p>
              </w:tc>
              <w:tc>
                <w:tcPr>
                  <w:tcW w:w="527" w:type="pc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b w:val="0"/>
                      <w:bCs w:val="0"/>
                      <w:color w:val="auto"/>
                      <w:spacing w:val="0"/>
                      <w:kern w:val="2"/>
                      <w:sz w:val="21"/>
                      <w:szCs w:val="21"/>
                      <w:lang w:val="en-US" w:eastAsia="zh-CN" w:bidi="ar-SA"/>
                    </w:rPr>
                  </w:pPr>
                  <w:r>
                    <w:rPr>
                      <w:rFonts w:hint="eastAsia" w:ascii="宋体" w:hAnsi="宋体" w:eastAsia="宋体" w:cs="宋体"/>
                      <w:b w:val="0"/>
                      <w:bCs w:val="0"/>
                      <w:color w:val="auto"/>
                      <w:spacing w:val="0"/>
                      <w:kern w:val="2"/>
                      <w:sz w:val="21"/>
                      <w:szCs w:val="21"/>
                      <w:lang w:val="en-US" w:eastAsia="zh-CN" w:bidi="ar"/>
                    </w:rPr>
                    <w:t>废活性炭</w:t>
                  </w:r>
                </w:p>
              </w:tc>
              <w:tc>
                <w:tcPr>
                  <w:tcW w:w="1126" w:type="pc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b w:val="0"/>
                      <w:bCs w:val="0"/>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2"/>
                      <w:sz w:val="21"/>
                      <w:szCs w:val="21"/>
                      <w:lang w:val="en-US" w:eastAsia="zh-CN" w:bidi="ar"/>
                    </w:rPr>
                    <w:t>HW49</w:t>
                  </w:r>
                  <w:r>
                    <w:rPr>
                      <w:rFonts w:hint="eastAsia" w:ascii="宋体" w:hAnsi="宋体" w:eastAsia="宋体" w:cs="宋体"/>
                      <w:b w:val="0"/>
                      <w:bCs w:val="0"/>
                      <w:color w:val="auto"/>
                      <w:spacing w:val="0"/>
                      <w:kern w:val="2"/>
                      <w:sz w:val="21"/>
                      <w:szCs w:val="21"/>
                      <w:lang w:val="en-US" w:eastAsia="zh-CN" w:bidi="ar"/>
                    </w:rPr>
                    <w:t>其他废物；</w:t>
                  </w:r>
                  <w:r>
                    <w:rPr>
                      <w:rFonts w:hint="default" w:ascii="Times New Roman" w:hAnsi="Times New Roman" w:eastAsia="宋体" w:cs="Times New Roman"/>
                      <w:b w:val="0"/>
                      <w:bCs w:val="0"/>
                      <w:color w:val="auto"/>
                      <w:spacing w:val="0"/>
                      <w:kern w:val="2"/>
                      <w:sz w:val="21"/>
                      <w:szCs w:val="21"/>
                      <w:lang w:val="en-US" w:eastAsia="zh-CN" w:bidi="ar"/>
                    </w:rPr>
                    <w:t>900-041-49</w:t>
                  </w:r>
                </w:p>
              </w:tc>
              <w:tc>
                <w:tcPr>
                  <w:tcW w:w="668" w:type="pc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b w:val="0"/>
                      <w:bCs w:val="0"/>
                      <w:color w:val="auto"/>
                      <w:spacing w:val="0"/>
                      <w:kern w:val="2"/>
                      <w:sz w:val="21"/>
                      <w:szCs w:val="21"/>
                      <w:lang w:val="en-US" w:eastAsia="zh-CN" w:bidi="ar-SA"/>
                    </w:rPr>
                  </w:pPr>
                  <w:r>
                    <w:rPr>
                      <w:rFonts w:hint="eastAsia" w:cs="Times New Roman"/>
                      <w:b w:val="0"/>
                      <w:bCs w:val="0"/>
                      <w:color w:val="auto"/>
                      <w:spacing w:val="0"/>
                      <w:kern w:val="2"/>
                      <w:sz w:val="21"/>
                      <w:szCs w:val="21"/>
                      <w:lang w:val="en-US" w:eastAsia="zh-CN" w:bidi="ar"/>
                    </w:rPr>
                    <w:t>2.67</w:t>
                  </w:r>
                  <w:r>
                    <w:rPr>
                      <w:rFonts w:hint="default" w:ascii="Times New Roman" w:hAnsi="Times New Roman" w:eastAsia="宋体" w:cs="Times New Roman"/>
                      <w:b w:val="0"/>
                      <w:bCs w:val="0"/>
                      <w:color w:val="auto"/>
                      <w:spacing w:val="0"/>
                      <w:kern w:val="2"/>
                      <w:sz w:val="21"/>
                      <w:szCs w:val="21"/>
                      <w:lang w:val="en-US" w:eastAsia="zh-CN" w:bidi="ar"/>
                    </w:rPr>
                    <w:t>t/a</w:t>
                  </w:r>
                </w:p>
              </w:tc>
              <w:tc>
                <w:tcPr>
                  <w:tcW w:w="1224"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pacing w:val="0"/>
                      <w:kern w:val="2"/>
                      <w:sz w:val="21"/>
                      <w:szCs w:val="21"/>
                      <w:lang w:val="en-US" w:eastAsia="zh-CN" w:bidi="ar"/>
                    </w:rPr>
                    <w:t>暂时放置在</w:t>
                  </w:r>
                  <w:r>
                    <w:rPr>
                      <w:rFonts w:hint="eastAsia" w:ascii="宋体" w:hAnsi="宋体" w:cs="宋体"/>
                      <w:color w:val="auto"/>
                      <w:spacing w:val="0"/>
                      <w:kern w:val="2"/>
                      <w:sz w:val="21"/>
                      <w:szCs w:val="21"/>
                      <w:lang w:val="en-US" w:eastAsia="zh-CN" w:bidi="ar"/>
                    </w:rPr>
                    <w:t>厂区</w:t>
                  </w:r>
                  <w:r>
                    <w:rPr>
                      <w:rFonts w:hint="eastAsia" w:ascii="宋体" w:hAnsi="宋体" w:eastAsia="宋体" w:cs="宋体"/>
                      <w:color w:val="auto"/>
                      <w:spacing w:val="0"/>
                      <w:kern w:val="2"/>
                      <w:sz w:val="21"/>
                      <w:szCs w:val="21"/>
                      <w:lang w:val="en-US" w:eastAsia="zh-CN" w:bidi="ar"/>
                    </w:rPr>
                    <w:t>危废暂存间</w:t>
                  </w:r>
                  <w:r>
                    <w:rPr>
                      <w:rFonts w:hint="eastAsia" w:ascii="宋体" w:hAnsi="宋体" w:cs="宋体"/>
                      <w:color w:val="auto"/>
                      <w:spacing w:val="0"/>
                      <w:kern w:val="2"/>
                      <w:sz w:val="21"/>
                      <w:szCs w:val="21"/>
                      <w:lang w:val="en-US" w:eastAsia="zh-CN" w:bidi="ar"/>
                    </w:rPr>
                    <w:t>内</w:t>
                  </w:r>
                  <w:r>
                    <w:rPr>
                      <w:rFonts w:hint="eastAsia" w:ascii="宋体" w:hAnsi="宋体" w:eastAsia="宋体" w:cs="宋体"/>
                      <w:color w:val="auto"/>
                      <w:spacing w:val="0"/>
                      <w:kern w:val="2"/>
                      <w:sz w:val="21"/>
                      <w:szCs w:val="21"/>
                      <w:lang w:val="en-US" w:eastAsia="zh-CN" w:bidi="ar"/>
                    </w:rPr>
                    <w:t>，定期交由有资质单位处置</w:t>
                  </w:r>
                </w:p>
              </w:tc>
              <w:tc>
                <w:tcPr>
                  <w:tcW w:w="654"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color w:val="auto"/>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6" w:hRule="atLeast"/>
                <w:jc w:val="center"/>
              </w:trPr>
              <w:tc>
                <w:tcPr>
                  <w:tcW w:w="798"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pacing w:val="0"/>
                      <w:kern w:val="2"/>
                      <w:sz w:val="21"/>
                      <w:szCs w:val="21"/>
                    </w:rPr>
                  </w:pPr>
                </w:p>
              </w:tc>
              <w:tc>
                <w:tcPr>
                  <w:tcW w:w="527" w:type="pc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pacing w:val="0"/>
                      <w:kern w:val="2"/>
                      <w:sz w:val="21"/>
                      <w:szCs w:val="21"/>
                      <w:lang w:val="en-US" w:eastAsia="zh-CN" w:bidi="ar"/>
                    </w:rPr>
                    <w:t>废机油</w:t>
                  </w:r>
                </w:p>
              </w:tc>
              <w:tc>
                <w:tcPr>
                  <w:tcW w:w="1126" w:type="pc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lang w:val="en-US" w:eastAsia="zh-CN" w:bidi="ar"/>
                    </w:rPr>
                    <w:t>HW08</w:t>
                  </w:r>
                  <w:r>
                    <w:rPr>
                      <w:rFonts w:hint="eastAsia" w:ascii="宋体" w:hAnsi="宋体" w:eastAsia="宋体" w:cs="宋体"/>
                      <w:color w:val="auto"/>
                      <w:spacing w:val="0"/>
                      <w:kern w:val="0"/>
                      <w:sz w:val="21"/>
                      <w:szCs w:val="21"/>
                      <w:lang w:val="en-US" w:eastAsia="zh-CN" w:bidi="ar"/>
                    </w:rPr>
                    <w:t>废矿物油与含矿物油废物；</w:t>
                  </w:r>
                  <w:r>
                    <w:rPr>
                      <w:rFonts w:hint="default" w:ascii="Times New Roman" w:hAnsi="Times New Roman" w:eastAsia="宋体" w:cs="Times New Roman"/>
                      <w:color w:val="auto"/>
                      <w:spacing w:val="0"/>
                      <w:kern w:val="0"/>
                      <w:sz w:val="21"/>
                      <w:szCs w:val="21"/>
                      <w:lang w:val="en-US" w:eastAsia="zh-CN" w:bidi="ar"/>
                    </w:rPr>
                    <w:t>900-214-08</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lang w:val="en-US" w:eastAsia="zh-CN" w:bidi="ar"/>
                    </w:rPr>
                    <w:t>0.2t/a</w:t>
                  </w:r>
                </w:p>
              </w:tc>
              <w:tc>
                <w:tcPr>
                  <w:tcW w:w="1224"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pacing w:val="0"/>
                      <w:kern w:val="2"/>
                      <w:sz w:val="21"/>
                      <w:szCs w:val="21"/>
                    </w:rPr>
                  </w:pPr>
                </w:p>
              </w:tc>
              <w:tc>
                <w:tcPr>
                  <w:tcW w:w="654"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color w:val="auto"/>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jc w:val="center"/>
              </w:trPr>
              <w:tc>
                <w:tcPr>
                  <w:tcW w:w="798"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eastAsia" w:ascii="宋体" w:hAnsi="宋体" w:eastAsia="宋体" w:cs="宋体"/>
                      <w:color w:val="auto"/>
                      <w:spacing w:val="0"/>
                      <w:kern w:val="2"/>
                      <w:sz w:val="21"/>
                      <w:szCs w:val="21"/>
                      <w:lang w:val="en-US" w:eastAsia="zh-CN" w:bidi="ar"/>
                    </w:rPr>
                  </w:pPr>
                  <w:r>
                    <w:rPr>
                      <w:rFonts w:hint="eastAsia" w:ascii="宋体" w:hAnsi="宋体" w:eastAsia="宋体" w:cs="宋体"/>
                      <w:color w:val="auto"/>
                      <w:spacing w:val="0"/>
                      <w:kern w:val="2"/>
                      <w:sz w:val="21"/>
                      <w:szCs w:val="21"/>
                      <w:lang w:val="en-US" w:eastAsia="zh-CN" w:bidi="ar"/>
                    </w:rPr>
                    <w:t>废油桶</w:t>
                  </w:r>
                </w:p>
              </w:tc>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HW08废矿物油与含矿物油废物；900-</w:t>
                  </w:r>
                  <w:r>
                    <w:rPr>
                      <w:rFonts w:hint="eastAsia" w:ascii="Times New Roman" w:hAnsi="Times New Roman" w:eastAsia="宋体" w:cs="Times New Roman"/>
                      <w:color w:val="auto"/>
                      <w:spacing w:val="0"/>
                      <w:kern w:val="0"/>
                      <w:sz w:val="21"/>
                      <w:szCs w:val="21"/>
                      <w:lang w:val="en-US" w:eastAsia="zh-CN" w:bidi="ar"/>
                    </w:rPr>
                    <w:t>249</w:t>
                  </w:r>
                  <w:r>
                    <w:rPr>
                      <w:rFonts w:hint="default" w:ascii="Times New Roman" w:hAnsi="Times New Roman" w:eastAsia="宋体" w:cs="Times New Roman"/>
                      <w:color w:val="auto"/>
                      <w:spacing w:val="0"/>
                      <w:kern w:val="0"/>
                      <w:sz w:val="21"/>
                      <w:szCs w:val="21"/>
                      <w:lang w:val="en-US" w:eastAsia="zh-CN" w:bidi="ar"/>
                    </w:rPr>
                    <w:t>-08</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spacing w:val="0"/>
                      <w:kern w:val="2"/>
                      <w:sz w:val="21"/>
                      <w:szCs w:val="21"/>
                      <w:lang w:val="en-US" w:eastAsia="zh-CN" w:bidi="ar"/>
                    </w:rPr>
                  </w:pPr>
                  <w:r>
                    <w:rPr>
                      <w:rFonts w:hint="eastAsia" w:ascii="Times New Roman" w:hAnsi="Times New Roman" w:eastAsia="宋体" w:cs="Times New Roman"/>
                      <w:color w:val="auto"/>
                      <w:spacing w:val="0"/>
                      <w:kern w:val="2"/>
                      <w:sz w:val="21"/>
                      <w:szCs w:val="21"/>
                      <w:lang w:val="en-US" w:eastAsia="zh-CN" w:bidi="ar"/>
                    </w:rPr>
                    <w:t>0.01t/a</w:t>
                  </w:r>
                </w:p>
              </w:tc>
              <w:tc>
                <w:tcPr>
                  <w:tcW w:w="1224"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54"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jc w:val="both"/>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4.2</w:t>
            </w:r>
            <w:r>
              <w:rPr>
                <w:rFonts w:hint="eastAsia" w:ascii="宋体" w:hAnsi="宋体" w:eastAsia="宋体" w:cs="宋体"/>
                <w:b/>
                <w:bCs w:val="0"/>
                <w:color w:val="auto"/>
                <w:spacing w:val="0"/>
                <w:kern w:val="2"/>
                <w:sz w:val="21"/>
                <w:szCs w:val="21"/>
                <w:lang w:val="en-US" w:eastAsia="zh-CN" w:bidi="ar"/>
              </w:rPr>
              <w:t>固体废物储运方式及要求</w:t>
            </w:r>
          </w:p>
          <w:p>
            <w:pPr>
              <w:keepNext w:val="0"/>
              <w:keepLines w:val="0"/>
              <w:pageBreakBefore w:val="0"/>
              <w:widowControl w:val="0"/>
              <w:numPr>
                <w:ilvl w:val="0"/>
                <w:numId w:val="4"/>
              </w:numPr>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Cs/>
                <w:color w:val="auto"/>
                <w:spacing w:val="0"/>
                <w:kern w:val="2"/>
                <w:sz w:val="21"/>
                <w:szCs w:val="21"/>
              </w:rPr>
            </w:pPr>
            <w:r>
              <w:rPr>
                <w:rFonts w:hint="eastAsia" w:ascii="宋体" w:hAnsi="宋体" w:eastAsia="宋体" w:cs="宋体"/>
                <w:bCs/>
                <w:color w:val="auto"/>
                <w:spacing w:val="0"/>
                <w:kern w:val="2"/>
                <w:sz w:val="21"/>
                <w:szCs w:val="21"/>
                <w:lang w:val="en-US" w:eastAsia="zh-CN" w:bidi="ar"/>
              </w:rPr>
              <w:t>垃圾分类要求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bCs/>
                <w:color w:val="auto"/>
                <w:spacing w:val="0"/>
                <w:kern w:val="2"/>
                <w:sz w:val="21"/>
                <w:szCs w:val="21"/>
              </w:rPr>
            </w:pPr>
            <w:r>
              <w:rPr>
                <w:rFonts w:hint="eastAsia" w:ascii="宋体" w:hAnsi="宋体" w:eastAsia="宋体" w:cs="宋体"/>
                <w:bCs/>
                <w:color w:val="auto"/>
                <w:spacing w:val="0"/>
                <w:kern w:val="2"/>
                <w:sz w:val="21"/>
                <w:szCs w:val="21"/>
                <w:lang w:val="en-US" w:eastAsia="zh-CN" w:bidi="ar"/>
              </w:rPr>
              <w:t>本项目对运行期间产生的固废按照相关规定采取分类收集措施，一般固废与危险废物分开，有害废物与一般垃圾分类收集。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）危险废物暂存要求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本项目拟设立单独的危废暂</w:t>
            </w:r>
            <w:r>
              <w:rPr>
                <w:rFonts w:hint="default" w:ascii="Times New Roman" w:hAnsi="Times New Roman" w:eastAsia="宋体" w:cs="Times New Roman"/>
                <w:color w:val="FF0000"/>
                <w:kern w:val="2"/>
                <w:sz w:val="21"/>
                <w:szCs w:val="21"/>
                <w:lang w:val="en-US" w:eastAsia="zh-CN" w:bidi="ar"/>
              </w:rPr>
              <w:t>存间一间，</w:t>
            </w:r>
            <w:r>
              <w:rPr>
                <w:rFonts w:hint="eastAsia" w:cs="Times New Roman"/>
                <w:color w:val="FF0000"/>
                <w:kern w:val="2"/>
                <w:sz w:val="21"/>
                <w:szCs w:val="21"/>
                <w:lang w:val="en-US" w:eastAsia="zh-CN" w:bidi="ar"/>
              </w:rPr>
              <w:t>位于生产车间东北侧，</w:t>
            </w:r>
            <w:r>
              <w:rPr>
                <w:rFonts w:hint="default" w:ascii="Times New Roman" w:hAnsi="Times New Roman" w:eastAsia="宋体" w:cs="Times New Roman"/>
                <w:color w:val="FF0000"/>
                <w:kern w:val="2"/>
                <w:sz w:val="21"/>
                <w:szCs w:val="21"/>
                <w:lang w:val="en-US" w:eastAsia="zh-CN" w:bidi="ar"/>
              </w:rPr>
              <w:t>面积约5m</w:t>
            </w:r>
            <w:r>
              <w:rPr>
                <w:rFonts w:hint="default" w:ascii="Times New Roman" w:hAnsi="Times New Roman" w:eastAsia="宋体" w:cs="Times New Roman"/>
                <w:color w:val="FF0000"/>
                <w:kern w:val="2"/>
                <w:sz w:val="21"/>
                <w:szCs w:val="21"/>
                <w:vertAlign w:val="superscript"/>
                <w:lang w:val="en-US" w:eastAsia="zh-CN" w:bidi="ar"/>
              </w:rPr>
              <w:t>2</w:t>
            </w:r>
            <w:r>
              <w:rPr>
                <w:rFonts w:hint="default" w:ascii="Times New Roman" w:hAnsi="Times New Roman" w:eastAsia="宋体" w:cs="Times New Roman"/>
                <w:color w:val="FF0000"/>
                <w:kern w:val="2"/>
                <w:sz w:val="21"/>
                <w:szCs w:val="21"/>
                <w:lang w:val="en-US" w:eastAsia="zh-CN" w:bidi="ar"/>
              </w:rPr>
              <w:t>，按要求</w:t>
            </w:r>
            <w:r>
              <w:rPr>
                <w:rFonts w:hint="eastAsia" w:ascii="宋体" w:hAnsi="宋体" w:eastAsia="宋体" w:cs="宋体"/>
                <w:color w:val="FF0000"/>
                <w:kern w:val="2"/>
                <w:sz w:val="21"/>
                <w:szCs w:val="21"/>
                <w:lang w:val="en-US" w:eastAsia="zh-CN" w:bidi="ar"/>
              </w:rPr>
              <w:t>张贴明显的环保标识，危废暂存间应严格按照《危险废物贮存污染控制标准》（</w:t>
            </w:r>
            <w:r>
              <w:rPr>
                <w:rFonts w:hint="default" w:ascii="Times New Roman" w:hAnsi="Times New Roman" w:eastAsia="宋体" w:cs="Times New Roman"/>
                <w:color w:val="FF0000"/>
                <w:kern w:val="2"/>
                <w:sz w:val="21"/>
                <w:szCs w:val="21"/>
                <w:lang w:val="en-US" w:eastAsia="zh-CN" w:bidi="ar"/>
              </w:rPr>
              <w:t>GB18597-2023</w:t>
            </w:r>
            <w:r>
              <w:rPr>
                <w:rFonts w:hint="eastAsia" w:ascii="宋体" w:hAnsi="宋体" w:eastAsia="宋体" w:cs="宋体"/>
                <w:color w:val="FF0000"/>
                <w:kern w:val="2"/>
                <w:sz w:val="21"/>
                <w:szCs w:val="21"/>
                <w:lang w:val="en-US" w:eastAsia="zh-CN" w:bidi="ar"/>
              </w:rPr>
              <w:t>）建设，做到“六防”（防风、防晒、防雨、防漏、防渗、防腐），明确防渗措施和渗漏收集措施。</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①</w:t>
            </w:r>
            <w:r>
              <w:rPr>
                <w:rFonts w:hint="eastAsia" w:ascii="宋体" w:hAnsi="宋体" w:eastAsia="宋体" w:cs="宋体"/>
                <w:color w:val="FF0000"/>
                <w:kern w:val="2"/>
                <w:sz w:val="21"/>
                <w:szCs w:val="21"/>
                <w:lang w:val="en-US" w:eastAsia="zh-CN" w:bidi="ar"/>
              </w:rPr>
              <w:t>要密闭建设，门口内侧设立围堰，地面应做好硬化并涂至少</w:t>
            </w:r>
            <w:r>
              <w:rPr>
                <w:rFonts w:hint="default" w:ascii="Times New Roman" w:hAnsi="Times New Roman" w:eastAsia="宋体" w:cs="Times New Roman"/>
                <w:color w:val="FF0000"/>
                <w:kern w:val="2"/>
                <w:sz w:val="21"/>
                <w:szCs w:val="21"/>
                <w:lang w:val="en-US" w:eastAsia="zh-CN" w:bidi="ar"/>
              </w:rPr>
              <w:t>2mm</w:t>
            </w:r>
            <w:r>
              <w:rPr>
                <w:rFonts w:hint="eastAsia" w:ascii="宋体" w:hAnsi="宋体" w:eastAsia="宋体" w:cs="宋体"/>
                <w:color w:val="FF0000"/>
                <w:kern w:val="2"/>
                <w:sz w:val="21"/>
                <w:szCs w:val="21"/>
                <w:lang w:val="en-US" w:eastAsia="zh-CN" w:bidi="ar"/>
              </w:rPr>
              <w:t>厚环氧树脂，以防渗漏。</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②</w:t>
            </w:r>
            <w:r>
              <w:rPr>
                <w:rFonts w:hint="eastAsia" w:ascii="宋体" w:hAnsi="宋体" w:eastAsia="宋体" w:cs="宋体"/>
                <w:color w:val="FF0000"/>
                <w:kern w:val="2"/>
                <w:sz w:val="21"/>
                <w:szCs w:val="21"/>
                <w:lang w:val="en-US" w:eastAsia="zh-CN" w:bidi="ar"/>
              </w:rPr>
              <w:t>危险废物贮存间门口需张贴标准规范的危险废物标识和危废信息板，屋内张贴企业《危险废物管理制度》。</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③</w:t>
            </w:r>
            <w:r>
              <w:rPr>
                <w:rFonts w:hint="eastAsia" w:ascii="宋体" w:hAnsi="宋体" w:eastAsia="宋体" w:cs="宋体"/>
                <w:color w:val="FF0000"/>
                <w:kern w:val="2"/>
                <w:sz w:val="21"/>
                <w:szCs w:val="21"/>
                <w:lang w:val="en-US" w:eastAsia="zh-CN" w:bidi="ar"/>
              </w:rPr>
              <w:t>不同种类危险废物应有明显的过道划分，墙上张贴危废名称，固态危废包装需完好无破损并加挂危险废物标签，并按要求填写。</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）危险废物的堆放要求</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基础必须防渗，防渗层为至少</w:t>
            </w:r>
            <w:r>
              <w:rPr>
                <w:rFonts w:hint="default" w:ascii="Times New Roman" w:hAnsi="Times New Roman" w:eastAsia="宋体" w:cs="Times New Roman"/>
                <w:color w:val="auto"/>
                <w:kern w:val="2"/>
                <w:sz w:val="21"/>
                <w:szCs w:val="21"/>
                <w:lang w:val="en-US" w:eastAsia="zh-CN" w:bidi="ar"/>
              </w:rPr>
              <w:t>1m</w:t>
            </w:r>
            <w:r>
              <w:rPr>
                <w:rFonts w:hint="eastAsia" w:ascii="宋体" w:hAnsi="宋体" w:eastAsia="宋体" w:cs="宋体"/>
                <w:color w:val="auto"/>
                <w:kern w:val="2"/>
                <w:sz w:val="21"/>
                <w:szCs w:val="21"/>
                <w:lang w:val="en-US" w:eastAsia="zh-CN" w:bidi="ar"/>
              </w:rPr>
              <w:t>厚黏土层（渗透系数</w:t>
            </w:r>
            <w:r>
              <w:rPr>
                <w:rFonts w:hint="default" w:ascii="Times New Roman" w:hAnsi="Times New Roman" w:eastAsia="宋体" w:cs="Times New Roman"/>
                <w:color w:val="auto"/>
                <w:kern w:val="2"/>
                <w:sz w:val="21"/>
                <w:szCs w:val="21"/>
                <w:lang w:val="en-US" w:eastAsia="zh-CN" w:bidi="ar"/>
              </w:rPr>
              <w:t>≤10</w:t>
            </w:r>
            <w:r>
              <w:rPr>
                <w:rFonts w:hint="default" w:ascii="Times New Roman" w:hAnsi="Times New Roman" w:eastAsia="宋体" w:cs="Times New Roman"/>
                <w:color w:val="auto"/>
                <w:kern w:val="2"/>
                <w:sz w:val="21"/>
                <w:szCs w:val="21"/>
                <w:vertAlign w:val="superscript"/>
                <w:lang w:val="en-US" w:eastAsia="zh-CN" w:bidi="ar"/>
              </w:rPr>
              <w:t>-7</w:t>
            </w:r>
            <w:r>
              <w:rPr>
                <w:rFonts w:hint="default" w:ascii="Times New Roman" w:hAnsi="Times New Roman" w:eastAsia="宋体" w:cs="Times New Roman"/>
                <w:color w:val="auto"/>
                <w:kern w:val="2"/>
                <w:sz w:val="21"/>
                <w:szCs w:val="21"/>
                <w:lang w:val="en-US" w:eastAsia="zh-CN" w:bidi="ar"/>
              </w:rPr>
              <w:t>cm/s</w:t>
            </w:r>
            <w:r>
              <w:rPr>
                <w:rFonts w:hint="eastAsia" w:ascii="宋体" w:hAnsi="宋体" w:eastAsia="宋体" w:cs="宋体"/>
                <w:color w:val="auto"/>
                <w:kern w:val="2"/>
                <w:sz w:val="21"/>
                <w:szCs w:val="21"/>
                <w:lang w:val="en-US" w:eastAsia="zh-CN" w:bidi="ar"/>
              </w:rPr>
              <w:t>），或</w:t>
            </w:r>
            <w:r>
              <w:rPr>
                <w:rFonts w:hint="default" w:ascii="Times New Roman" w:hAnsi="Times New Roman" w:eastAsia="宋体" w:cs="Times New Roman"/>
                <w:color w:val="auto"/>
                <w:kern w:val="2"/>
                <w:sz w:val="21"/>
                <w:szCs w:val="21"/>
                <w:lang w:val="en-US" w:eastAsia="zh-CN" w:bidi="ar"/>
              </w:rPr>
              <w:t>2mm</w:t>
            </w:r>
            <w:r>
              <w:rPr>
                <w:rFonts w:hint="eastAsia" w:ascii="宋体" w:hAnsi="宋体" w:eastAsia="宋体" w:cs="宋体"/>
                <w:color w:val="auto"/>
                <w:kern w:val="2"/>
                <w:sz w:val="21"/>
                <w:szCs w:val="21"/>
                <w:lang w:val="en-US" w:eastAsia="zh-CN" w:bidi="ar"/>
              </w:rPr>
              <w:t>厚高密度聚乙烯，或至少</w:t>
            </w:r>
            <w:r>
              <w:rPr>
                <w:rFonts w:hint="default" w:ascii="Times New Roman" w:hAnsi="Times New Roman" w:eastAsia="宋体" w:cs="Times New Roman"/>
                <w:color w:val="auto"/>
                <w:kern w:val="2"/>
                <w:sz w:val="21"/>
                <w:szCs w:val="21"/>
                <w:lang w:val="en-US" w:eastAsia="zh-CN" w:bidi="ar"/>
              </w:rPr>
              <w:t>2mm</w:t>
            </w:r>
            <w:r>
              <w:rPr>
                <w:rFonts w:hint="eastAsia" w:ascii="宋体" w:hAnsi="宋体" w:eastAsia="宋体" w:cs="宋体"/>
                <w:color w:val="auto"/>
                <w:kern w:val="2"/>
                <w:sz w:val="21"/>
                <w:szCs w:val="21"/>
                <w:lang w:val="en-US" w:eastAsia="zh-CN" w:bidi="ar"/>
              </w:rPr>
              <w:t>厚的其他人工材料，渗透系数</w:t>
            </w:r>
            <w:r>
              <w:rPr>
                <w:rFonts w:hint="default" w:ascii="Times New Roman" w:hAnsi="Times New Roman" w:eastAsia="宋体" w:cs="Times New Roman"/>
                <w:color w:val="auto"/>
                <w:kern w:val="2"/>
                <w:sz w:val="21"/>
                <w:szCs w:val="21"/>
                <w:lang w:val="en-US" w:eastAsia="zh-CN" w:bidi="ar"/>
              </w:rPr>
              <w:t>≤10</w:t>
            </w:r>
            <w:r>
              <w:rPr>
                <w:rFonts w:hint="default" w:ascii="Times New Roman" w:hAnsi="Times New Roman" w:eastAsia="宋体" w:cs="Times New Roman"/>
                <w:color w:val="auto"/>
                <w:kern w:val="2"/>
                <w:sz w:val="21"/>
                <w:szCs w:val="21"/>
                <w:vertAlign w:val="superscript"/>
                <w:lang w:val="en-US" w:eastAsia="zh-CN" w:bidi="ar"/>
              </w:rPr>
              <w:t>-10</w:t>
            </w:r>
            <w:r>
              <w:rPr>
                <w:rFonts w:hint="default" w:ascii="Times New Roman" w:hAnsi="Times New Roman" w:eastAsia="宋体" w:cs="Times New Roman"/>
                <w:color w:val="auto"/>
                <w:kern w:val="2"/>
                <w:sz w:val="21"/>
                <w:szCs w:val="21"/>
                <w:lang w:val="en-US" w:eastAsia="zh-CN" w:bidi="ar"/>
              </w:rPr>
              <w:t>cm/s</w:t>
            </w:r>
            <w:r>
              <w:rPr>
                <w:rFonts w:hint="eastAsia" w:ascii="宋体" w:hAnsi="宋体" w:eastAsia="宋体" w:cs="宋体"/>
                <w:color w:val="auto"/>
                <w:kern w:val="2"/>
                <w:sz w:val="21"/>
                <w:szCs w:val="21"/>
                <w:lang w:val="en-US" w:eastAsia="zh-CN" w:bidi="ar"/>
              </w:rPr>
              <w:t>。</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堆放危险废物的高度应根据地面承载能力确定。</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衬里放在一个基础或底座上。</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④</w:t>
            </w:r>
            <w:r>
              <w:rPr>
                <w:rFonts w:hint="eastAsia" w:ascii="宋体" w:hAnsi="宋体" w:eastAsia="宋体" w:cs="宋体"/>
                <w:color w:val="auto"/>
                <w:kern w:val="2"/>
                <w:sz w:val="21"/>
                <w:szCs w:val="21"/>
                <w:lang w:val="en-US" w:eastAsia="zh-CN" w:bidi="ar"/>
              </w:rPr>
              <w:t>衬里要能够覆盖危险废物或其溶出物可能涉及的范围。</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⑤</w:t>
            </w:r>
            <w:r>
              <w:rPr>
                <w:rFonts w:hint="eastAsia" w:ascii="宋体" w:hAnsi="宋体" w:eastAsia="宋体" w:cs="宋体"/>
                <w:color w:val="auto"/>
                <w:kern w:val="2"/>
                <w:sz w:val="21"/>
                <w:szCs w:val="21"/>
                <w:lang w:val="en-US" w:eastAsia="zh-CN" w:bidi="ar"/>
              </w:rPr>
              <w:t>衬里材料与堆放危险废物相容。</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）危险废物贮存设施的运行与管理要求</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从事危险废物贮存的单位，必须得到有资质单位出具的该危险废物样品物理和化学性质的分析报告，认定可以贮存后，方可接收。</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危险废物贮存前应进行检验，确保同预定接收的危险废物一致，并登记注册。</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不得接收未粘贴符合规定的标签或标签没按规定填写的危险废物。</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④</w:t>
            </w:r>
            <w:r>
              <w:rPr>
                <w:rFonts w:hint="eastAsia" w:ascii="宋体" w:hAnsi="宋体" w:eastAsia="宋体" w:cs="宋体"/>
                <w:color w:val="auto"/>
                <w:kern w:val="2"/>
                <w:sz w:val="21"/>
                <w:szCs w:val="21"/>
                <w:lang w:val="en-US" w:eastAsia="zh-CN" w:bidi="ar"/>
              </w:rPr>
              <w:t>盛装在容器内的同类危险废物可以堆叠存放。</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⑤</w:t>
            </w:r>
            <w:r>
              <w:rPr>
                <w:rFonts w:hint="eastAsia" w:ascii="宋体" w:hAnsi="宋体" w:eastAsia="宋体" w:cs="宋体"/>
                <w:color w:val="auto"/>
                <w:kern w:val="2"/>
                <w:sz w:val="21"/>
                <w:szCs w:val="21"/>
                <w:lang w:val="en-US" w:eastAsia="zh-CN" w:bidi="ar"/>
              </w:rPr>
              <w:t>每个堆间应留有搬运通道。</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⑥</w:t>
            </w:r>
            <w:r>
              <w:rPr>
                <w:rFonts w:hint="eastAsia" w:ascii="宋体" w:hAnsi="宋体" w:eastAsia="宋体" w:cs="宋体"/>
                <w:color w:val="auto"/>
                <w:kern w:val="2"/>
                <w:sz w:val="21"/>
                <w:szCs w:val="21"/>
                <w:lang w:val="en-US" w:eastAsia="zh-CN" w:bidi="ar"/>
              </w:rPr>
              <w:t>不得将不相容的废物混合或合并存放。</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⑦</w:t>
            </w:r>
            <w:r>
              <w:rPr>
                <w:rFonts w:hint="eastAsia" w:ascii="宋体" w:hAnsi="宋体" w:eastAsia="宋体" w:cs="宋体"/>
                <w:color w:val="auto"/>
                <w:kern w:val="2"/>
                <w:sz w:val="21"/>
                <w:szCs w:val="21"/>
                <w:lang w:val="en-US" w:eastAsia="zh-CN" w:bidi="ar"/>
              </w:rPr>
              <w:t>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w:t>
            </w:r>
            <w:r>
              <w:rPr>
                <w:rFonts w:hint="eastAsia" w:ascii="宋体" w:hAnsi="宋体" w:eastAsia="宋体" w:cs="宋体"/>
                <w:color w:val="auto"/>
                <w:kern w:val="2"/>
                <w:sz w:val="21"/>
                <w:szCs w:val="21"/>
                <w:lang w:val="en-US" w:eastAsia="zh-CN" w:bidi="ar"/>
              </w:rPr>
              <w:t>）危险废物贮存设施的安全防护要求</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危险废物贮存设施都必须按</w:t>
            </w:r>
            <w:r>
              <w:rPr>
                <w:rFonts w:hint="default" w:ascii="Times New Roman" w:hAnsi="Times New Roman" w:eastAsia="宋体" w:cs="Times New Roman"/>
                <w:color w:val="auto"/>
                <w:kern w:val="2"/>
                <w:sz w:val="21"/>
                <w:szCs w:val="21"/>
                <w:lang w:val="en-US" w:eastAsia="zh-CN" w:bidi="ar"/>
              </w:rPr>
              <w:t>GB15562.2</w:t>
            </w:r>
            <w:r>
              <w:rPr>
                <w:rFonts w:hint="eastAsia" w:ascii="宋体" w:hAnsi="宋体" w:eastAsia="宋体" w:cs="宋体"/>
                <w:color w:val="auto"/>
                <w:kern w:val="2"/>
                <w:sz w:val="21"/>
                <w:szCs w:val="21"/>
                <w:lang w:val="en-US" w:eastAsia="zh-CN" w:bidi="ar"/>
              </w:rPr>
              <w:t>的规定设置警示标志。</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危险废物贮存设施周围应设置围墙或其他防护栅栏。</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危险废物贮存设施应配备通信设备、照明设施、安全防护服装及工具，并设有应急防护设施。</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④</w:t>
            </w:r>
            <w:r>
              <w:rPr>
                <w:rFonts w:hint="eastAsia" w:ascii="宋体" w:hAnsi="宋体" w:eastAsia="宋体" w:cs="宋体"/>
                <w:color w:val="auto"/>
                <w:kern w:val="2"/>
                <w:sz w:val="21"/>
                <w:szCs w:val="21"/>
                <w:lang w:val="en-US" w:eastAsia="zh-CN" w:bidi="ar"/>
              </w:rPr>
              <w:t>危险废物贮存设施内清理出来的泄漏物，一律按危险废物处理。</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⑤</w:t>
            </w:r>
            <w:r>
              <w:rPr>
                <w:rFonts w:hint="eastAsia" w:ascii="宋体" w:hAnsi="宋体" w:eastAsia="宋体" w:cs="宋体"/>
                <w:color w:val="auto"/>
                <w:kern w:val="2"/>
                <w:sz w:val="21"/>
                <w:szCs w:val="21"/>
                <w:lang w:val="en-US" w:eastAsia="zh-CN" w:bidi="ar"/>
              </w:rPr>
              <w:t>危废暂存间要求有遮盖措施，有明显的标识，远离人员活动区。</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6</w:t>
            </w:r>
            <w:r>
              <w:rPr>
                <w:rFonts w:hint="eastAsia" w:ascii="宋体" w:hAnsi="宋体" w:eastAsia="宋体" w:cs="宋体"/>
                <w:color w:val="auto"/>
                <w:kern w:val="2"/>
                <w:sz w:val="21"/>
                <w:szCs w:val="21"/>
                <w:lang w:val="en-US" w:eastAsia="zh-CN" w:bidi="ar"/>
              </w:rPr>
              <w:t>）危险废物转移管理要求</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按照《危险废物管理计划</w:t>
            </w:r>
            <w:r>
              <w:rPr>
                <w:rFonts w:hint="default" w:ascii="Times New Roman" w:hAnsi="Times New Roman" w:eastAsia="宋体" w:cs="Times New Roman"/>
                <w:color w:val="auto"/>
                <w:kern w:val="2"/>
                <w:sz w:val="21"/>
                <w:szCs w:val="21"/>
                <w:lang w:val="en-US" w:eastAsia="zh-CN" w:bidi="ar"/>
              </w:rPr>
              <w:t>和管理台账制定技术导则》（HJ 1259</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2022）及时在线填报危险废物管理计划，规范建立并运行危险废物管理台账</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根据《危险废物转移管理办法》（生态环境部</w: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公安部</w: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交通运输部</w: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部令第</w:t>
            </w:r>
            <w:r>
              <w:rPr>
                <w:rFonts w:hint="default" w:ascii="Times New Roman" w:hAnsi="Times New Roman" w:eastAsia="宋体" w:cs="Times New Roman"/>
                <w:color w:val="auto"/>
                <w:kern w:val="2"/>
                <w:sz w:val="21"/>
                <w:szCs w:val="21"/>
                <w:lang w:val="en-US" w:eastAsia="zh-CN" w:bidi="ar"/>
              </w:rPr>
              <w:t>23</w:t>
            </w:r>
            <w:r>
              <w:rPr>
                <w:rFonts w:hint="eastAsia" w:ascii="宋体" w:hAnsi="宋体" w:eastAsia="宋体" w:cs="宋体"/>
                <w:color w:val="auto"/>
                <w:kern w:val="2"/>
                <w:sz w:val="21"/>
                <w:szCs w:val="21"/>
                <w:lang w:val="en-US" w:eastAsia="zh-CN" w:bidi="ar"/>
              </w:rPr>
              <w:t>号）要求，本项目危险废物转运过程应做到以下几点。</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对承运人或者接受人的主体资格和技术能力进行核实，依法签订书面合同，并在合同中约定运输、贮存、利用、处置危险废物的污染防治要求及相关责任；</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制定危险废物管理计划，明确拟转移危险废物的种类、重量（数量）和流向等信息；</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建立危险废物管理台账，对转移的危险废物进行计量称重，如实记录、妥善保管转移危险废物的种类、重量（数量）和接收人等相关信息；</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④</w:t>
            </w:r>
            <w:r>
              <w:rPr>
                <w:rFonts w:hint="eastAsia" w:ascii="宋体" w:hAnsi="宋体" w:eastAsia="宋体" w:cs="宋体"/>
                <w:color w:val="auto"/>
                <w:kern w:val="2"/>
                <w:sz w:val="21"/>
                <w:szCs w:val="21"/>
                <w:lang w:val="en-US" w:eastAsia="zh-CN" w:bidi="ar"/>
              </w:rPr>
              <w:t>填写、运行危险废物转移联单，在危险废物转移联单中如实填写移出人、承运人、</w:t>
            </w:r>
            <w:r>
              <w:rPr>
                <w:rFonts w:hint="eastAsia" w:ascii="宋体" w:hAnsi="宋体" w:cs="宋体"/>
                <w:color w:val="auto"/>
                <w:kern w:val="2"/>
                <w:sz w:val="21"/>
                <w:szCs w:val="21"/>
                <w:lang w:val="en-US" w:eastAsia="zh-CN" w:bidi="ar"/>
              </w:rPr>
              <w:t>接收</w:t>
            </w:r>
            <w:r>
              <w:rPr>
                <w:rFonts w:hint="eastAsia" w:ascii="宋体" w:hAnsi="宋体" w:eastAsia="宋体" w:cs="宋体"/>
                <w:color w:val="auto"/>
                <w:kern w:val="2"/>
                <w:sz w:val="21"/>
                <w:szCs w:val="21"/>
                <w:lang w:val="en-US" w:eastAsia="zh-CN" w:bidi="ar"/>
              </w:rPr>
              <w:t>人信息，转移危险废物的种类、重量（数量）、危险特性等信息，以及突发环境事件的防范措施等；</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⑤</w:t>
            </w:r>
            <w:r>
              <w:rPr>
                <w:rFonts w:hint="eastAsia" w:ascii="宋体" w:hAnsi="宋体" w:eastAsia="宋体" w:cs="宋体"/>
                <w:color w:val="auto"/>
                <w:kern w:val="2"/>
                <w:sz w:val="21"/>
                <w:szCs w:val="21"/>
                <w:lang w:val="en-US" w:eastAsia="zh-CN" w:bidi="ar"/>
              </w:rPr>
              <w:t>及时核实接收人贮存、利用或者处置相关危险废物情况；</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color w:val="auto"/>
              </w:rPr>
            </w:pPr>
            <w:r>
              <w:rPr>
                <w:rFonts w:hint="default" w:ascii="Times New Roman" w:hAnsi="Times New Roman" w:eastAsia="宋体" w:cs="Times New Roman"/>
                <w:color w:val="auto"/>
                <w:kern w:val="2"/>
                <w:sz w:val="21"/>
                <w:szCs w:val="21"/>
                <w:lang w:val="en-US" w:eastAsia="zh-CN" w:bidi="ar"/>
              </w:rPr>
              <w:t>⑥</w:t>
            </w:r>
            <w:r>
              <w:rPr>
                <w:rFonts w:hint="eastAsia" w:ascii="宋体" w:hAnsi="宋体" w:eastAsia="宋体" w:cs="宋体"/>
                <w:color w:val="auto"/>
                <w:kern w:val="2"/>
                <w:sz w:val="21"/>
                <w:szCs w:val="21"/>
                <w:lang w:val="en-US" w:eastAsia="zh-CN" w:bidi="ar"/>
              </w:rPr>
              <w:t>移出人应当按照国家有关要求开展危险废物鉴别。禁止将危险废物以副产品等名义提供或者委托给无危险废物经营许可证的单位或者其他生产经营者从事收集、贮存、利用、处置活动。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7</w:t>
            </w:r>
            <w:r>
              <w:rPr>
                <w:rFonts w:hint="eastAsia" w:ascii="宋体" w:hAnsi="宋体" w:eastAsia="宋体" w:cs="宋体"/>
                <w:b w:val="0"/>
                <w:bCs w:val="0"/>
                <w:color w:val="auto"/>
                <w:kern w:val="2"/>
                <w:sz w:val="21"/>
                <w:szCs w:val="21"/>
                <w:lang w:val="en-US" w:eastAsia="zh-CN" w:bidi="ar"/>
              </w:rPr>
              <w:t>）危险废物识别标识设置</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宋体" w:hAnsi="宋体" w:eastAsia="宋体" w:cs="宋体"/>
                <w:b/>
                <w:bCs/>
                <w:color w:val="auto"/>
                <w:kern w:val="2"/>
                <w:sz w:val="21"/>
                <w:szCs w:val="21"/>
              </w:rPr>
            </w:pPr>
            <w:r>
              <w:rPr>
                <w:rFonts w:hint="eastAsia" w:ascii="宋体" w:hAnsi="宋体" w:eastAsia="宋体" w:cs="宋体"/>
                <w:bCs/>
                <w:color w:val="auto"/>
                <w:kern w:val="2"/>
                <w:sz w:val="21"/>
                <w:szCs w:val="21"/>
                <w:lang w:val="en-US" w:eastAsia="zh-CN" w:bidi="ar"/>
              </w:rPr>
              <w:t>本项目产生危险废物按照《危险废物贮存污染控制标准》（</w:t>
            </w:r>
            <w:r>
              <w:rPr>
                <w:rFonts w:hint="default" w:ascii="Times New Roman" w:hAnsi="Times New Roman" w:eastAsia="宋体" w:cs="Times New Roman"/>
                <w:bCs/>
                <w:color w:val="auto"/>
                <w:kern w:val="2"/>
                <w:sz w:val="21"/>
                <w:szCs w:val="21"/>
                <w:lang w:val="en-US" w:eastAsia="zh-CN" w:bidi="ar"/>
              </w:rPr>
              <w:t>GB18597-2023</w:t>
            </w:r>
            <w:r>
              <w:rPr>
                <w:rFonts w:hint="eastAsia" w:ascii="宋体" w:hAnsi="宋体" w:eastAsia="宋体" w:cs="宋体"/>
                <w:bCs/>
                <w:color w:val="auto"/>
                <w:kern w:val="2"/>
                <w:sz w:val="21"/>
                <w:szCs w:val="21"/>
                <w:lang w:val="en-US" w:eastAsia="zh-CN" w:bidi="ar"/>
              </w:rPr>
              <w:t>）及《危险废物识别标志设置技术规范》（</w:t>
            </w:r>
            <w:r>
              <w:rPr>
                <w:rFonts w:hint="default" w:ascii="Times New Roman" w:hAnsi="Times New Roman" w:eastAsia="宋体" w:cs="Times New Roman"/>
                <w:bCs/>
                <w:color w:val="auto"/>
                <w:kern w:val="2"/>
                <w:sz w:val="21"/>
                <w:szCs w:val="21"/>
                <w:lang w:val="en-US" w:eastAsia="zh-CN" w:bidi="ar"/>
              </w:rPr>
              <w:t>HJ1276-2022</w:t>
            </w:r>
            <w:r>
              <w:rPr>
                <w:rFonts w:hint="eastAsia" w:ascii="宋体" w:hAnsi="宋体" w:eastAsia="宋体" w:cs="宋体"/>
                <w:bCs/>
                <w:color w:val="auto"/>
                <w:kern w:val="2"/>
                <w:sz w:val="21"/>
                <w:szCs w:val="21"/>
                <w:lang w:val="en-US" w:eastAsia="zh-CN" w:bidi="ar"/>
              </w:rPr>
              <w:t>）相关规定要求，危废间及危险废物储存容器上需要张贴标签，具体要求如下。</w:t>
            </w:r>
          </w:p>
          <w:p>
            <w:pPr>
              <w:keepNext w:val="0"/>
              <w:keepLines w:val="0"/>
              <w:widowControl w:val="0"/>
              <w:suppressLineNumbers w:val="0"/>
              <w:autoSpaceDE w:val="0"/>
              <w:autoSpaceDN w:val="0"/>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4-1</w:t>
            </w:r>
            <w:r>
              <w:rPr>
                <w:rFonts w:hint="eastAsia" w:ascii="Times New Roman" w:hAnsi="Times New Roman" w:eastAsia="宋体" w:cs="Times New Roman"/>
                <w:b/>
                <w:bCs/>
                <w:color w:val="auto"/>
                <w:kern w:val="2"/>
                <w:sz w:val="21"/>
                <w:szCs w:val="21"/>
                <w:lang w:val="en-US" w:eastAsia="zh-CN" w:bidi="ar"/>
              </w:rPr>
              <w:t>1</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危废间及储存容器标签示例</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0"/>
              <w:gridCol w:w="3756"/>
              <w:gridCol w:w="3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标识</w:t>
                  </w:r>
                </w:p>
              </w:tc>
              <w:tc>
                <w:tcPr>
                  <w:tcW w:w="37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vertAlign w:val="baseline"/>
                    </w:rPr>
                  </w:pPr>
                  <w:r>
                    <w:rPr>
                      <w:rFonts w:hint="eastAsia" w:ascii="宋体" w:hAnsi="宋体" w:eastAsia="宋体" w:cs="宋体"/>
                      <w:color w:val="auto"/>
                      <w:kern w:val="0"/>
                      <w:sz w:val="21"/>
                      <w:szCs w:val="21"/>
                      <w:vertAlign w:val="baseline"/>
                      <w:lang w:val="en-US" w:eastAsia="zh-CN" w:bidi="ar"/>
                    </w:rPr>
                    <w:t>样式</w:t>
                  </w:r>
                </w:p>
              </w:tc>
              <w:tc>
                <w:tcPr>
                  <w:tcW w:w="36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vertAlign w:val="baseline"/>
                    </w:rPr>
                  </w:pPr>
                  <w:r>
                    <w:rPr>
                      <w:rFonts w:hint="eastAsia" w:ascii="宋体" w:hAnsi="宋体" w:eastAsia="宋体" w:cs="宋体"/>
                      <w:color w:val="auto"/>
                      <w:kern w:val="0"/>
                      <w:sz w:val="21"/>
                      <w:szCs w:val="21"/>
                      <w:vertAlign w:val="baseline"/>
                      <w:lang w:val="en-US" w:eastAsia="zh-CN"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危险废物标签样式示意图</w:t>
                  </w:r>
                </w:p>
              </w:tc>
              <w:tc>
                <w:tcPr>
                  <w:tcW w:w="37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drawing>
                      <wp:inline distT="0" distB="0" distL="114300" distR="114300">
                        <wp:extent cx="2009775" cy="2009775"/>
                        <wp:effectExtent l="0" t="0" r="9525" b="952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9"/>
                                <a:stretch>
                                  <a:fillRect/>
                                </a:stretch>
                              </pic:blipFill>
                              <pic:spPr>
                                <a:xfrm>
                                  <a:off x="0" y="0"/>
                                  <a:ext cx="2009775" cy="2009775"/>
                                </a:xfrm>
                                <a:prstGeom prst="rect">
                                  <a:avLst/>
                                </a:prstGeom>
                                <a:noFill/>
                                <a:ln w="9525">
                                  <a:noFill/>
                                </a:ln>
                              </pic:spPr>
                            </pic:pic>
                          </a:graphicData>
                        </a:graphic>
                      </wp:inline>
                    </w:drawing>
                  </w:r>
                </w:p>
              </w:tc>
              <w:tc>
                <w:tcPr>
                  <w:tcW w:w="36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危险废物标签背景色应采用醒目的橘黄色，</w:t>
                  </w:r>
                  <w:r>
                    <w:rPr>
                      <w:rFonts w:hint="default" w:ascii="Times New Roman" w:hAnsi="Times New Roman" w:eastAsia="宋体" w:cs="Times New Roman"/>
                      <w:color w:val="auto"/>
                      <w:kern w:val="2"/>
                      <w:sz w:val="21"/>
                      <w:szCs w:val="21"/>
                      <w:vertAlign w:val="baseline"/>
                      <w:lang w:val="en-US" w:eastAsia="zh-CN" w:bidi="ar"/>
                    </w:rPr>
                    <w:t>RGB</w:t>
                  </w:r>
                  <w:r>
                    <w:rPr>
                      <w:rFonts w:hint="eastAsia" w:ascii="宋体" w:hAnsi="宋体" w:eastAsia="宋体" w:cs="宋体"/>
                      <w:color w:val="auto"/>
                      <w:kern w:val="2"/>
                      <w:sz w:val="21"/>
                      <w:szCs w:val="21"/>
                      <w:vertAlign w:val="baseline"/>
                      <w:lang w:val="en-US" w:eastAsia="zh-CN" w:bidi="ar"/>
                    </w:rPr>
                    <w:t>颜色值为（</w:t>
                  </w:r>
                  <w:r>
                    <w:rPr>
                      <w:rFonts w:hint="default" w:ascii="Times New Roman" w:hAnsi="Times New Roman" w:eastAsia="宋体" w:cs="Times New Roman"/>
                      <w:color w:val="auto"/>
                      <w:kern w:val="2"/>
                      <w:sz w:val="21"/>
                      <w:szCs w:val="21"/>
                      <w:vertAlign w:val="baseline"/>
                      <w:lang w:val="en-US" w:eastAsia="zh-CN" w:bidi="ar"/>
                    </w:rPr>
                    <w:t>255</w:t>
                  </w: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150</w:t>
                  </w: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0</w:t>
                  </w:r>
                  <w:r>
                    <w:rPr>
                      <w:rFonts w:hint="eastAsia" w:ascii="宋体" w:hAnsi="宋体" w:eastAsia="宋体" w:cs="宋体"/>
                      <w:color w:val="auto"/>
                      <w:kern w:val="2"/>
                      <w:sz w:val="21"/>
                      <w:szCs w:val="21"/>
                      <w:vertAlign w:val="baseline"/>
                      <w:lang w:val="en-US" w:eastAsia="zh-CN" w:bidi="ar"/>
                    </w:rPr>
                    <w:t>）。标签边框和字体颜色为黑色，</w:t>
                  </w:r>
                  <w:r>
                    <w:rPr>
                      <w:rFonts w:hint="default" w:ascii="Times New Roman" w:hAnsi="Times New Roman" w:eastAsia="宋体" w:cs="Times New Roman"/>
                      <w:color w:val="auto"/>
                      <w:kern w:val="2"/>
                      <w:sz w:val="21"/>
                      <w:szCs w:val="21"/>
                      <w:vertAlign w:val="baseline"/>
                      <w:lang w:val="en-US" w:eastAsia="zh-CN" w:bidi="ar"/>
                    </w:rPr>
                    <w:t xml:space="preserve">RGB </w:t>
                  </w:r>
                  <w:r>
                    <w:rPr>
                      <w:rFonts w:hint="eastAsia" w:ascii="宋体" w:hAnsi="宋体" w:eastAsia="宋体" w:cs="宋体"/>
                      <w:color w:val="auto"/>
                      <w:kern w:val="2"/>
                      <w:sz w:val="21"/>
                      <w:szCs w:val="21"/>
                      <w:vertAlign w:val="baseline"/>
                      <w:lang w:val="en-US" w:eastAsia="zh-CN" w:bidi="ar"/>
                    </w:rPr>
                    <w:t>颜色值为（</w:t>
                  </w:r>
                  <w:r>
                    <w:rPr>
                      <w:rFonts w:hint="default" w:ascii="Times New Roman" w:hAnsi="Times New Roman" w:eastAsia="宋体" w:cs="Times New Roman"/>
                      <w:color w:val="auto"/>
                      <w:kern w:val="2"/>
                      <w:sz w:val="21"/>
                      <w:szCs w:val="21"/>
                      <w:vertAlign w:val="baseline"/>
                      <w:lang w:val="en-US" w:eastAsia="zh-CN" w:bidi="ar"/>
                    </w:rPr>
                    <w:t>0</w:t>
                  </w: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0</w:t>
                  </w: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0</w:t>
                  </w:r>
                  <w:r>
                    <w:rPr>
                      <w:rFonts w:hint="eastAsia" w:ascii="宋体" w:hAnsi="宋体" w:eastAsia="宋体" w:cs="宋体"/>
                      <w:color w:val="auto"/>
                      <w:kern w:val="2"/>
                      <w:sz w:val="21"/>
                      <w:szCs w:val="21"/>
                      <w:vertAlign w:val="baseline"/>
                      <w:lang w:val="en-US" w:eastAsia="zh-CN" w:bidi="ar"/>
                    </w:rPr>
                    <w:t>）。</w:t>
                  </w:r>
                </w:p>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危险废物标签字体宜采用黑体字，其中“危险废物”字样应加粗放大。</w:t>
                  </w:r>
                </w:p>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危险废物标签所选用的材质宜具有一定的耐用性和防水性。标签可采用不干胶印刷品，或印刷品外加防水塑料袋或塑封等。</w:t>
                  </w:r>
                </w:p>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危险废物标签印刷的油墨应均匀，图案和文字应清晰、完整。危险废物标签的文字边缘宜加黑色边框，边框宽度不小于</w:t>
                  </w:r>
                  <w:r>
                    <w:rPr>
                      <w:rFonts w:hint="default" w:ascii="Times New Roman" w:hAnsi="Times New Roman" w:eastAsia="宋体" w:cs="Times New Roman"/>
                      <w:color w:val="auto"/>
                      <w:kern w:val="2"/>
                      <w:sz w:val="21"/>
                      <w:szCs w:val="21"/>
                      <w:vertAlign w:val="baseline"/>
                      <w:lang w:val="en-US" w:eastAsia="zh-CN" w:bidi="ar"/>
                    </w:rPr>
                    <w:t>1 mm</w:t>
                  </w:r>
                  <w:r>
                    <w:rPr>
                      <w:rFonts w:hint="eastAsia" w:ascii="宋体" w:hAnsi="宋体" w:eastAsia="宋体" w:cs="宋体"/>
                      <w:color w:val="auto"/>
                      <w:kern w:val="2"/>
                      <w:sz w:val="21"/>
                      <w:szCs w:val="21"/>
                      <w:vertAlign w:val="baseline"/>
                      <w:lang w:val="en-US" w:eastAsia="zh-CN" w:bidi="ar"/>
                    </w:rPr>
                    <w:t>，边框外宜留不小于</w:t>
                  </w:r>
                  <w:r>
                    <w:rPr>
                      <w:rFonts w:hint="default" w:ascii="Times New Roman" w:hAnsi="Times New Roman" w:eastAsia="宋体" w:cs="Times New Roman"/>
                      <w:color w:val="auto"/>
                      <w:kern w:val="2"/>
                      <w:sz w:val="21"/>
                      <w:szCs w:val="21"/>
                      <w:vertAlign w:val="baseline"/>
                      <w:lang w:val="en-US" w:eastAsia="zh-CN" w:bidi="ar"/>
                    </w:rPr>
                    <w:t>3mm</w:t>
                  </w:r>
                  <w:r>
                    <w:rPr>
                      <w:rFonts w:hint="eastAsia" w:ascii="宋体" w:hAnsi="宋体" w:eastAsia="宋体" w:cs="宋体"/>
                      <w:color w:val="auto"/>
                      <w:kern w:val="2"/>
                      <w:sz w:val="21"/>
                      <w:szCs w:val="21"/>
                      <w:vertAlign w:val="baseline"/>
                      <w:lang w:val="en-US" w:eastAsia="zh-CN" w:bidi="ar"/>
                    </w:rPr>
                    <w:t>的空白。</w:t>
                  </w:r>
                </w:p>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危险废物标签的内容要求：危险废物标签应以醒目的字样标注“危险废物”。危险废物标签应包含废物名称、废物类别、废物代码、废物形态、危险特性、主要成分、有害</w:t>
                  </w:r>
                  <w:r>
                    <w:rPr>
                      <w:rFonts w:hint="default" w:ascii="Times New Roman" w:hAnsi="Times New Roman" w:eastAsia="宋体" w:cs="Times New Roman"/>
                      <w:color w:val="auto"/>
                      <w:kern w:val="2"/>
                      <w:sz w:val="21"/>
                      <w:szCs w:val="21"/>
                      <w:vertAlign w:val="baseline"/>
                      <w:lang w:val="en-US" w:eastAsia="zh-CN" w:bidi="ar"/>
                    </w:rPr>
                    <w:t xml:space="preserve"> </w:t>
                  </w:r>
                  <w:r>
                    <w:rPr>
                      <w:rFonts w:hint="eastAsia" w:ascii="宋体" w:hAnsi="宋体" w:eastAsia="宋体" w:cs="宋体"/>
                      <w:color w:val="auto"/>
                      <w:kern w:val="2"/>
                      <w:sz w:val="21"/>
                      <w:szCs w:val="21"/>
                      <w:vertAlign w:val="baseline"/>
                      <w:lang w:val="en-US" w:eastAsia="zh-CN" w:bidi="ar"/>
                    </w:rPr>
                    <w:t>成分、注意事项、产生</w:t>
                  </w:r>
                  <w:r>
                    <w:rPr>
                      <w:rFonts w:hint="default" w:ascii="Times New Roman" w:hAnsi="Times New Roman" w:eastAsia="宋体" w:cs="Times New Roman"/>
                      <w:color w:val="auto"/>
                      <w:kern w:val="2"/>
                      <w:sz w:val="21"/>
                      <w:szCs w:val="21"/>
                      <w:vertAlign w:val="baseline"/>
                      <w:lang w:val="en-US" w:eastAsia="zh-CN" w:bidi="ar"/>
                    </w:rPr>
                    <w:t>/</w:t>
                  </w:r>
                  <w:r>
                    <w:rPr>
                      <w:rFonts w:hint="eastAsia" w:ascii="宋体" w:hAnsi="宋体" w:eastAsia="宋体" w:cs="宋体"/>
                      <w:color w:val="auto"/>
                      <w:kern w:val="2"/>
                      <w:sz w:val="21"/>
                      <w:szCs w:val="21"/>
                      <w:vertAlign w:val="baseline"/>
                      <w:lang w:val="en-US" w:eastAsia="zh-CN" w:bidi="ar"/>
                    </w:rPr>
                    <w:t>收集单位名称、联系人、联系方式、产生日期、废物重量和备注。危险废物标签宜设置危险废物数字识别码和二维码。</w:t>
                  </w:r>
                </w:p>
                <w:p>
                  <w:pPr>
                    <w:keepNext w:val="0"/>
                    <w:keepLines w:val="0"/>
                    <w:widowControl w:val="0"/>
                    <w:numPr>
                      <w:ilvl w:val="0"/>
                      <w:numId w:val="5"/>
                    </w:numPr>
                    <w:suppressLineNumbers w:val="0"/>
                    <w:autoSpaceDE w:val="0"/>
                    <w:autoSpaceDN w:val="0"/>
                    <w:adjustRightInd w:val="0"/>
                    <w:snapToGrid w:val="0"/>
                    <w:spacing w:before="0" w:beforeAutospacing="0" w:after="0" w:afterAutospacing="0"/>
                    <w:ind w:left="0" w:leftChars="0" w:right="0" w:firstLine="0" w:firstLineChars="0"/>
                    <w:jc w:val="left"/>
                    <w:textAlignment w:val="baseline"/>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尺寸详见《危险废物识别标志设置技术规范》（</w:t>
                  </w:r>
                  <w:r>
                    <w:rPr>
                      <w:rFonts w:hint="default" w:ascii="Times New Roman" w:hAnsi="Times New Roman" w:eastAsia="宋体" w:cs="Times New Roman"/>
                      <w:color w:val="auto"/>
                      <w:kern w:val="2"/>
                      <w:sz w:val="21"/>
                      <w:szCs w:val="21"/>
                      <w:vertAlign w:val="baseline"/>
                      <w:lang w:val="en-US" w:eastAsia="zh-CN" w:bidi="ar"/>
                    </w:rPr>
                    <w:t xml:space="preserve">HJ 1276-2022 </w:t>
                  </w:r>
                  <w:r>
                    <w:rPr>
                      <w:rFonts w:hint="eastAsia" w:ascii="宋体" w:hAnsi="宋体" w:eastAsia="宋体" w:cs="宋体"/>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vertAlign w:val="baseline"/>
                      <w:lang w:val="en-US" w:eastAsia="zh-CN" w:bidi="ar"/>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危险废物贮存分区标志样式示意图</w:t>
                  </w:r>
                </w:p>
              </w:tc>
              <w:tc>
                <w:tcPr>
                  <w:tcW w:w="37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drawing>
                      <wp:inline distT="0" distB="0" distL="114300" distR="114300">
                        <wp:extent cx="2038350" cy="1762125"/>
                        <wp:effectExtent l="0" t="0" r="0" b="9525"/>
                        <wp:docPr id="3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7"/>
                                <pic:cNvPicPr>
                                  <a:picLocks noChangeAspect="1"/>
                                </pic:cNvPicPr>
                              </pic:nvPicPr>
                              <pic:blipFill>
                                <a:blip r:embed="rId10"/>
                                <a:stretch>
                                  <a:fillRect/>
                                </a:stretch>
                              </pic:blipFill>
                              <pic:spPr>
                                <a:xfrm>
                                  <a:off x="0" y="0"/>
                                  <a:ext cx="2038350" cy="1762125"/>
                                </a:xfrm>
                                <a:prstGeom prst="rect">
                                  <a:avLst/>
                                </a:prstGeom>
                                <a:noFill/>
                                <a:ln w="9525">
                                  <a:noFill/>
                                </a:ln>
                              </pic:spPr>
                            </pic:pic>
                          </a:graphicData>
                        </a:graphic>
                      </wp:inline>
                    </w:drawing>
                  </w:r>
                </w:p>
              </w:tc>
              <w:tc>
                <w:tcPr>
                  <w:tcW w:w="3601"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numPr>
                      <w:ilvl w:val="0"/>
                      <w:numId w:val="6"/>
                    </w:numPr>
                    <w:suppressLineNumbers w:val="0"/>
                    <w:autoSpaceDE w:val="0"/>
                    <w:autoSpaceDN/>
                    <w:spacing w:before="0" w:beforeAutospacing="1" w:after="0" w:afterAutospacing="0"/>
                    <w:ind w:left="0" w:leftChars="0" w:right="0" w:firstLine="0" w:firstLineChars="0"/>
                    <w:jc w:val="both"/>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危险废物分区标志背景色应采用黄色，</w:t>
                  </w:r>
                  <w:r>
                    <w:rPr>
                      <w:rFonts w:hint="default" w:ascii="Times New Roman" w:hAnsi="Times New Roman" w:eastAsia="宋体" w:cs="Times New Roman"/>
                      <w:b w:val="0"/>
                      <w:bCs w:val="0"/>
                      <w:color w:val="auto"/>
                      <w:kern w:val="2"/>
                      <w:sz w:val="21"/>
                      <w:szCs w:val="21"/>
                      <w:lang w:val="en-US" w:eastAsia="zh-CN" w:bidi="ar"/>
                    </w:rPr>
                    <w:t xml:space="preserve">RGB </w:t>
                  </w:r>
                  <w:r>
                    <w:rPr>
                      <w:rFonts w:hint="eastAsia" w:ascii="宋体" w:hAnsi="宋体" w:eastAsia="宋体" w:cs="宋体"/>
                      <w:b w:val="0"/>
                      <w:bCs w:val="0"/>
                      <w:color w:val="auto"/>
                      <w:kern w:val="2"/>
                      <w:sz w:val="21"/>
                      <w:szCs w:val="21"/>
                      <w:lang w:val="en-US" w:eastAsia="zh-CN" w:bidi="ar"/>
                    </w:rPr>
                    <w:t>颜色值为（</w:t>
                  </w:r>
                  <w:r>
                    <w:rPr>
                      <w:rFonts w:hint="default" w:ascii="Times New Roman" w:hAnsi="Times New Roman" w:eastAsia="宋体" w:cs="Times New Roman"/>
                      <w:b w:val="0"/>
                      <w:bCs w:val="0"/>
                      <w:color w:val="auto"/>
                      <w:kern w:val="2"/>
                      <w:sz w:val="21"/>
                      <w:szCs w:val="21"/>
                      <w:lang w:val="en-US" w:eastAsia="zh-CN" w:bidi="ar"/>
                    </w:rPr>
                    <w:t>255</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255</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）。废物种类信息应采用醒目的橘黄色，</w:t>
                  </w:r>
                  <w:r>
                    <w:rPr>
                      <w:rFonts w:hint="default" w:ascii="Times New Roman" w:hAnsi="Times New Roman" w:eastAsia="宋体" w:cs="Times New Roman"/>
                      <w:b w:val="0"/>
                      <w:bCs w:val="0"/>
                      <w:color w:val="auto"/>
                      <w:kern w:val="2"/>
                      <w:sz w:val="21"/>
                      <w:szCs w:val="21"/>
                      <w:lang w:val="en-US" w:eastAsia="zh-CN" w:bidi="ar"/>
                    </w:rPr>
                    <w:t>RGB</w:t>
                  </w:r>
                  <w:r>
                    <w:rPr>
                      <w:rFonts w:hint="eastAsia" w:ascii="宋体" w:hAnsi="宋体" w:eastAsia="宋体" w:cs="宋体"/>
                      <w:b w:val="0"/>
                      <w:bCs w:val="0"/>
                      <w:color w:val="auto"/>
                      <w:kern w:val="2"/>
                      <w:sz w:val="21"/>
                      <w:szCs w:val="21"/>
                      <w:lang w:val="en-US" w:eastAsia="zh-CN" w:bidi="ar"/>
                    </w:rPr>
                    <w:t>颜色值为（</w:t>
                  </w:r>
                  <w:r>
                    <w:rPr>
                      <w:rFonts w:hint="default" w:ascii="Times New Roman" w:hAnsi="Times New Roman" w:eastAsia="宋体" w:cs="Times New Roman"/>
                      <w:b w:val="0"/>
                      <w:bCs w:val="0"/>
                      <w:color w:val="auto"/>
                      <w:kern w:val="2"/>
                      <w:sz w:val="21"/>
                      <w:szCs w:val="21"/>
                      <w:lang w:val="en-US" w:eastAsia="zh-CN" w:bidi="ar"/>
                    </w:rPr>
                    <w:t>255</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150</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）。字体颜色为黑色，</w:t>
                  </w:r>
                  <w:r>
                    <w:rPr>
                      <w:rFonts w:hint="default" w:ascii="Times New Roman" w:hAnsi="Times New Roman" w:eastAsia="宋体" w:cs="Times New Roman"/>
                      <w:b w:val="0"/>
                      <w:bCs w:val="0"/>
                      <w:color w:val="auto"/>
                      <w:kern w:val="2"/>
                      <w:sz w:val="21"/>
                      <w:szCs w:val="21"/>
                      <w:lang w:val="en-US" w:eastAsia="zh-CN" w:bidi="ar"/>
                    </w:rPr>
                    <w:t>RGB</w:t>
                  </w:r>
                  <w:r>
                    <w:rPr>
                      <w:rFonts w:hint="eastAsia" w:ascii="宋体" w:hAnsi="宋体" w:eastAsia="宋体" w:cs="宋体"/>
                      <w:b w:val="0"/>
                      <w:bCs w:val="0"/>
                      <w:color w:val="auto"/>
                      <w:kern w:val="2"/>
                      <w:sz w:val="21"/>
                      <w:szCs w:val="21"/>
                      <w:lang w:val="en-US" w:eastAsia="zh-CN" w:bidi="ar"/>
                    </w:rPr>
                    <w:t>颜色值为（</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p>
                <w:p>
                  <w:pPr>
                    <w:pStyle w:val="55"/>
                    <w:keepNext w:val="0"/>
                    <w:keepLines w:val="0"/>
                    <w:widowControl w:val="0"/>
                    <w:suppressLineNumbers w:val="0"/>
                    <w:autoSpaceDE w:val="0"/>
                    <w:autoSpaceDN/>
                    <w:ind w:left="0" w:leftChars="0" w:firstLine="0" w:firstLineChars="0"/>
                    <w:rPr>
                      <w:rFonts w:hint="eastAsia"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2</w:t>
                  </w:r>
                  <w:r>
                    <w:rPr>
                      <w:rFonts w:hint="eastAsia" w:ascii="宋体" w:hAnsi="宋体" w:eastAsia="宋体" w:cs="宋体"/>
                      <w:b w:val="0"/>
                      <w:bCs w:val="0"/>
                      <w:color w:val="auto"/>
                      <w:kern w:val="2"/>
                      <w:sz w:val="21"/>
                      <w:szCs w:val="21"/>
                    </w:rPr>
                    <w:t>、危险废物分区标志的字体宜采用黑体字，其中“危险废物贮存分区标志”字样应加粗放大并居中显示。</w:t>
                  </w:r>
                </w:p>
                <w:p>
                  <w:pPr>
                    <w:pStyle w:val="55"/>
                    <w:keepNext w:val="0"/>
                    <w:keepLines w:val="0"/>
                    <w:widowControl w:val="0"/>
                    <w:suppressLineNumbers w:val="0"/>
                    <w:autoSpaceDE w:val="0"/>
                    <w:autoSpaceDN/>
                    <w:ind w:left="0" w:leftChars="0" w:firstLine="0" w:firstLineChars="0"/>
                    <w:rPr>
                      <w:rFonts w:hint="eastAsia"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3</w:t>
                  </w:r>
                  <w:r>
                    <w:rPr>
                      <w:rFonts w:hint="eastAsia" w:ascii="宋体" w:hAnsi="宋体" w:eastAsia="宋体" w:cs="宋体"/>
                      <w:b w:val="0"/>
                      <w:bCs w:val="0"/>
                      <w:color w:val="auto"/>
                      <w:kern w:val="2"/>
                      <w:sz w:val="21"/>
                      <w:szCs w:val="21"/>
                    </w:rPr>
                    <w:t>、危险废物贮存分区标志的衬底宜采用坚固耐用的材料，并具有耐用性和防水性。废物贮存种类信息等可采用印刷纸张、不粘胶材质或塑料卡片等，以便固定在衬底上。</w:t>
                  </w:r>
                </w:p>
                <w:p>
                  <w:pPr>
                    <w:pStyle w:val="55"/>
                    <w:keepNext w:val="0"/>
                    <w:keepLines w:val="0"/>
                    <w:widowControl w:val="0"/>
                    <w:suppressLineNumbers w:val="0"/>
                    <w:autoSpaceDE w:val="0"/>
                    <w:autoSpaceDN/>
                    <w:ind w:left="0" w:leftChars="0" w:firstLine="0" w:firstLineChars="0"/>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4</w:t>
                  </w:r>
                  <w:r>
                    <w:rPr>
                      <w:rFonts w:hint="eastAsia" w:ascii="宋体" w:hAnsi="宋体" w:eastAsia="宋体" w:cs="宋体"/>
                      <w:b w:val="0"/>
                      <w:bCs w:val="0"/>
                      <w:color w:val="auto"/>
                      <w:kern w:val="2"/>
                      <w:sz w:val="21"/>
                      <w:szCs w:val="21"/>
                    </w:rPr>
                    <w:t>、危险废物贮存分区标志的图形和文字应清晰、完整，保证在足够的观察距离条件下不影响阅读。“危险废物贮存分区标志”字样与其他信息宜加黑色分界线区分，分界线的宽度不小于</w:t>
                  </w:r>
                  <w:r>
                    <w:rPr>
                      <w:rFonts w:hint="default" w:ascii="Times New Roman" w:hAnsi="Times New Roman" w:eastAsia="宋体" w:cs="Times New Roman"/>
                      <w:b w:val="0"/>
                      <w:bCs w:val="0"/>
                      <w:color w:val="auto"/>
                      <w:kern w:val="2"/>
                      <w:sz w:val="21"/>
                      <w:szCs w:val="21"/>
                    </w:rPr>
                    <w:t>2mm</w:t>
                  </w:r>
                  <w:r>
                    <w:rPr>
                      <w:rFonts w:hint="eastAsia" w:ascii="宋体" w:hAnsi="宋体" w:eastAsia="宋体" w:cs="宋体"/>
                      <w:b w:val="0"/>
                      <w:bCs w:val="0"/>
                      <w:color w:val="auto"/>
                      <w:kern w:val="2"/>
                      <w:sz w:val="21"/>
                      <w:szCs w:val="21"/>
                    </w:rPr>
                    <w:t>。</w:t>
                  </w:r>
                </w:p>
                <w:p>
                  <w:pPr>
                    <w:pStyle w:val="55"/>
                    <w:keepNext w:val="0"/>
                    <w:keepLines w:val="0"/>
                    <w:widowControl w:val="0"/>
                    <w:suppressLineNumbers w:val="0"/>
                    <w:autoSpaceDE w:val="0"/>
                    <w:autoSpaceDN/>
                    <w:ind w:left="0" w:leftChars="0" w:firstLine="0" w:firstLineChars="0"/>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5</w:t>
                  </w:r>
                  <w:r>
                    <w:rPr>
                      <w:rFonts w:hint="eastAsia" w:ascii="宋体" w:hAnsi="宋体" w:eastAsia="宋体" w:cs="宋体"/>
                      <w:b w:val="0"/>
                      <w:bCs w:val="0"/>
                      <w:color w:val="auto"/>
                      <w:kern w:val="2"/>
                      <w:sz w:val="21"/>
                      <w:szCs w:val="21"/>
                    </w:rPr>
                    <w:t>、</w:t>
                  </w:r>
                  <w:r>
                    <w:rPr>
                      <w:rFonts w:hint="eastAsia" w:ascii="宋体" w:hAnsi="宋体" w:eastAsia="宋体" w:cs="宋体"/>
                      <w:color w:val="auto"/>
                      <w:kern w:val="2"/>
                      <w:sz w:val="21"/>
                      <w:szCs w:val="21"/>
                    </w:rPr>
                    <w:t>尺寸详见《危险废物识别标志设置技术规范》（</w:t>
                  </w:r>
                  <w:r>
                    <w:rPr>
                      <w:rFonts w:hint="default" w:ascii="Times New Roman" w:hAnsi="Times New Roman" w:eastAsia="宋体" w:cs="Times New Roman"/>
                      <w:color w:val="auto"/>
                      <w:kern w:val="2"/>
                      <w:sz w:val="21"/>
                      <w:szCs w:val="21"/>
                    </w:rPr>
                    <w:t>HJ 1276-2022</w:t>
                  </w:r>
                  <w:r>
                    <w:rPr>
                      <w:rFonts w:hint="eastAsia" w:ascii="宋体" w:hAnsi="宋体" w:eastAsia="宋体" w:cs="宋体"/>
                      <w:color w:val="auto"/>
                      <w:kern w:val="2"/>
                      <w:sz w:val="21"/>
                      <w:szCs w:val="21"/>
                    </w:rPr>
                    <w:t>）</w:t>
                  </w:r>
                  <w:r>
                    <w:rPr>
                      <w:rFonts w:hint="default" w:ascii="Times New Roman" w:hAnsi="Times New Roman" w:eastAsia="宋体" w:cs="Times New Roman"/>
                      <w:color w:val="auto"/>
                      <w:kern w:val="2"/>
                      <w:sz w:val="21"/>
                      <w:szCs w:val="21"/>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贮存设施标志</w:t>
                  </w:r>
                </w:p>
              </w:tc>
              <w:tc>
                <w:tcPr>
                  <w:tcW w:w="37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drawing>
                      <wp:inline distT="0" distB="0" distL="114300" distR="114300">
                        <wp:extent cx="2057400" cy="1400175"/>
                        <wp:effectExtent l="0" t="0" r="0" b="9525"/>
                        <wp:docPr id="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8"/>
                                <pic:cNvPicPr>
                                  <a:picLocks noChangeAspect="1"/>
                                </pic:cNvPicPr>
                              </pic:nvPicPr>
                              <pic:blipFill>
                                <a:blip r:embed="rId11"/>
                                <a:stretch>
                                  <a:fillRect/>
                                </a:stretch>
                              </pic:blipFill>
                              <pic:spPr>
                                <a:xfrm>
                                  <a:off x="0" y="0"/>
                                  <a:ext cx="2057400" cy="1400175"/>
                                </a:xfrm>
                                <a:prstGeom prst="rect">
                                  <a:avLst/>
                                </a:prstGeom>
                                <a:noFill/>
                                <a:ln w="9525">
                                  <a:noFill/>
                                </a:ln>
                              </pic:spPr>
                            </pic:pic>
                          </a:graphicData>
                        </a:graphic>
                      </wp:inline>
                    </w:drawing>
                  </w:r>
                </w:p>
                <w:p>
                  <w:pPr>
                    <w:pStyle w:val="20"/>
                    <w:keepNext w:val="0"/>
                    <w:keepLines w:val="0"/>
                    <w:widowControl w:val="0"/>
                    <w:suppressLineNumbers w:val="0"/>
                    <w:spacing w:before="0" w:beforeAutospacing="1" w:after="120" w:afterAutospacing="0"/>
                    <w:ind w:left="0" w:leftChars="0" w:right="0" w:firstLine="0" w:firstLineChars="0"/>
                    <w:jc w:val="center"/>
                    <w:rPr>
                      <w:rFonts w:hint="eastAsia" w:ascii="Times New Roman" w:hAnsi="Times New Roman" w:eastAsia="宋体" w:cs="Times New Roman"/>
                      <w:color w:val="auto"/>
                      <w:kern w:val="2"/>
                      <w:sz w:val="21"/>
                      <w:szCs w:val="21"/>
                    </w:rPr>
                  </w:pPr>
                </w:p>
              </w:tc>
              <w:tc>
                <w:tcPr>
                  <w:tcW w:w="3601"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w:t>
                  </w:r>
                  <w:r>
                    <w:rPr>
                      <w:rFonts w:hint="eastAsia" w:ascii="宋体" w:hAnsi="宋体" w:eastAsia="宋体" w:cs="宋体"/>
                      <w:b w:val="0"/>
                      <w:bCs w:val="0"/>
                      <w:color w:val="auto"/>
                      <w:kern w:val="2"/>
                      <w:sz w:val="21"/>
                      <w:szCs w:val="21"/>
                      <w:lang w:val="en-US" w:eastAsia="zh-CN" w:bidi="ar"/>
                    </w:rPr>
                    <w:t>、危险废物设施标志背景颜色为黄色，</w:t>
                  </w:r>
                  <w:r>
                    <w:rPr>
                      <w:rFonts w:hint="default" w:ascii="Times New Roman" w:hAnsi="Times New Roman" w:eastAsia="宋体" w:cs="Times New Roman"/>
                      <w:b w:val="0"/>
                      <w:bCs w:val="0"/>
                      <w:color w:val="auto"/>
                      <w:kern w:val="2"/>
                      <w:sz w:val="21"/>
                      <w:szCs w:val="21"/>
                      <w:lang w:val="en-US" w:eastAsia="zh-CN" w:bidi="ar"/>
                    </w:rPr>
                    <w:t>RGB</w:t>
                  </w:r>
                  <w:r>
                    <w:rPr>
                      <w:rFonts w:hint="eastAsia" w:ascii="宋体" w:hAnsi="宋体" w:eastAsia="宋体" w:cs="宋体"/>
                      <w:b w:val="0"/>
                      <w:bCs w:val="0"/>
                      <w:color w:val="auto"/>
                      <w:kern w:val="2"/>
                      <w:sz w:val="21"/>
                      <w:szCs w:val="21"/>
                      <w:lang w:val="en-US" w:eastAsia="zh-CN" w:bidi="ar"/>
                    </w:rPr>
                    <w:t>颜色值为（</w:t>
                  </w:r>
                  <w:r>
                    <w:rPr>
                      <w:rFonts w:hint="default" w:ascii="Times New Roman" w:hAnsi="Times New Roman" w:eastAsia="宋体" w:cs="Times New Roman"/>
                      <w:b w:val="0"/>
                      <w:bCs w:val="0"/>
                      <w:color w:val="auto"/>
                      <w:kern w:val="2"/>
                      <w:sz w:val="21"/>
                      <w:szCs w:val="21"/>
                      <w:lang w:val="en-US" w:eastAsia="zh-CN" w:bidi="ar"/>
                    </w:rPr>
                    <w:t>255</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255</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）。字体和边框颜色为黑色，</w:t>
                  </w:r>
                  <w:r>
                    <w:rPr>
                      <w:rFonts w:hint="default" w:ascii="Times New Roman" w:hAnsi="Times New Roman" w:eastAsia="宋体" w:cs="Times New Roman"/>
                      <w:b w:val="0"/>
                      <w:bCs w:val="0"/>
                      <w:color w:val="auto"/>
                      <w:kern w:val="2"/>
                      <w:sz w:val="21"/>
                      <w:szCs w:val="21"/>
                      <w:lang w:val="en-US" w:eastAsia="zh-CN" w:bidi="ar"/>
                    </w:rPr>
                    <w:t>RGB</w:t>
                  </w:r>
                  <w:r>
                    <w:rPr>
                      <w:rFonts w:hint="eastAsia" w:ascii="宋体" w:hAnsi="宋体" w:eastAsia="宋体" w:cs="宋体"/>
                      <w:b w:val="0"/>
                      <w:bCs w:val="0"/>
                      <w:color w:val="auto"/>
                      <w:kern w:val="2"/>
                      <w:sz w:val="21"/>
                      <w:szCs w:val="21"/>
                      <w:lang w:val="en-US" w:eastAsia="zh-CN" w:bidi="ar"/>
                    </w:rPr>
                    <w:t>颜色值为（</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0</w:t>
                  </w:r>
                  <w:r>
                    <w:rPr>
                      <w:rFonts w:hint="eastAsia" w:ascii="宋体" w:hAnsi="宋体" w:eastAsia="宋体" w:cs="宋体"/>
                      <w:b w:val="0"/>
                      <w:bCs w:val="0"/>
                      <w:color w:val="auto"/>
                      <w:kern w:val="2"/>
                      <w:sz w:val="21"/>
                      <w:szCs w:val="21"/>
                      <w:lang w:val="en-US" w:eastAsia="zh-CN" w:bidi="ar"/>
                    </w:rPr>
                    <w:t>）。</w:t>
                  </w:r>
                </w:p>
                <w:p>
                  <w:pPr>
                    <w:pStyle w:val="20"/>
                    <w:keepNext w:val="0"/>
                    <w:keepLines w:val="0"/>
                    <w:widowControl w:val="0"/>
                    <w:numPr>
                      <w:ilvl w:val="0"/>
                      <w:numId w:val="6"/>
                    </w:numPr>
                    <w:suppressLineNumbers w:val="0"/>
                    <w:autoSpaceDE w:val="0"/>
                    <w:autoSpaceDN/>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危险废物设施标志字体应采用黑体字，其中危险废物设施类型的字样应加粗放大并居中显示。</w:t>
                  </w:r>
                </w:p>
                <w:p>
                  <w:pPr>
                    <w:keepNext w:val="0"/>
                    <w:keepLines w:val="0"/>
                    <w:widowControl/>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3</w:t>
                  </w:r>
                  <w:r>
                    <w:rPr>
                      <w:rFonts w:hint="eastAsia" w:ascii="宋体" w:hAnsi="宋体" w:eastAsia="宋体" w:cs="宋体"/>
                      <w:b w:val="0"/>
                      <w:bCs w:val="0"/>
                      <w:color w:val="auto"/>
                      <w:kern w:val="2"/>
                      <w:sz w:val="21"/>
                      <w:szCs w:val="21"/>
                      <w:lang w:val="en-US" w:eastAsia="zh-CN" w:bidi="ar"/>
                    </w:rPr>
                    <w:t>、危险废物贮存、利用、处置设施标志宜采用坚固耐用的材料（如1</w:t>
                  </w:r>
                  <w:r>
                    <w:rPr>
                      <w:rFonts w:hint="default" w:ascii="Times New Roman" w:hAnsi="Times New Roman" w:eastAsia="宋体" w:cs="Times New Roman"/>
                      <w:b w:val="0"/>
                      <w:bCs w:val="0"/>
                      <w:color w:val="auto"/>
                      <w:kern w:val="2"/>
                      <w:sz w:val="21"/>
                      <w:szCs w:val="21"/>
                      <w:lang w:val="en-US" w:eastAsia="zh-CN" w:bidi="ar"/>
                    </w:rPr>
                    <w:t>.5mm</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 xml:space="preserve">2 mm </w:t>
                  </w:r>
                  <w:r>
                    <w:rPr>
                      <w:rFonts w:hint="eastAsia" w:ascii="宋体" w:hAnsi="宋体" w:eastAsia="宋体" w:cs="宋体"/>
                      <w:b w:val="0"/>
                      <w:bCs w:val="0"/>
                      <w:color w:val="auto"/>
                      <w:kern w:val="2"/>
                      <w:sz w:val="21"/>
                      <w:szCs w:val="21"/>
                      <w:lang w:val="en-US" w:eastAsia="zh-CN" w:bidi="ar"/>
                    </w:rPr>
                    <w:t xml:space="preserve">冷轧钢板），并做搪瓷处理或贴膜处理。一般不宜使用遇水变形、变质或易燃的材料。柱式标志牌的立柱可采用 </w:t>
                  </w:r>
                  <w:r>
                    <w:rPr>
                      <w:rFonts w:hint="default" w:ascii="Times New Roman" w:hAnsi="Times New Roman" w:eastAsia="宋体" w:cs="Times New Roman"/>
                      <w:b w:val="0"/>
                      <w:bCs w:val="0"/>
                      <w:color w:val="auto"/>
                      <w:kern w:val="2"/>
                      <w:sz w:val="21"/>
                      <w:szCs w:val="21"/>
                      <w:lang w:val="en-US" w:eastAsia="zh-CN" w:bidi="ar"/>
                    </w:rPr>
                    <w:t>38×4</w:t>
                  </w:r>
                  <w:r>
                    <w:rPr>
                      <w:rFonts w:hint="eastAsia" w:ascii="宋体" w:hAnsi="宋体" w:eastAsia="宋体" w:cs="宋体"/>
                      <w:b w:val="0"/>
                      <w:bCs w:val="0"/>
                      <w:color w:val="auto"/>
                      <w:kern w:val="2"/>
                      <w:sz w:val="21"/>
                      <w:szCs w:val="21"/>
                      <w:lang w:val="en-US" w:eastAsia="zh-CN" w:bidi="ar"/>
                    </w:rPr>
                    <w:t>无缝钢管或其他坚固耐用的材料，并经过防腐处理。</w:t>
                  </w:r>
                </w:p>
                <w:p>
                  <w:pPr>
                    <w:pStyle w:val="55"/>
                    <w:keepNext w:val="0"/>
                    <w:keepLines w:val="0"/>
                    <w:widowControl/>
                    <w:numPr>
                      <w:ilvl w:val="0"/>
                      <w:numId w:val="6"/>
                    </w:numPr>
                    <w:suppressLineNumbers w:val="0"/>
                    <w:autoSpaceDE w:val="0"/>
                    <w:autoSpaceDN/>
                    <w:adjustRightInd w:val="0"/>
                    <w:snapToGrid w:val="0"/>
                    <w:spacing w:after="0" w:afterAutospacing="0"/>
                    <w:ind w:left="0" w:leftChars="0" w:firstLine="0" w:firstLineChars="0"/>
                    <w:jc w:val="both"/>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rPr>
                    <w:t>危险废物贮存、利用、处置设施标志的图形和文字应清晰、完整，保证在足够的观察距离条件下也不影响阅读。三角形警告性图形与其他信息间宜加黑色分界线区分，分界线的宽度宜不小于</w:t>
                  </w:r>
                  <w:r>
                    <w:rPr>
                      <w:rFonts w:hint="default" w:ascii="Times New Roman" w:hAnsi="Times New Roman" w:eastAsia="宋体" w:cs="Times New Roman"/>
                      <w:b w:val="0"/>
                      <w:bCs w:val="0"/>
                      <w:color w:val="auto"/>
                      <w:kern w:val="2"/>
                      <w:sz w:val="21"/>
                      <w:szCs w:val="21"/>
                    </w:rPr>
                    <w:t>3mm</w:t>
                  </w:r>
                  <w:r>
                    <w:rPr>
                      <w:rFonts w:hint="eastAsia" w:ascii="宋体" w:hAnsi="宋体" w:eastAsia="宋体" w:cs="宋体"/>
                      <w:b w:val="0"/>
                      <w:bCs w:val="0"/>
                      <w:color w:val="auto"/>
                      <w:kern w:val="2"/>
                      <w:sz w:val="21"/>
                      <w:szCs w:val="21"/>
                    </w:rPr>
                    <w:t>。</w:t>
                  </w:r>
                </w:p>
                <w:p>
                  <w:pPr>
                    <w:pStyle w:val="55"/>
                    <w:keepNext w:val="0"/>
                    <w:keepLines w:val="0"/>
                    <w:widowControl/>
                    <w:numPr>
                      <w:ilvl w:val="0"/>
                      <w:numId w:val="6"/>
                    </w:numPr>
                    <w:suppressLineNumbers w:val="0"/>
                    <w:autoSpaceDE w:val="0"/>
                    <w:autoSpaceDN/>
                    <w:adjustRightInd w:val="0"/>
                    <w:snapToGrid w:val="0"/>
                    <w:spacing w:after="0" w:afterAutospacing="0"/>
                    <w:ind w:left="0" w:leftChars="0" w:firstLine="0" w:firstLineChars="0"/>
                    <w:jc w:val="both"/>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rPr>
                    <w:t>危险废物贮存、利用、处置设施的标志牌和立柱无明显变形。标志牌表面无气泡，膜或搪瓷无脱落。图案清晰，色泽一致，没有明显缺损。</w:t>
                  </w:r>
                </w:p>
                <w:p>
                  <w:pPr>
                    <w:pStyle w:val="55"/>
                    <w:keepNext w:val="0"/>
                    <w:keepLines w:val="0"/>
                    <w:widowControl/>
                    <w:numPr>
                      <w:ilvl w:val="0"/>
                      <w:numId w:val="6"/>
                    </w:numPr>
                    <w:suppressLineNumbers w:val="0"/>
                    <w:autoSpaceDE w:val="0"/>
                    <w:autoSpaceDN/>
                    <w:adjustRightInd w:val="0"/>
                    <w:snapToGrid w:val="0"/>
                    <w:spacing w:after="0" w:afterAutospacing="0"/>
                    <w:ind w:left="0" w:leftChars="0" w:firstLine="0" w:firstLineChars="0"/>
                    <w:jc w:val="both"/>
                    <w:rPr>
                      <w:rFonts w:hint="eastAsia" w:ascii="宋体" w:hAnsi="宋体" w:eastAsia="宋体" w:cs="宋体"/>
                      <w:color w:val="auto"/>
                      <w:kern w:val="2"/>
                      <w:sz w:val="21"/>
                      <w:szCs w:val="21"/>
                    </w:rPr>
                  </w:pPr>
                  <w:r>
                    <w:rPr>
                      <w:rFonts w:hint="eastAsia" w:ascii="宋体" w:hAnsi="宋体" w:eastAsia="宋体" w:cs="宋体"/>
                      <w:b w:val="0"/>
                      <w:bCs w:val="0"/>
                      <w:color w:val="auto"/>
                      <w:kern w:val="2"/>
                      <w:sz w:val="21"/>
                      <w:szCs w:val="21"/>
                    </w:rPr>
                    <w:t>尺寸详见《危险废物识别标志设置技术规范》（</w:t>
                  </w:r>
                  <w:r>
                    <w:rPr>
                      <w:rFonts w:hint="default" w:ascii="Times New Roman" w:hAnsi="Times New Roman" w:eastAsia="宋体" w:cs="Times New Roman"/>
                      <w:b w:val="0"/>
                      <w:bCs w:val="0"/>
                      <w:color w:val="auto"/>
                      <w:kern w:val="2"/>
                      <w:sz w:val="21"/>
                      <w:szCs w:val="21"/>
                    </w:rPr>
                    <w:t>HJ1276-2022</w:t>
                  </w:r>
                  <w:r>
                    <w:rPr>
                      <w:rFonts w:hint="eastAsia" w:ascii="宋体" w:hAnsi="宋体" w:eastAsia="宋体" w:cs="宋体"/>
                      <w:b w:val="0"/>
                      <w:bCs w:val="0"/>
                      <w:color w:val="auto"/>
                      <w:kern w:val="2"/>
                      <w:sz w:val="21"/>
                      <w:szCs w:val="21"/>
                    </w:rPr>
                    <w:t>）</w:t>
                  </w:r>
                  <w:r>
                    <w:rPr>
                      <w:rFonts w:hint="default" w:ascii="Times New Roman" w:hAnsi="Times New Roman" w:eastAsia="宋体" w:cs="Times New Roman"/>
                      <w:b w:val="0"/>
                      <w:bCs w:val="0"/>
                      <w:color w:val="auto"/>
                      <w:kern w:val="2"/>
                      <w:sz w:val="21"/>
                      <w:szCs w:val="21"/>
                    </w:rPr>
                    <w:t>9.3.3</w:t>
                  </w:r>
                  <w:r>
                    <w:rPr>
                      <w:rFonts w:hint="eastAsia" w:ascii="宋体" w:hAnsi="宋体" w:eastAsia="宋体" w:cs="宋体"/>
                      <w:b w:val="0"/>
                      <w:bCs w:val="0"/>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5"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利用设施标志</w:t>
                  </w:r>
                </w:p>
              </w:tc>
              <w:tc>
                <w:tcPr>
                  <w:tcW w:w="3756"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autoSpaceDE w:val="0"/>
                    <w:autoSpaceDN/>
                    <w:adjustRightInd w:val="0"/>
                    <w:snapToGrid w:val="0"/>
                    <w:spacing w:before="0" w:beforeAutospacing="1" w:after="0" w:afterAutospacing="0"/>
                    <w:ind w:left="0" w:leftChars="0" w:right="0" w:firstLine="0" w:firstLineChars="0"/>
                    <w:jc w:val="center"/>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drawing>
                      <wp:inline distT="0" distB="0" distL="114300" distR="114300">
                        <wp:extent cx="2209800" cy="1533525"/>
                        <wp:effectExtent l="0" t="0" r="0" b="9525"/>
                        <wp:docPr id="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259"/>
                                <pic:cNvPicPr>
                                  <a:picLocks noChangeAspect="1"/>
                                </pic:cNvPicPr>
                              </pic:nvPicPr>
                              <pic:blipFill>
                                <a:blip r:embed="rId12"/>
                                <a:stretch>
                                  <a:fillRect/>
                                </a:stretch>
                              </pic:blipFill>
                              <pic:spPr>
                                <a:xfrm>
                                  <a:off x="0" y="0"/>
                                  <a:ext cx="2209800" cy="1533525"/>
                                </a:xfrm>
                                <a:prstGeom prst="rect">
                                  <a:avLst/>
                                </a:prstGeom>
                                <a:noFill/>
                                <a:ln w="9525">
                                  <a:noFill/>
                                </a:ln>
                              </pic:spPr>
                            </pic:pic>
                          </a:graphicData>
                        </a:graphic>
                      </wp:inline>
                    </w:drawing>
                  </w:r>
                </w:p>
                <w:p>
                  <w:pPr>
                    <w:pStyle w:val="20"/>
                    <w:keepNext w:val="0"/>
                    <w:keepLines w:val="0"/>
                    <w:widowControl w:val="0"/>
                    <w:suppressLineNumbers w:val="0"/>
                    <w:autoSpaceDE w:val="0"/>
                    <w:autoSpaceDN/>
                    <w:adjustRightInd w:val="0"/>
                    <w:snapToGrid w:val="0"/>
                    <w:spacing w:before="0" w:beforeAutospacing="1" w:after="0" w:afterAutospacing="0"/>
                    <w:ind w:left="0" w:leftChars="0" w:right="0" w:firstLine="0" w:firstLineChars="0"/>
                    <w:jc w:val="center"/>
                    <w:rPr>
                      <w:rFonts w:hint="eastAsia" w:ascii="宋体" w:hAnsi="宋体" w:eastAsia="宋体" w:cs="宋体"/>
                      <w:b w:val="0"/>
                      <w:bCs w:val="0"/>
                      <w:color w:val="auto"/>
                      <w:kern w:val="2"/>
                      <w:sz w:val="21"/>
                      <w:szCs w:val="21"/>
                    </w:rPr>
                  </w:pPr>
                </w:p>
              </w:tc>
              <w:tc>
                <w:tcPr>
                  <w:tcW w:w="3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2" w:hRule="atLeast"/>
                <w:jc w:val="center"/>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vertAlign w:val="baseline"/>
                      <w:lang w:val="en-US" w:eastAsia="zh-CN" w:bidi="ar"/>
                    </w:rPr>
                    <w:t>处置设施标志</w:t>
                  </w:r>
                </w:p>
              </w:tc>
              <w:tc>
                <w:tcPr>
                  <w:tcW w:w="3756" w:type="dxa"/>
                  <w:tcBorders>
                    <w:top w:val="single" w:color="auto" w:sz="4" w:space="0"/>
                    <w:left w:val="nil"/>
                    <w:bottom w:val="single" w:color="auto" w:sz="4" w:space="0"/>
                    <w:right w:val="single" w:color="auto" w:sz="4" w:space="0"/>
                  </w:tcBorders>
                  <w:shd w:val="clear" w:color="auto" w:fill="auto"/>
                  <w:vAlign w:val="center"/>
                </w:tcPr>
                <w:p>
                  <w:pPr>
                    <w:pStyle w:val="20"/>
                    <w:keepNext w:val="0"/>
                    <w:keepLines w:val="0"/>
                    <w:widowControl w:val="0"/>
                    <w:suppressLineNumbers w:val="0"/>
                    <w:autoSpaceDE w:val="0"/>
                    <w:autoSpaceDN/>
                    <w:adjustRightInd w:val="0"/>
                    <w:snapToGrid w:val="0"/>
                    <w:spacing w:before="0" w:beforeAutospacing="1" w:after="0" w:afterAutospacing="0"/>
                    <w:ind w:left="0" w:leftChars="0" w:right="0" w:firstLine="0" w:firstLineChars="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drawing>
                      <wp:inline distT="0" distB="0" distL="114300" distR="114300">
                        <wp:extent cx="2209800" cy="1400175"/>
                        <wp:effectExtent l="0" t="0" r="0" b="9525"/>
                        <wp:docPr id="3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IMG_260"/>
                                <pic:cNvPicPr>
                                  <a:picLocks noChangeAspect="1"/>
                                </pic:cNvPicPr>
                              </pic:nvPicPr>
                              <pic:blipFill>
                                <a:blip r:embed="rId13"/>
                                <a:stretch>
                                  <a:fillRect/>
                                </a:stretch>
                              </pic:blipFill>
                              <pic:spPr>
                                <a:xfrm>
                                  <a:off x="0" y="0"/>
                                  <a:ext cx="2209800" cy="1400175"/>
                                </a:xfrm>
                                <a:prstGeom prst="rect">
                                  <a:avLst/>
                                </a:prstGeom>
                                <a:noFill/>
                                <a:ln w="9525">
                                  <a:noFill/>
                                </a:ln>
                              </pic:spPr>
                            </pic:pic>
                          </a:graphicData>
                        </a:graphic>
                      </wp:inline>
                    </w:drawing>
                  </w:r>
                </w:p>
              </w:tc>
              <w:tc>
                <w:tcPr>
                  <w:tcW w:w="3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项目产生的固体废物存放在指定的地点放置，不得随意倾倒、抛撒或者堆放，应采取相应防范措施，避免扬散、流失、渗漏或者造成其他环境污染。固废产生情况见下表。</w:t>
            </w:r>
          </w:p>
          <w:p>
            <w:pPr>
              <w:keepNext w:val="0"/>
              <w:keepLines w:val="0"/>
              <w:widowControl w:val="0"/>
              <w:suppressLineNumbers w:val="0"/>
              <w:spacing w:before="0" w:beforeAutospacing="0" w:after="0" w:afterAutospacing="0"/>
              <w:ind w:left="0" w:right="0" w:firstLine="422"/>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4-1</w:t>
            </w:r>
            <w:r>
              <w:rPr>
                <w:rFonts w:hint="eastAsia" w:cs="Times New Roman"/>
                <w:b/>
                <w:bCs/>
                <w:color w:val="auto"/>
                <w:kern w:val="2"/>
                <w:sz w:val="21"/>
                <w:szCs w:val="21"/>
                <w:lang w:val="en-US" w:eastAsia="zh-CN" w:bidi="ar"/>
              </w:rPr>
              <w:t>2</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本项目固体废物产生量及处理方式一览表</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78"/>
              <w:gridCol w:w="1217"/>
              <w:gridCol w:w="1151"/>
              <w:gridCol w:w="1018"/>
              <w:gridCol w:w="2089"/>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序号</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固废名称</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产污环节</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产生量</w:t>
                  </w:r>
                </w:p>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黑体" w:cs="Times New Roman"/>
                      <w:b/>
                      <w:bCs/>
                      <w:color w:val="auto"/>
                      <w:kern w:val="0"/>
                      <w:sz w:val="21"/>
                      <w:szCs w:val="21"/>
                      <w:lang w:val="en-US" w:eastAsia="zh-CN" w:bidi="ar"/>
                    </w:rPr>
                    <w:t>t/a</w:t>
                  </w:r>
                  <w:r>
                    <w:rPr>
                      <w:rFonts w:hint="eastAsia" w:ascii="宋体" w:hAnsi="宋体" w:eastAsia="宋体" w:cs="宋体"/>
                      <w:b/>
                      <w:bCs/>
                      <w:color w:val="auto"/>
                      <w:kern w:val="0"/>
                      <w:sz w:val="21"/>
                      <w:szCs w:val="21"/>
                      <w:lang w:val="en-US" w:eastAsia="zh-CN" w:bidi="ar"/>
                    </w:rPr>
                    <w:t>）</w:t>
                  </w:r>
                </w:p>
              </w:tc>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废物代码</w:t>
                  </w:r>
                </w:p>
              </w:tc>
              <w:tc>
                <w:tcPr>
                  <w:tcW w:w="13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bCs/>
                      <w:color w:val="auto"/>
                      <w:kern w:val="0"/>
                      <w:sz w:val="21"/>
                      <w:szCs w:val="21"/>
                    </w:rPr>
                  </w:pPr>
                  <w:r>
                    <w:rPr>
                      <w:rFonts w:hint="eastAsia" w:ascii="宋体" w:hAnsi="宋体" w:eastAsia="宋体" w:cs="宋体"/>
                      <w:b/>
                      <w:bCs/>
                      <w:color w:val="auto"/>
                      <w:kern w:val="0"/>
                      <w:sz w:val="21"/>
                      <w:szCs w:val="21"/>
                      <w:lang w:val="en-US" w:eastAsia="zh-CN" w:bidi="ar"/>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74" w:hRule="atLeast"/>
                <w:jc w:val="center"/>
              </w:trPr>
              <w:tc>
                <w:tcPr>
                  <w:tcW w:w="348"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w:t>
                  </w:r>
                </w:p>
              </w:tc>
              <w:tc>
                <w:tcPr>
                  <w:tcW w:w="73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黑体" w:cs="Times New Roman"/>
                      <w:color w:val="auto"/>
                      <w:kern w:val="0"/>
                      <w:sz w:val="21"/>
                      <w:szCs w:val="21"/>
                    </w:rPr>
                  </w:pPr>
                  <w:r>
                    <w:rPr>
                      <w:rFonts w:hint="eastAsia" w:ascii="宋体" w:hAnsi="宋体" w:eastAsia="宋体" w:cs="宋体"/>
                      <w:color w:val="auto"/>
                      <w:kern w:val="0"/>
                      <w:sz w:val="21"/>
                      <w:szCs w:val="21"/>
                      <w:lang w:val="en-US" w:eastAsia="zh-CN" w:bidi="ar"/>
                    </w:rPr>
                    <w:t>收集粉尘</w:t>
                  </w:r>
                </w:p>
              </w:tc>
              <w:tc>
                <w:tcPr>
                  <w:tcW w:w="69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黑体" w:cs="Times New Roman"/>
                      <w:color w:val="auto"/>
                      <w:kern w:val="0"/>
                      <w:sz w:val="21"/>
                      <w:szCs w:val="21"/>
                    </w:rPr>
                  </w:pPr>
                  <w:r>
                    <w:rPr>
                      <w:rFonts w:hint="eastAsia" w:eastAsia="宋体" w:cs="宋体"/>
                      <w:color w:val="auto"/>
                      <w:kern w:val="0"/>
                      <w:sz w:val="21"/>
                      <w:szCs w:val="21"/>
                      <w:lang w:val="en-US" w:eastAsia="zh-CN" w:bidi="ar"/>
                    </w:rPr>
                    <w:t>投配料及粉碎</w:t>
                  </w:r>
                  <w:r>
                    <w:rPr>
                      <w:rFonts w:hint="eastAsia" w:ascii="宋体" w:hAnsi="宋体" w:eastAsia="宋体" w:cs="宋体"/>
                      <w:color w:val="auto"/>
                      <w:kern w:val="0"/>
                      <w:sz w:val="21"/>
                      <w:szCs w:val="21"/>
                      <w:lang w:val="en-US" w:eastAsia="zh-CN" w:bidi="ar"/>
                    </w:rPr>
                    <w:t>过程</w:t>
                  </w:r>
                </w:p>
              </w:tc>
              <w:tc>
                <w:tcPr>
                  <w:tcW w:w="61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黑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18.73</w:t>
                  </w:r>
                </w:p>
              </w:tc>
              <w:tc>
                <w:tcPr>
                  <w:tcW w:w="1259"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bidi="ar"/>
                    </w:rPr>
                    <w:t>900-099-S59</w:t>
                  </w:r>
                </w:p>
              </w:tc>
              <w:tc>
                <w:tcPr>
                  <w:tcW w:w="1351"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黑体" w:cs="Times New Roman"/>
                      <w:color w:val="auto"/>
                      <w:kern w:val="0"/>
                      <w:sz w:val="21"/>
                      <w:szCs w:val="21"/>
                    </w:rPr>
                  </w:pPr>
                  <w:r>
                    <w:rPr>
                      <w:rFonts w:hint="eastAsia" w:ascii="宋体" w:hAnsi="宋体" w:eastAsia="宋体" w:cs="宋体"/>
                      <w:color w:val="auto"/>
                      <w:kern w:val="0"/>
                      <w:sz w:val="21"/>
                      <w:szCs w:val="21"/>
                      <w:lang w:val="en-US" w:eastAsia="zh-CN" w:bidi="ar"/>
                    </w:rPr>
                    <w:t>全部回用于生产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Times New Roman" w:hAnsi="Times New Roman" w:eastAsia="黑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废包装</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原料配制</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黑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0.5</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lang w:val="en-US"/>
                    </w:rPr>
                  </w:pPr>
                  <w:r>
                    <w:rPr>
                      <w:rFonts w:hint="eastAsia" w:ascii="Times New Roman" w:hAnsi="Times New Roman" w:cs="Times New Roman"/>
                      <w:b w:val="0"/>
                      <w:bCs w:val="0"/>
                      <w:color w:val="auto"/>
                      <w:kern w:val="0"/>
                      <w:sz w:val="21"/>
                      <w:szCs w:val="21"/>
                      <w:lang w:val="en-US" w:eastAsia="zh-CN" w:bidi="ar"/>
                    </w:rPr>
                    <w:t>900-003-S17</w:t>
                  </w:r>
                </w:p>
              </w:tc>
              <w:tc>
                <w:tcPr>
                  <w:tcW w:w="1351" w:type="pct"/>
                  <w:vMerge w:val="restar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集中收集后外售废品回收站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eastAsia="宋体" w:cs="宋体"/>
                      <w:color w:val="auto"/>
                      <w:kern w:val="0"/>
                      <w:sz w:val="21"/>
                      <w:szCs w:val="21"/>
                      <w:lang w:val="en-US" w:eastAsia="zh-CN" w:bidi="ar"/>
                    </w:rPr>
                    <w:t>生产废料</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eastAsia="宋体" w:cs="宋体"/>
                      <w:color w:val="auto"/>
                      <w:kern w:val="0"/>
                      <w:sz w:val="21"/>
                      <w:szCs w:val="21"/>
                      <w:lang w:val="en-US" w:eastAsia="zh-CN" w:bidi="ar"/>
                    </w:rPr>
                    <w:t>钢带生产</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200</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900-001-S17</w:t>
                  </w:r>
                </w:p>
              </w:tc>
              <w:tc>
                <w:tcPr>
                  <w:tcW w:w="1351" w:type="pct"/>
                  <w:vMerge w:val="continue"/>
                  <w:tcBorders>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生活垃圾</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办公生活</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lang w:val="en-US" w:eastAsia="zh-CN" w:bidi="ar"/>
                    </w:rPr>
                  </w:pPr>
                  <w:r>
                    <w:rPr>
                      <w:rFonts w:hint="default" w:ascii="Times New Roman" w:hAnsi="Times New Roman" w:eastAsia="黑体" w:cs="Times New Roman"/>
                      <w:b w:val="0"/>
                      <w:bCs w:val="0"/>
                      <w:color w:val="auto"/>
                      <w:kern w:val="0"/>
                      <w:sz w:val="21"/>
                      <w:szCs w:val="21"/>
                      <w:lang w:val="en-US" w:eastAsia="zh-CN" w:bidi="ar"/>
                    </w:rPr>
                    <w:t>900-099-S64</w:t>
                  </w:r>
                </w:p>
              </w:tc>
              <w:tc>
                <w:tcPr>
                  <w:tcW w:w="13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交由园区环卫部门统一清运处置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7" w:hRule="atLeast"/>
                <w:jc w:val="center"/>
              </w:trPr>
              <w:tc>
                <w:tcPr>
                  <w:tcW w:w="348"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73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废催化剂</w:t>
                  </w:r>
                </w:p>
              </w:tc>
              <w:tc>
                <w:tcPr>
                  <w:tcW w:w="69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有机废气治理</w:t>
                  </w:r>
                </w:p>
              </w:tc>
              <w:tc>
                <w:tcPr>
                  <w:tcW w:w="613"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0.02t/3a</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lang w:val="en-US" w:eastAsia="zh-CN" w:bidi="ar"/>
                    </w:rPr>
                  </w:pPr>
                  <w:r>
                    <w:rPr>
                      <w:rFonts w:hint="default" w:ascii="Times New Roman" w:hAnsi="Times New Roman" w:eastAsia="黑体" w:cs="Times New Roman"/>
                      <w:b w:val="0"/>
                      <w:bCs w:val="0"/>
                      <w:color w:val="auto"/>
                      <w:kern w:val="0"/>
                      <w:sz w:val="21"/>
                      <w:szCs w:val="21"/>
                      <w:lang w:val="en-US" w:eastAsia="zh-CN" w:bidi="ar"/>
                    </w:rPr>
                    <w:t>900-004-S59</w:t>
                  </w:r>
                </w:p>
              </w:tc>
              <w:tc>
                <w:tcPr>
                  <w:tcW w:w="1351" w:type="pct"/>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由厂家更换带走，不在厂内储存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废活性炭</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有机废气治理</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2.67</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lang w:val="en-US" w:eastAsia="zh-CN" w:bidi="ar"/>
                    </w:rPr>
                  </w:pPr>
                  <w:r>
                    <w:rPr>
                      <w:rFonts w:hint="default" w:ascii="Times New Roman" w:hAnsi="Times New Roman" w:eastAsia="黑体" w:cs="Times New Roman"/>
                      <w:b w:val="0"/>
                      <w:bCs w:val="0"/>
                      <w:color w:val="auto"/>
                      <w:kern w:val="0"/>
                      <w:sz w:val="21"/>
                      <w:szCs w:val="21"/>
                      <w:lang w:val="en-US" w:eastAsia="zh-CN" w:bidi="ar"/>
                    </w:rPr>
                    <w:t>900-00</w:t>
                  </w:r>
                  <w:r>
                    <w:rPr>
                      <w:rFonts w:hint="eastAsia" w:ascii="Times New Roman" w:hAnsi="Times New Roman" w:cs="Times New Roman"/>
                      <w:b w:val="0"/>
                      <w:bCs w:val="0"/>
                      <w:color w:val="auto"/>
                      <w:kern w:val="0"/>
                      <w:sz w:val="21"/>
                      <w:szCs w:val="21"/>
                      <w:lang w:val="en-US" w:eastAsia="zh-CN" w:bidi="ar"/>
                    </w:rPr>
                    <w:t>8</w:t>
                  </w:r>
                  <w:r>
                    <w:rPr>
                      <w:rFonts w:hint="default" w:ascii="Times New Roman" w:hAnsi="Times New Roman" w:eastAsia="黑体" w:cs="Times New Roman"/>
                      <w:b w:val="0"/>
                      <w:bCs w:val="0"/>
                      <w:color w:val="auto"/>
                      <w:kern w:val="0"/>
                      <w:sz w:val="21"/>
                      <w:szCs w:val="21"/>
                      <w:lang w:val="en-US" w:eastAsia="zh-CN" w:bidi="ar"/>
                    </w:rPr>
                    <w:t>-S59</w:t>
                  </w:r>
                </w:p>
              </w:tc>
              <w:tc>
                <w:tcPr>
                  <w:tcW w:w="1351" w:type="pct"/>
                  <w:vMerge w:val="restar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暂时放置在厂区危废暂存间内，定期交由有资质单位处置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废机油</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设备维护保养</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w:t>
                  </w:r>
                </w:p>
              </w:tc>
              <w:tc>
                <w:tcPr>
                  <w:tcW w:w="1259" w:type="pct"/>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lang w:val="en-US" w:eastAsia="zh-CN" w:bidi="ar"/>
                    </w:rPr>
                    <w:t>900-214-08</w:t>
                  </w:r>
                </w:p>
              </w:tc>
              <w:tc>
                <w:tcPr>
                  <w:tcW w:w="1351" w:type="pct"/>
                  <w:vMerge w:val="continue"/>
                  <w:tcBorders>
                    <w:left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w:t>
                  </w:r>
                </w:p>
              </w:tc>
              <w:tc>
                <w:tcPr>
                  <w:tcW w:w="7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废油桶</w:t>
                  </w:r>
                </w:p>
              </w:tc>
              <w:tc>
                <w:tcPr>
                  <w:tcW w:w="6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320" w:lineRule="exac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设备维护保养</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0.01</w:t>
                  </w:r>
                </w:p>
              </w:tc>
              <w:tc>
                <w:tcPr>
                  <w:tcW w:w="1259" w:type="pct"/>
                  <w:tcBorders>
                    <w:left w:val="single" w:color="auto" w:sz="4" w:space="0"/>
                    <w:bottom w:val="single" w:color="auto" w:sz="4" w:space="0"/>
                    <w:right w:val="single" w:color="auto" w:sz="4" w:space="0"/>
                  </w:tcBorders>
                  <w:shd w:val="clear" w:color="auto" w:fill="auto"/>
                  <w:vAlign w:val="center"/>
                </w:tcPr>
                <w:p>
                  <w:pPr>
                    <w:pStyle w:val="20"/>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val="0"/>
                      <w:color w:val="auto"/>
                      <w:kern w:val="0"/>
                      <w:sz w:val="21"/>
                      <w:szCs w:val="21"/>
                      <w:lang w:val="en-US" w:eastAsia="zh-CN" w:bidi="ar"/>
                    </w:rPr>
                  </w:pPr>
                  <w:r>
                    <w:rPr>
                      <w:rFonts w:hint="default" w:ascii="Times New Roman" w:hAnsi="Times New Roman" w:eastAsia="黑体" w:cs="Times New Roman"/>
                      <w:b w:val="0"/>
                      <w:bCs w:val="0"/>
                      <w:color w:val="auto"/>
                      <w:kern w:val="0"/>
                      <w:sz w:val="21"/>
                      <w:szCs w:val="21"/>
                      <w:lang w:val="en-US" w:eastAsia="zh-CN" w:bidi="ar"/>
                    </w:rPr>
                    <w:t>900-249-08</w:t>
                  </w:r>
                </w:p>
              </w:tc>
              <w:tc>
                <w:tcPr>
                  <w:tcW w:w="1351"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2"/>
              <w:jc w:val="both"/>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综上所述，项目固体废弃物处理符合《一般工业固体废物贮存和填埋污染控制标准》（</w:t>
            </w:r>
            <w:r>
              <w:rPr>
                <w:rFonts w:hint="default" w:ascii="Times New Roman" w:hAnsi="Times New Roman" w:eastAsia="宋体" w:cs="Times New Roman"/>
                <w:color w:val="auto"/>
                <w:kern w:val="2"/>
                <w:sz w:val="21"/>
                <w:szCs w:val="21"/>
                <w:lang w:val="en-US" w:eastAsia="zh-CN" w:bidi="ar"/>
              </w:rPr>
              <w:t>GB18599</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2020</w:t>
            </w:r>
            <w:r>
              <w:rPr>
                <w:rFonts w:hint="eastAsia" w:ascii="宋体" w:hAnsi="宋体" w:eastAsia="宋体" w:cs="宋体"/>
                <w:color w:val="auto"/>
                <w:kern w:val="2"/>
                <w:sz w:val="21"/>
                <w:szCs w:val="21"/>
                <w:lang w:val="en-US" w:eastAsia="zh-CN" w:bidi="ar"/>
              </w:rPr>
              <w:t>）和《危险废物贮存污染控制标准》（</w:t>
            </w:r>
            <w:r>
              <w:rPr>
                <w:rFonts w:hint="default" w:ascii="Times New Roman" w:hAnsi="Times New Roman" w:eastAsia="宋体" w:cs="Times New Roman"/>
                <w:color w:val="auto"/>
                <w:kern w:val="2"/>
                <w:sz w:val="21"/>
                <w:szCs w:val="21"/>
                <w:lang w:val="en-US" w:eastAsia="zh-CN" w:bidi="ar"/>
              </w:rPr>
              <w:t>GB18597</w:t>
            </w:r>
            <w:r>
              <w:rPr>
                <w:rFonts w:hint="eastAsia" w:ascii="宋体" w:hAnsi="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2023</w:t>
            </w:r>
            <w:r>
              <w:rPr>
                <w:rFonts w:hint="eastAsia" w:ascii="宋体" w:hAnsi="宋体" w:eastAsia="宋体" w:cs="宋体"/>
                <w:color w:val="auto"/>
                <w:kern w:val="2"/>
                <w:sz w:val="21"/>
                <w:szCs w:val="21"/>
                <w:lang w:val="en-US" w:eastAsia="zh-CN" w:bidi="ar"/>
              </w:rPr>
              <w:t>）的标准要求，对周围环境影响较小。</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bCs/>
                <w:color w:val="auto"/>
                <w:kern w:val="2"/>
                <w:sz w:val="21"/>
                <w:szCs w:val="21"/>
              </w:rPr>
            </w:pPr>
            <w:r>
              <w:rPr>
                <w:rFonts w:hint="eastAsia" w:ascii="宋体" w:hAnsi="宋体" w:eastAsia="宋体" w:cs="宋体"/>
                <w:color w:val="auto"/>
                <w:kern w:val="2"/>
                <w:sz w:val="21"/>
                <w:szCs w:val="21"/>
                <w:lang w:val="en-US" w:eastAsia="zh-CN" w:bidi="ar"/>
              </w:rPr>
              <w:t>依据《排污许可证申请与核发技术规范</w: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总则》（</w:t>
            </w:r>
            <w:r>
              <w:rPr>
                <w:rFonts w:hint="default" w:ascii="Times New Roman" w:hAnsi="Times New Roman" w:eastAsia="宋体" w:cs="Times New Roman"/>
                <w:color w:val="auto"/>
                <w:kern w:val="2"/>
                <w:sz w:val="21"/>
                <w:szCs w:val="21"/>
                <w:lang w:val="en-US" w:eastAsia="zh-CN" w:bidi="ar"/>
              </w:rPr>
              <w:t>HJ942-2018</w:t>
            </w:r>
            <w:r>
              <w:rPr>
                <w:rFonts w:hint="eastAsia" w:ascii="宋体" w:hAnsi="宋体" w:eastAsia="宋体" w:cs="宋体"/>
                <w:color w:val="auto"/>
                <w:kern w:val="2"/>
                <w:sz w:val="21"/>
                <w:szCs w:val="21"/>
                <w:lang w:val="en-US" w:eastAsia="zh-CN" w:bidi="ar"/>
              </w:rPr>
              <w:t>）、《排污单位自行监测技术指南 工业固体废物和危险废物》（</w:t>
            </w:r>
            <w:r>
              <w:rPr>
                <w:rFonts w:hint="default" w:ascii="Times New Roman" w:hAnsi="Times New Roman" w:eastAsia="宋体" w:cs="Times New Roman"/>
                <w:color w:val="auto"/>
                <w:kern w:val="2"/>
                <w:sz w:val="21"/>
                <w:szCs w:val="21"/>
                <w:lang w:val="en-US" w:eastAsia="zh-CN" w:bidi="ar"/>
              </w:rPr>
              <w:t>HJ 1248-2022</w:t>
            </w:r>
            <w:r>
              <w:rPr>
                <w:rFonts w:hint="eastAsia" w:ascii="宋体" w:hAnsi="宋体" w:eastAsia="宋体" w:cs="宋体"/>
                <w:color w:val="auto"/>
                <w:kern w:val="2"/>
                <w:sz w:val="21"/>
                <w:szCs w:val="21"/>
                <w:lang w:val="en-US" w:eastAsia="zh-CN" w:bidi="ar"/>
              </w:rPr>
              <w:t>）和《危险废物管理计划和管理台账制定技术导则》（</w:t>
            </w:r>
            <w:r>
              <w:rPr>
                <w:rFonts w:hint="default" w:ascii="Times New Roman" w:hAnsi="Times New Roman" w:eastAsia="宋体" w:cs="Times New Roman"/>
                <w:color w:val="auto"/>
                <w:kern w:val="2"/>
                <w:sz w:val="21"/>
                <w:szCs w:val="21"/>
                <w:lang w:val="en-US" w:eastAsia="zh-CN" w:bidi="ar"/>
              </w:rPr>
              <w:t>HJ1250-2022</w:t>
            </w:r>
            <w:r>
              <w:rPr>
                <w:rFonts w:hint="eastAsia" w:ascii="宋体" w:hAnsi="宋体" w:eastAsia="宋体" w:cs="宋体"/>
                <w:color w:val="auto"/>
                <w:kern w:val="2"/>
                <w:sz w:val="21"/>
                <w:szCs w:val="21"/>
                <w:lang w:val="en-US" w:eastAsia="zh-CN" w:bidi="ar"/>
              </w:rPr>
              <w:t>）中相关内容，制定固废处置计划表，详见下表。</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4-1</w:t>
            </w:r>
            <w:r>
              <w:rPr>
                <w:rFonts w:hint="eastAsia" w:cs="Times New Roman"/>
                <w:b/>
                <w:bCs/>
                <w:color w:val="auto"/>
                <w:kern w:val="2"/>
                <w:sz w:val="21"/>
                <w:szCs w:val="21"/>
                <w:lang w:val="en-US" w:eastAsia="zh-CN" w:bidi="ar"/>
              </w:rPr>
              <w:t>3</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固废处置计划表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7"/>
              <w:gridCol w:w="1511"/>
              <w:gridCol w:w="1818"/>
              <w:gridCol w:w="3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atLeast"/>
                <w:jc w:val="center"/>
              </w:trPr>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监测点</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监测频次</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监测项目</w:t>
                  </w:r>
                </w:p>
              </w:tc>
              <w:tc>
                <w:tcPr>
                  <w:tcW w:w="35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lang w:val="en-US" w:eastAsia="zh-CN" w:bidi="ar"/>
                    </w:rPr>
                    <w:t>统计全厂各类固废量</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lang w:val="en-US" w:eastAsia="zh-CN" w:bidi="ar"/>
                    </w:rPr>
                    <w:t>每月统计一次</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lang w:val="en-US" w:eastAsia="zh-CN" w:bidi="ar"/>
                    </w:rPr>
                    <w:t>统计种类、产生量、处理方式、去向</w:t>
                  </w:r>
                </w:p>
              </w:tc>
              <w:tc>
                <w:tcPr>
                  <w:tcW w:w="35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Cs/>
                      <w:color w:val="auto"/>
                      <w:kern w:val="2"/>
                      <w:sz w:val="21"/>
                      <w:szCs w:val="21"/>
                    </w:rPr>
                  </w:pPr>
                  <w:r>
                    <w:rPr>
                      <w:rFonts w:hint="eastAsia" w:ascii="宋体" w:hAnsi="宋体" w:eastAsia="宋体" w:cs="宋体"/>
                      <w:color w:val="auto"/>
                      <w:kern w:val="2"/>
                      <w:sz w:val="21"/>
                      <w:szCs w:val="21"/>
                      <w:lang w:val="en-US" w:eastAsia="zh-CN" w:bidi="ar"/>
                    </w:rPr>
                    <w:t>《一般工业固体废物贮存和填埋污染控制标准》（</w:t>
                  </w:r>
                  <w:r>
                    <w:rPr>
                      <w:rFonts w:hint="default" w:ascii="Times New Roman" w:hAnsi="Times New Roman" w:eastAsia="宋体" w:cs="Times New Roman"/>
                      <w:color w:val="auto"/>
                      <w:kern w:val="2"/>
                      <w:sz w:val="21"/>
                      <w:szCs w:val="21"/>
                      <w:lang w:val="en-US" w:eastAsia="zh-CN" w:bidi="ar"/>
                    </w:rPr>
                    <w:t>GB18599-2020</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和</w:t>
                  </w:r>
                  <w:r>
                    <w:rPr>
                      <w:rFonts w:hint="eastAsia" w:ascii="宋体" w:hAnsi="宋体" w:eastAsia="宋体" w:cs="宋体"/>
                      <w:color w:val="auto"/>
                      <w:kern w:val="2"/>
                      <w:sz w:val="21"/>
                      <w:szCs w:val="21"/>
                      <w:lang w:val="en-US" w:eastAsia="zh-CN" w:bidi="ar"/>
                    </w:rPr>
                    <w:t>《危险废物贮存污染控制标准》（</w:t>
                  </w:r>
                  <w:r>
                    <w:rPr>
                      <w:rFonts w:hint="default" w:ascii="Times New Roman" w:hAnsi="Times New Roman" w:eastAsia="宋体" w:cs="Times New Roman"/>
                      <w:color w:val="auto"/>
                      <w:kern w:val="2"/>
                      <w:sz w:val="21"/>
                      <w:szCs w:val="21"/>
                      <w:lang w:val="en-US" w:eastAsia="zh-CN" w:bidi="ar"/>
                    </w:rPr>
                    <w:t>GB18597-2023</w:t>
                  </w:r>
                  <w:r>
                    <w:rPr>
                      <w:rFonts w:hint="eastAsia" w:ascii="宋体" w:hAnsi="宋体" w:eastAsia="宋体" w:cs="宋体"/>
                      <w:color w:val="auto"/>
                      <w:kern w:val="2"/>
                      <w:sz w:val="21"/>
                      <w:szCs w:val="21"/>
                      <w:lang w:val="en-US" w:eastAsia="zh-CN" w:bidi="ar"/>
                    </w:rPr>
                    <w:t>）中相关标准</w:t>
                  </w:r>
                </w:p>
              </w:tc>
            </w:tr>
          </w:tbl>
          <w:p>
            <w:pPr>
              <w:pStyle w:val="2"/>
              <w:widowControl w:val="0"/>
              <w:suppressLineNumbers w:val="0"/>
              <w:kinsoku/>
              <w:wordWrap/>
              <w:overflowPunct/>
              <w:topLinePunct w:val="0"/>
              <w:autoSpaceDN/>
              <w:bidi w:val="0"/>
              <w:adjustRightInd w:val="0"/>
              <w:snapToGrid w:val="0"/>
              <w:spacing w:before="0" w:beforeLines="0" w:after="0" w:afterLines="0"/>
              <w:ind w:left="0" w:right="0"/>
              <w:rPr>
                <w:rFonts w:hint="default" w:ascii="Times New Roman" w:hAnsi="Times New Roman" w:eastAsia="宋体" w:cs="Times New Roman"/>
                <w:color w:val="auto"/>
                <w:sz w:val="21"/>
                <w:szCs w:val="21"/>
              </w:rPr>
            </w:pPr>
            <w:bookmarkStart w:id="25" w:name="_Toc28656"/>
            <w:r>
              <w:rPr>
                <w:rFonts w:hint="default" w:ascii="Times New Roman" w:hAnsi="Times New Roman" w:eastAsia="宋体" w:cs="Times New Roman"/>
                <w:color w:val="auto"/>
                <w:sz w:val="21"/>
                <w:szCs w:val="21"/>
                <w:lang w:val="en-US" w:eastAsia="zh-CN"/>
              </w:rPr>
              <w:t>5地下水</w:t>
            </w:r>
            <w:r>
              <w:rPr>
                <w:rFonts w:hint="eastAsia" w:ascii="Times New Roman" w:hAnsi="Times New Roman" w:eastAsia="宋体" w:cs="Times New Roman"/>
                <w:color w:val="auto"/>
                <w:sz w:val="21"/>
                <w:szCs w:val="21"/>
                <w:lang w:val="en-US" w:eastAsia="zh-CN"/>
              </w:rPr>
              <w:t>、土壤</w:t>
            </w:r>
            <w:r>
              <w:rPr>
                <w:rFonts w:hint="default" w:ascii="Times New Roman" w:hAnsi="Times New Roman" w:eastAsia="宋体" w:cs="Times New Roman"/>
                <w:color w:val="auto"/>
                <w:sz w:val="21"/>
                <w:szCs w:val="21"/>
                <w:lang w:val="en-US" w:eastAsia="zh-CN"/>
              </w:rPr>
              <w:t>影响分析</w:t>
            </w:r>
            <w:bookmarkEnd w:id="25"/>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lang w:val="en-US" w:eastAsia="zh-CN" w:bidi="ar"/>
              </w:rPr>
              <w:t>（</w:t>
            </w:r>
            <w:r>
              <w:rPr>
                <w:rFonts w:hint="default" w:ascii="Times New Roman" w:hAnsi="Times New Roman" w:eastAsia="宋体" w:cs="Times New Roman"/>
                <w:b w:val="0"/>
                <w:bCs/>
                <w:color w:val="auto"/>
                <w:kern w:val="2"/>
                <w:sz w:val="21"/>
                <w:szCs w:val="21"/>
                <w:lang w:val="en-US" w:eastAsia="zh-CN" w:bidi="ar"/>
              </w:rPr>
              <w:t>1</w:t>
            </w:r>
            <w:r>
              <w:rPr>
                <w:rFonts w:hint="eastAsia" w:ascii="宋体" w:hAnsi="宋体" w:eastAsia="宋体" w:cs="宋体"/>
                <w:b w:val="0"/>
                <w:bCs/>
                <w:color w:val="auto"/>
                <w:kern w:val="2"/>
                <w:sz w:val="21"/>
                <w:szCs w:val="21"/>
                <w:lang w:val="en-US" w:eastAsia="zh-CN" w:bidi="ar"/>
              </w:rPr>
              <w:t>）对地下水的影响</w:t>
            </w:r>
          </w:p>
          <w:p>
            <w:pPr>
              <w:pStyle w:val="20"/>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本项目为电线电缆填充材料生产线</w:t>
            </w:r>
            <w:r>
              <w:rPr>
                <w:rFonts w:hint="eastAsia" w:eastAsia="宋体" w:cs="宋体"/>
                <w:color w:val="auto"/>
                <w:kern w:val="2"/>
                <w:sz w:val="21"/>
                <w:szCs w:val="21"/>
                <w:lang w:val="en-US" w:eastAsia="zh-CN" w:bidi="ar"/>
              </w:rPr>
              <w:t>建设</w:t>
            </w:r>
            <w:r>
              <w:rPr>
                <w:rFonts w:hint="eastAsia" w:ascii="宋体" w:hAnsi="宋体" w:eastAsia="宋体" w:cs="宋体"/>
                <w:color w:val="auto"/>
                <w:kern w:val="2"/>
                <w:sz w:val="21"/>
                <w:szCs w:val="21"/>
                <w:lang w:val="en-US" w:eastAsia="zh-CN" w:bidi="ar"/>
              </w:rPr>
              <w:t>项目，生产中不使用有毒有害物质，根据分区防渗的原则对项目厂区的生产区地面、危废暂存间、公共区域地面进行分区防渗，对照《环境影响技术导则 地下水环境》（</w:t>
            </w:r>
            <w:r>
              <w:rPr>
                <w:rFonts w:hint="default" w:ascii="Times New Roman" w:hAnsi="Times New Roman" w:eastAsia="宋体" w:cs="Times New Roman"/>
                <w:color w:val="auto"/>
                <w:kern w:val="2"/>
                <w:sz w:val="21"/>
                <w:szCs w:val="21"/>
                <w:lang w:val="en-US" w:eastAsia="zh-CN" w:bidi="ar"/>
              </w:rPr>
              <w:t>HJ610-2016</w:t>
            </w:r>
            <w:r>
              <w:rPr>
                <w:rFonts w:hint="eastAsia" w:ascii="宋体" w:hAnsi="宋体" w:eastAsia="宋体" w:cs="宋体"/>
                <w:color w:val="auto"/>
                <w:kern w:val="2"/>
                <w:sz w:val="21"/>
                <w:szCs w:val="21"/>
                <w:lang w:val="en-US" w:eastAsia="zh-CN" w:bidi="ar"/>
              </w:rPr>
              <w:t>）地下水污染防渗分区参照表，危废暂存间为重点防渗区，生产区地面为一般防渗区，公共区域地面为简单防渗区</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项目各区采取的地下水防治措施如下。</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重点防渗区</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cs="宋体"/>
                <w:color w:val="auto"/>
                <w:kern w:val="2"/>
                <w:sz w:val="21"/>
                <w:szCs w:val="21"/>
                <w:lang w:val="en-US" w:eastAsia="zh-CN" w:bidi="ar"/>
              </w:rPr>
              <w:t>本</w:t>
            </w:r>
            <w:r>
              <w:rPr>
                <w:rFonts w:hint="eastAsia" w:ascii="宋体" w:hAnsi="宋体" w:eastAsia="宋体" w:cs="宋体"/>
                <w:color w:val="auto"/>
                <w:kern w:val="2"/>
                <w:sz w:val="21"/>
                <w:szCs w:val="21"/>
                <w:lang w:val="en-US" w:eastAsia="zh-CN" w:bidi="ar"/>
              </w:rPr>
              <w:t>项目危废暂存间为重点防渗区</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池底及四周</w:t>
            </w:r>
            <w:r>
              <w:rPr>
                <w:rFonts w:hint="eastAsia" w:ascii="宋体" w:hAnsi="宋体" w:cs="宋体"/>
                <w:color w:val="auto"/>
                <w:kern w:val="2"/>
                <w:sz w:val="21"/>
                <w:szCs w:val="21"/>
                <w:lang w:val="en-US" w:eastAsia="zh-CN" w:bidi="ar"/>
              </w:rPr>
              <w:t>应采取表面防渗措施；表面防渗材料应与所接触的物料或污染物相容，可采用抗渗混凝土、高密度聚乙烯膜、钠基膨润土防水毯或其他防渗性能等效的材料。贮存的危险废物直接接触地面的，还应进行基础防渗，防渗层为至</w:t>
            </w:r>
            <w:r>
              <w:rPr>
                <w:rFonts w:hint="default" w:ascii="Times New Roman" w:hAnsi="Times New Roman" w:cs="Times New Roman"/>
                <w:color w:val="auto"/>
                <w:kern w:val="2"/>
                <w:sz w:val="21"/>
                <w:szCs w:val="21"/>
                <w:lang w:val="en-US" w:eastAsia="zh-CN" w:bidi="ar"/>
              </w:rPr>
              <w:t>少1m厚黏土层（渗透系数不大于10</w:t>
            </w:r>
            <w:r>
              <w:rPr>
                <w:rFonts w:hint="default" w:ascii="Times New Roman" w:hAnsi="Times New Roman" w:cs="Times New Roman"/>
                <w:color w:val="auto"/>
                <w:kern w:val="2"/>
                <w:sz w:val="21"/>
                <w:szCs w:val="21"/>
                <w:vertAlign w:val="superscript"/>
                <w:lang w:val="en-US" w:eastAsia="zh-CN" w:bidi="ar"/>
              </w:rPr>
              <w:t>-7</w:t>
            </w:r>
            <w:r>
              <w:rPr>
                <w:rFonts w:hint="default" w:ascii="Times New Roman" w:hAnsi="Times New Roman" w:cs="Times New Roman"/>
                <w:color w:val="auto"/>
                <w:kern w:val="2"/>
                <w:sz w:val="21"/>
                <w:szCs w:val="21"/>
                <w:lang w:val="en-US" w:eastAsia="zh-CN" w:bidi="ar"/>
              </w:rPr>
              <w:t>cm/s），或至少2mm厚高密度聚乙烯膜等人工防渗材料（渗透系数不大于10</w:t>
            </w:r>
            <w:r>
              <w:rPr>
                <w:rFonts w:hint="default" w:ascii="Times New Roman" w:hAnsi="Times New Roman" w:cs="Times New Roman"/>
                <w:color w:val="auto"/>
                <w:kern w:val="2"/>
                <w:sz w:val="21"/>
                <w:szCs w:val="21"/>
                <w:vertAlign w:val="superscript"/>
                <w:lang w:val="en-US" w:eastAsia="zh-CN" w:bidi="ar"/>
              </w:rPr>
              <w:t>-10</w:t>
            </w:r>
            <w:r>
              <w:rPr>
                <w:rFonts w:hint="default" w:ascii="Times New Roman" w:hAnsi="Times New Roman" w:cs="Times New Roman"/>
                <w:color w:val="auto"/>
                <w:kern w:val="2"/>
                <w:sz w:val="21"/>
                <w:szCs w:val="21"/>
                <w:lang w:val="en-US" w:eastAsia="zh-CN" w:bidi="ar"/>
              </w:rPr>
              <w:t>cm/s），或其</w:t>
            </w:r>
            <w:r>
              <w:rPr>
                <w:rFonts w:hint="eastAsia" w:ascii="宋体" w:hAnsi="宋体" w:cs="宋体"/>
                <w:color w:val="auto"/>
                <w:kern w:val="2"/>
                <w:sz w:val="21"/>
                <w:szCs w:val="21"/>
                <w:lang w:val="en-US" w:eastAsia="zh-CN" w:bidi="ar"/>
              </w:rPr>
              <w:t>他防渗性能等效的材料。</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一般防渗区</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生产区</w:t>
            </w:r>
            <w:r>
              <w:rPr>
                <w:rFonts w:hint="eastAsia" w:ascii="宋体" w:hAnsi="宋体" w:eastAsia="宋体" w:cs="宋体"/>
                <w:color w:val="auto"/>
                <w:spacing w:val="4"/>
                <w:kern w:val="2"/>
                <w:sz w:val="21"/>
                <w:szCs w:val="21"/>
                <w:lang w:val="en-US" w:eastAsia="zh-CN" w:bidi="ar"/>
              </w:rPr>
              <w:t>地面为</w:t>
            </w:r>
            <w:r>
              <w:rPr>
                <w:rFonts w:hint="eastAsia" w:ascii="宋体" w:hAnsi="宋体" w:eastAsia="宋体" w:cs="宋体"/>
                <w:color w:val="auto"/>
                <w:kern w:val="2"/>
                <w:sz w:val="21"/>
                <w:szCs w:val="21"/>
                <w:lang w:val="en-US" w:eastAsia="zh-CN" w:bidi="ar"/>
              </w:rPr>
              <w:t>一般防渗区，主要进行一般地面硬化措施。在抗渗混凝土面层</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包括钢筋混凝土、钢纤维混凝土</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中掺水泥基渗透结晶型防水剂，其下铺砌砂石基层，原土夯实达到防渗的目的。对于混凝土中间的伸缩缝和实体基础的缝隙，通过填充柔性材料达到防渗目的。</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一般防渗区等效黏土防渗层渗透系数</w:t>
            </w:r>
            <w:r>
              <w:rPr>
                <w:rFonts w:hint="default" w:ascii="Times New Roman" w:hAnsi="Times New Roman" w:eastAsia="宋体" w:cs="Times New Roman"/>
                <w:color w:val="auto"/>
                <w:kern w:val="2"/>
                <w:sz w:val="21"/>
                <w:szCs w:val="21"/>
                <w:lang w:val="en-US" w:eastAsia="zh-CN" w:bidi="ar"/>
              </w:rPr>
              <w:t>≤1×10</w:t>
            </w:r>
            <w:r>
              <w:rPr>
                <w:rFonts w:hint="default" w:ascii="Times New Roman" w:hAnsi="Times New Roman" w:eastAsia="宋体" w:cs="Times New Roman"/>
                <w:color w:val="auto"/>
                <w:kern w:val="2"/>
                <w:sz w:val="21"/>
                <w:szCs w:val="21"/>
                <w:vertAlign w:val="superscript"/>
                <w:lang w:val="en-US" w:eastAsia="zh-CN" w:bidi="ar"/>
              </w:rPr>
              <w:t>-7</w:t>
            </w:r>
            <w:r>
              <w:rPr>
                <w:rFonts w:hint="default" w:ascii="Times New Roman" w:hAnsi="Times New Roman" w:eastAsia="宋体" w:cs="Times New Roman"/>
                <w:color w:val="auto"/>
                <w:kern w:val="2"/>
                <w:sz w:val="21"/>
                <w:szCs w:val="21"/>
                <w:lang w:val="en-US" w:eastAsia="zh-CN" w:bidi="ar"/>
              </w:rPr>
              <w:t>cm/s</w:t>
            </w:r>
            <w:r>
              <w:rPr>
                <w:rFonts w:hint="eastAsia" w:ascii="宋体" w:hAnsi="宋体" w:eastAsia="宋体" w:cs="宋体"/>
                <w:color w:val="auto"/>
                <w:kern w:val="2"/>
                <w:sz w:val="21"/>
                <w:szCs w:val="21"/>
                <w:lang w:val="en-US" w:eastAsia="zh-CN" w:bidi="ar"/>
              </w:rPr>
              <w:t>，渗透系数</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渗透系数等效黏土防渗，与《环境影响评价技术导则 地下水环境》（</w:t>
            </w:r>
            <w:r>
              <w:rPr>
                <w:rFonts w:hint="default" w:ascii="Times New Roman" w:hAnsi="Times New Roman" w:eastAsia="宋体" w:cs="Times New Roman"/>
                <w:color w:val="auto"/>
                <w:kern w:val="2"/>
                <w:sz w:val="21"/>
                <w:szCs w:val="21"/>
                <w:lang w:val="en-US" w:eastAsia="zh-CN" w:bidi="ar"/>
              </w:rPr>
              <w:t>HJ610-2016</w:t>
            </w:r>
            <w:r>
              <w:rPr>
                <w:rFonts w:hint="eastAsia" w:ascii="宋体" w:hAnsi="宋体" w:eastAsia="宋体" w:cs="宋体"/>
                <w:color w:val="auto"/>
                <w:kern w:val="2"/>
                <w:sz w:val="21"/>
                <w:szCs w:val="21"/>
                <w:lang w:val="en-US" w:eastAsia="zh-CN" w:bidi="ar"/>
              </w:rPr>
              <w:t>）中的防渗技术要求相符。</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简单防渗区</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简单防渗区为公共区域地面等，采用混凝土材质防渗，不会对地下水产生污染。</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lang w:val="en-US" w:eastAsia="zh-CN" w:bidi="ar"/>
              </w:rPr>
              <w:t>（</w:t>
            </w:r>
            <w:r>
              <w:rPr>
                <w:rFonts w:hint="default" w:ascii="Times New Roman" w:hAnsi="Times New Roman" w:eastAsia="宋体" w:cs="Times New Roman"/>
                <w:b w:val="0"/>
                <w:bCs/>
                <w:color w:val="auto"/>
                <w:kern w:val="2"/>
                <w:sz w:val="21"/>
                <w:szCs w:val="21"/>
                <w:lang w:val="en-US" w:eastAsia="zh-CN" w:bidi="ar"/>
              </w:rPr>
              <w:t>2</w:t>
            </w:r>
            <w:r>
              <w:rPr>
                <w:rFonts w:hint="eastAsia" w:ascii="宋体" w:hAnsi="宋体" w:eastAsia="宋体" w:cs="宋体"/>
                <w:b w:val="0"/>
                <w:bCs/>
                <w:color w:val="auto"/>
                <w:kern w:val="2"/>
                <w:sz w:val="21"/>
                <w:szCs w:val="21"/>
                <w:lang w:val="en-US" w:eastAsia="zh-CN" w:bidi="ar"/>
              </w:rPr>
              <w:t>）对土壤的影响</w:t>
            </w:r>
          </w:p>
          <w:p>
            <w:pPr>
              <w:keepNext w:val="0"/>
              <w:keepLines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color w:val="auto"/>
              </w:rPr>
            </w:pPr>
            <w:r>
              <w:rPr>
                <w:rFonts w:hint="eastAsia" w:ascii="宋体" w:hAnsi="宋体" w:eastAsia="宋体" w:cs="宋体"/>
                <w:color w:val="auto"/>
                <w:kern w:val="2"/>
                <w:sz w:val="21"/>
                <w:szCs w:val="21"/>
                <w:lang w:val="en-US" w:eastAsia="zh-CN" w:bidi="ar"/>
              </w:rPr>
              <w:t>本项目土壤环境影响类型为“污染影响型”，污染物影响途径主要为废水污染物以垂直入渗方式进入土壤环境。本项目主要为</w:t>
            </w:r>
            <w:r>
              <w:rPr>
                <w:rFonts w:hint="eastAsia" w:ascii="宋体" w:hAnsi="宋体" w:cs="宋体"/>
                <w:color w:val="auto"/>
                <w:kern w:val="2"/>
                <w:sz w:val="21"/>
                <w:szCs w:val="21"/>
                <w:lang w:val="en-US" w:eastAsia="zh-CN" w:bidi="ar"/>
              </w:rPr>
              <w:t>污水管道破损</w:t>
            </w:r>
            <w:r>
              <w:rPr>
                <w:rFonts w:hint="eastAsia" w:ascii="宋体" w:hAnsi="宋体" w:eastAsia="宋体" w:cs="宋体"/>
                <w:color w:val="auto"/>
                <w:kern w:val="2"/>
                <w:sz w:val="21"/>
                <w:szCs w:val="21"/>
                <w:lang w:val="en-US" w:eastAsia="zh-CN" w:bidi="ar"/>
              </w:rPr>
              <w:t>状态下造成土壤污染，由于项目区地面均按照不同要求进行了防渗处理，在事故状态可及时发现，可避免污染事故的扩大，污水进入土壤的入渗量很小，对土壤的影响不大，所以项目建设对区域土壤环境影响可接受。</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生态影响分析</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项目周围无环境敏感点，对当地生态环境造成的影响很小，本项目只要在项目实施过程中切实做好废气达标排放和噪声防治工作，各类固体废物妥善处置，则项目建设对生态</w:t>
            </w:r>
            <w:r>
              <w:rPr>
                <w:rFonts w:hint="eastAsia" w:cs="Times New Roman"/>
                <w:color w:val="auto"/>
                <w:sz w:val="21"/>
                <w:szCs w:val="21"/>
                <w:lang w:val="en-US" w:eastAsia="zh-CN"/>
              </w:rPr>
              <w:t>环境</w:t>
            </w:r>
            <w:r>
              <w:rPr>
                <w:rFonts w:hint="default" w:ascii="Times New Roman" w:hAnsi="Times New Roman" w:eastAsia="宋体" w:cs="Times New Roman"/>
                <w:color w:val="auto"/>
                <w:sz w:val="21"/>
                <w:szCs w:val="21"/>
                <w:lang w:val="en-US" w:eastAsia="zh-CN"/>
              </w:rPr>
              <w:t>影响不大。</w:t>
            </w:r>
          </w:p>
          <w:p>
            <w:pPr>
              <w:pStyle w:val="2"/>
              <w:widowControl w:val="0"/>
              <w:suppressLineNumbers w:val="0"/>
              <w:kinsoku/>
              <w:wordWrap/>
              <w:overflowPunct/>
              <w:topLinePunct w:val="0"/>
              <w:autoSpaceDN/>
              <w:bidi w:val="0"/>
              <w:adjustRightInd w:val="0"/>
              <w:snapToGrid w:val="0"/>
              <w:spacing w:before="0" w:beforeLines="0" w:after="0" w:afterLines="0"/>
              <w:ind w:left="0" w:right="0"/>
              <w:rPr>
                <w:rFonts w:hint="default" w:ascii="Times New Roman" w:hAnsi="Times New Roman" w:eastAsia="宋体" w:cs="Times New Roman"/>
                <w:color w:val="auto"/>
                <w:sz w:val="21"/>
                <w:szCs w:val="21"/>
              </w:rPr>
            </w:pPr>
            <w:bookmarkStart w:id="26" w:name="_Toc16970"/>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项目风险</w:t>
            </w:r>
            <w:r>
              <w:rPr>
                <w:rFonts w:hint="eastAsia" w:ascii="Times New Roman" w:hAnsi="Times New Roman" w:eastAsia="宋体" w:cs="Times New Roman"/>
                <w:color w:val="auto"/>
                <w:sz w:val="21"/>
                <w:szCs w:val="21"/>
                <w:lang w:val="en-US" w:eastAsia="zh-CN"/>
              </w:rPr>
              <w:t>分析</w:t>
            </w:r>
            <w:bookmarkEnd w:id="26"/>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）风险调查</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根据《建设项目环境风险评价技术导则》（</w:t>
            </w:r>
            <w:r>
              <w:rPr>
                <w:rFonts w:hint="default" w:ascii="Times New Roman" w:hAnsi="Times New Roman" w:eastAsia="宋体" w:cs="Times New Roman"/>
                <w:color w:val="FF0000"/>
                <w:kern w:val="2"/>
                <w:sz w:val="21"/>
                <w:szCs w:val="21"/>
                <w:lang w:val="en-US" w:eastAsia="zh-CN" w:bidi="ar"/>
              </w:rPr>
              <w:t>HJ169-2018</w:t>
            </w:r>
            <w:r>
              <w:rPr>
                <w:rFonts w:hint="eastAsia" w:ascii="宋体" w:hAnsi="宋体" w:eastAsia="宋体" w:cs="宋体"/>
                <w:color w:val="FF0000"/>
                <w:kern w:val="2"/>
                <w:sz w:val="21"/>
                <w:szCs w:val="21"/>
                <w:lang w:val="en-US" w:eastAsia="zh-CN" w:bidi="ar"/>
              </w:rPr>
              <w:t>）要求，对于涉及有毒有害和易燃易爆物质的生产、使用、贮运等新建、改建、扩建和技术改造项目进行环境风险评价。环境风险评价的目的在于分析、识别项目生产装置运行过程中及物料储存运输中的风险因素及可能诱发的环境问题，并针对潜在的环境风险，提出相应的预防措施，力求将潜在的风险危害程度降至最低。本项目生产过程中的原辅材料及产品均不属于风险物质，生产过程中设备检修维护产生的废机油属于风险物质。</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）风险潜势初判</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根据《建设项目环境风险评价技术导则》（</w:t>
            </w:r>
            <w:r>
              <w:rPr>
                <w:rFonts w:hint="default" w:ascii="Times New Roman" w:hAnsi="Times New Roman" w:eastAsia="宋体" w:cs="Times New Roman"/>
                <w:color w:val="FF0000"/>
                <w:kern w:val="2"/>
                <w:sz w:val="21"/>
                <w:szCs w:val="21"/>
                <w:lang w:val="en-US" w:eastAsia="zh-CN" w:bidi="ar"/>
              </w:rPr>
              <w:t>HJ169-2018</w:t>
            </w:r>
            <w:r>
              <w:rPr>
                <w:rFonts w:hint="eastAsia" w:ascii="宋体" w:hAnsi="宋体" w:eastAsia="宋体" w:cs="宋体"/>
                <w:color w:val="FF0000"/>
                <w:kern w:val="2"/>
                <w:sz w:val="21"/>
                <w:szCs w:val="21"/>
                <w:lang w:val="en-US" w:eastAsia="zh-CN" w:bidi="ar"/>
              </w:rPr>
              <w:t>），建设项目环境风险潜势划分为</w:t>
            </w:r>
            <w:r>
              <w:rPr>
                <w:rFonts w:hint="default" w:ascii="Times New Roman" w:hAnsi="Times New Roman" w:eastAsia="宋体" w:cs="Times New Roman"/>
                <w:color w:val="FF0000"/>
                <w:kern w:val="2"/>
                <w:sz w:val="21"/>
                <w:szCs w:val="21"/>
                <w:lang w:val="en-US" w:eastAsia="zh-CN" w:bidi="ar"/>
              </w:rPr>
              <w:t>I</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II</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II</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IV/IV+</w:t>
            </w:r>
            <w:r>
              <w:rPr>
                <w:rFonts w:hint="eastAsia" w:ascii="宋体" w:hAnsi="宋体" w:eastAsia="宋体" w:cs="宋体"/>
                <w:color w:val="FF0000"/>
                <w:kern w:val="2"/>
                <w:sz w:val="21"/>
                <w:szCs w:val="21"/>
                <w:lang w:val="en-US" w:eastAsia="zh-CN" w:bidi="ar"/>
              </w:rPr>
              <w:t>级。</w:t>
            </w:r>
          </w:p>
          <w:p>
            <w:pPr>
              <w:keepNext w:val="0"/>
              <w:keepLines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根据建设项目涉及的物质和工艺系统的危险性及其所在地的环境敏感程度，结合事故情形下环境影响途径，对建设项目潜在环境危害程度进行概括化分析，按照下表确定环境风险潜势。</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4-1</w:t>
            </w:r>
            <w:r>
              <w:rPr>
                <w:rFonts w:hint="eastAsia" w:cs="Times New Roman"/>
                <w:b/>
                <w:bCs/>
                <w:color w:val="FF0000"/>
                <w:kern w:val="2"/>
                <w:sz w:val="21"/>
                <w:szCs w:val="21"/>
                <w:lang w:val="en-US" w:eastAsia="zh-CN" w:bidi="ar"/>
              </w:rPr>
              <w:t>4</w:t>
            </w:r>
            <w:r>
              <w:rPr>
                <w:rFonts w:hint="default" w:ascii="Times New Roman" w:hAnsi="Times New Roman" w:eastAsia="宋体" w:cs="Times New Roman"/>
                <w:b/>
                <w:bCs/>
                <w:color w:val="FF0000"/>
                <w:kern w:val="2"/>
                <w:sz w:val="21"/>
                <w:szCs w:val="21"/>
                <w:lang w:val="en-US" w:eastAsia="zh-CN" w:bidi="ar"/>
              </w:rPr>
              <w:t xml:space="preserve">  </w:t>
            </w:r>
            <w:r>
              <w:rPr>
                <w:rFonts w:hint="eastAsia" w:ascii="宋体" w:hAnsi="宋体" w:eastAsia="宋体" w:cs="宋体"/>
                <w:b/>
                <w:bCs/>
                <w:color w:val="FF0000"/>
                <w:kern w:val="2"/>
                <w:sz w:val="21"/>
                <w:szCs w:val="21"/>
                <w:lang w:val="en-US" w:eastAsia="zh-CN" w:bidi="ar"/>
              </w:rPr>
              <w:t>建设项目环境风险潜势划分</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085"/>
              <w:gridCol w:w="1635"/>
              <w:gridCol w:w="1576"/>
              <w:gridCol w:w="15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环境敏感程度（</w:t>
                  </w:r>
                  <w:r>
                    <w:rPr>
                      <w:rFonts w:hint="default" w:ascii="Times New Roman" w:hAnsi="Times New Roman" w:eastAsia="宋体" w:cs="Times New Roman"/>
                      <w:color w:val="FF0000"/>
                      <w:kern w:val="2"/>
                      <w:sz w:val="21"/>
                      <w:szCs w:val="21"/>
                      <w:lang w:val="en-US" w:eastAsia="zh-CN" w:bidi="ar"/>
                    </w:rPr>
                    <w:t>E</w:t>
                  </w:r>
                  <w:r>
                    <w:rPr>
                      <w:rFonts w:hint="eastAsia" w:ascii="宋体" w:hAnsi="宋体" w:eastAsia="宋体" w:cs="宋体"/>
                      <w:color w:val="FF0000"/>
                      <w:kern w:val="2"/>
                      <w:sz w:val="21"/>
                      <w:szCs w:val="21"/>
                      <w:lang w:val="en-US" w:eastAsia="zh-CN" w:bidi="ar"/>
                    </w:rPr>
                    <w:t>）</w:t>
                  </w:r>
                </w:p>
              </w:tc>
              <w:tc>
                <w:tcPr>
                  <w:tcW w:w="5943"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危险物质及工艺系统危险性（</w:t>
                  </w:r>
                  <w:r>
                    <w:rPr>
                      <w:rFonts w:hint="default" w:ascii="Times New Roman" w:hAnsi="Times New Roman" w:eastAsia="宋体" w:cs="Times New Roman"/>
                      <w:color w:val="FF0000"/>
                      <w:kern w:val="2"/>
                      <w:sz w:val="21"/>
                      <w:szCs w:val="21"/>
                      <w:lang w:val="en-US" w:eastAsia="zh-CN" w:bidi="ar"/>
                    </w:rPr>
                    <w:t>P</w:t>
                  </w:r>
                  <w:r>
                    <w:rPr>
                      <w:rFonts w:hint="eastAsia" w:ascii="宋体" w:hAnsi="宋体" w:eastAsia="宋体" w:cs="宋体"/>
                      <w:color w:val="FF000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9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FF0000"/>
                      <w:sz w:val="20"/>
                      <w:szCs w:val="20"/>
                    </w:rPr>
                  </w:pPr>
                </w:p>
              </w:tc>
              <w:tc>
                <w:tcPr>
                  <w:tcW w:w="15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极高危害（</w:t>
                  </w:r>
                  <w:r>
                    <w:rPr>
                      <w:rFonts w:hint="default" w:ascii="Times New Roman" w:hAnsi="Times New Roman" w:eastAsia="宋体" w:cs="Times New Roman"/>
                      <w:color w:val="FF0000"/>
                      <w:kern w:val="2"/>
                      <w:sz w:val="21"/>
                      <w:szCs w:val="21"/>
                      <w:lang w:val="en-US" w:eastAsia="zh-CN" w:bidi="ar"/>
                    </w:rPr>
                    <w:t>P1</w:t>
                  </w:r>
                  <w:r>
                    <w:rPr>
                      <w:rFonts w:hint="eastAsia" w:ascii="宋体" w:hAnsi="宋体" w:eastAsia="宋体" w:cs="宋体"/>
                      <w:color w:val="FF0000"/>
                      <w:kern w:val="2"/>
                      <w:sz w:val="21"/>
                      <w:szCs w:val="21"/>
                      <w:lang w:val="en-US" w:eastAsia="zh-CN" w:bidi="ar"/>
                    </w:rPr>
                    <w:t>）</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高度危害（</w:t>
                  </w:r>
                  <w:r>
                    <w:rPr>
                      <w:rFonts w:hint="default" w:ascii="Times New Roman" w:hAnsi="Times New Roman" w:eastAsia="宋体" w:cs="Times New Roman"/>
                      <w:color w:val="FF0000"/>
                      <w:kern w:val="2"/>
                      <w:sz w:val="21"/>
                      <w:szCs w:val="21"/>
                      <w:lang w:val="en-US" w:eastAsia="zh-CN" w:bidi="ar"/>
                    </w:rPr>
                    <w:t>P1</w:t>
                  </w:r>
                  <w:r>
                    <w:rPr>
                      <w:rFonts w:hint="eastAsia" w:ascii="宋体" w:hAnsi="宋体" w:eastAsia="宋体" w:cs="宋体"/>
                      <w:color w:val="FF0000"/>
                      <w:kern w:val="2"/>
                      <w:sz w:val="21"/>
                      <w:szCs w:val="21"/>
                      <w:lang w:val="en-US" w:eastAsia="zh-CN" w:bidi="ar"/>
                    </w:rPr>
                    <w:t>）</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中度危害（</w:t>
                  </w:r>
                  <w:r>
                    <w:rPr>
                      <w:rFonts w:hint="default" w:ascii="Times New Roman" w:hAnsi="Times New Roman" w:eastAsia="宋体" w:cs="Times New Roman"/>
                      <w:color w:val="FF0000"/>
                      <w:kern w:val="2"/>
                      <w:sz w:val="21"/>
                      <w:szCs w:val="21"/>
                      <w:lang w:val="en-US" w:eastAsia="zh-CN" w:bidi="ar"/>
                    </w:rPr>
                    <w:t>P1</w:t>
                  </w:r>
                  <w:r>
                    <w:rPr>
                      <w:rFonts w:hint="eastAsia" w:ascii="宋体" w:hAnsi="宋体" w:eastAsia="宋体" w:cs="宋体"/>
                      <w:color w:val="FF0000"/>
                      <w:kern w:val="2"/>
                      <w:sz w:val="21"/>
                      <w:szCs w:val="21"/>
                      <w:lang w:val="en-US" w:eastAsia="zh-CN" w:bidi="ar"/>
                    </w:rPr>
                    <w:t>）</w:t>
                  </w:r>
                </w:p>
              </w:tc>
              <w:tc>
                <w:tcPr>
                  <w:tcW w:w="136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轻度危害（</w:t>
                  </w:r>
                  <w:r>
                    <w:rPr>
                      <w:rFonts w:hint="default" w:ascii="Times New Roman" w:hAnsi="Times New Roman" w:eastAsia="宋体" w:cs="Times New Roman"/>
                      <w:color w:val="FF0000"/>
                      <w:kern w:val="2"/>
                      <w:sz w:val="21"/>
                      <w:szCs w:val="21"/>
                      <w:lang w:val="en-US" w:eastAsia="zh-CN" w:bidi="ar"/>
                    </w:rPr>
                    <w:t>P1</w:t>
                  </w:r>
                  <w:r>
                    <w:rPr>
                      <w:rFonts w:hint="eastAsia" w:ascii="宋体" w:hAnsi="宋体" w:eastAsia="宋体" w:cs="宋体"/>
                      <w:color w:val="FF000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环境高度敏感（</w:t>
                  </w:r>
                  <w:r>
                    <w:rPr>
                      <w:rFonts w:hint="default" w:ascii="Times New Roman" w:hAnsi="Times New Roman" w:eastAsia="宋体" w:cs="Times New Roman"/>
                      <w:color w:val="FF0000"/>
                      <w:kern w:val="2"/>
                      <w:sz w:val="21"/>
                      <w:szCs w:val="21"/>
                      <w:lang w:val="en-US" w:eastAsia="zh-CN" w:bidi="ar"/>
                    </w:rPr>
                    <w:t>E1</w:t>
                  </w:r>
                  <w:r>
                    <w:rPr>
                      <w:rFonts w:hint="eastAsia" w:ascii="宋体" w:hAnsi="宋体" w:eastAsia="宋体" w:cs="宋体"/>
                      <w:color w:val="FF0000"/>
                      <w:kern w:val="2"/>
                      <w:sz w:val="21"/>
                      <w:szCs w:val="21"/>
                      <w:lang w:val="en-US" w:eastAsia="zh-CN" w:bidi="ar"/>
                    </w:rPr>
                    <w:t>）</w:t>
                  </w:r>
                </w:p>
              </w:tc>
              <w:tc>
                <w:tcPr>
                  <w:tcW w:w="15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IV+</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IV</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36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环境中度敏感（</w:t>
                  </w:r>
                  <w:r>
                    <w:rPr>
                      <w:rFonts w:hint="default" w:ascii="Times New Roman" w:hAnsi="Times New Roman" w:eastAsia="宋体" w:cs="Times New Roman"/>
                      <w:color w:val="FF0000"/>
                      <w:kern w:val="2"/>
                      <w:sz w:val="21"/>
                      <w:szCs w:val="21"/>
                      <w:lang w:val="en-US" w:eastAsia="zh-CN" w:bidi="ar"/>
                    </w:rPr>
                    <w:t>E2</w:t>
                  </w:r>
                  <w:r>
                    <w:rPr>
                      <w:rFonts w:hint="eastAsia" w:ascii="宋体" w:hAnsi="宋体" w:eastAsia="宋体" w:cs="宋体"/>
                      <w:color w:val="FF0000"/>
                      <w:kern w:val="2"/>
                      <w:sz w:val="21"/>
                      <w:szCs w:val="21"/>
                      <w:lang w:val="en-US" w:eastAsia="zh-CN" w:bidi="ar"/>
                    </w:rPr>
                    <w:t>）</w:t>
                  </w:r>
                </w:p>
              </w:tc>
              <w:tc>
                <w:tcPr>
                  <w:tcW w:w="15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IV</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36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1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环境低度敏感（</w:t>
                  </w:r>
                  <w:r>
                    <w:rPr>
                      <w:rFonts w:hint="default" w:ascii="Times New Roman" w:hAnsi="Times New Roman" w:eastAsia="宋体" w:cs="Times New Roman"/>
                      <w:color w:val="FF0000"/>
                      <w:kern w:val="2"/>
                      <w:sz w:val="21"/>
                      <w:szCs w:val="21"/>
                      <w:lang w:val="en-US" w:eastAsia="zh-CN" w:bidi="ar"/>
                    </w:rPr>
                    <w:t>E3</w:t>
                  </w:r>
                  <w:r>
                    <w:rPr>
                      <w:rFonts w:hint="eastAsia" w:ascii="宋体" w:hAnsi="宋体" w:eastAsia="宋体" w:cs="宋体"/>
                      <w:color w:val="FF0000"/>
                      <w:kern w:val="2"/>
                      <w:sz w:val="21"/>
                      <w:szCs w:val="21"/>
                      <w:lang w:val="en-US" w:eastAsia="zh-CN" w:bidi="ar"/>
                    </w:rPr>
                    <w:t>）</w:t>
                  </w:r>
                </w:p>
              </w:tc>
              <w:tc>
                <w:tcPr>
                  <w:tcW w:w="15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5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w:t>
                  </w:r>
                </w:p>
              </w:tc>
              <w:tc>
                <w:tcPr>
                  <w:tcW w:w="136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79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注：</w:t>
                  </w:r>
                  <w:r>
                    <w:rPr>
                      <w:rFonts w:hint="default" w:ascii="Times New Roman" w:hAnsi="Times New Roman" w:eastAsia="宋体" w:cs="Times New Roman"/>
                      <w:color w:val="FF0000"/>
                      <w:kern w:val="2"/>
                      <w:sz w:val="21"/>
                      <w:szCs w:val="21"/>
                      <w:lang w:val="en-US" w:eastAsia="zh-CN" w:bidi="ar"/>
                    </w:rPr>
                    <w:t>IV+</w:t>
                  </w:r>
                  <w:r>
                    <w:rPr>
                      <w:rFonts w:hint="eastAsia" w:ascii="宋体" w:hAnsi="宋体" w:eastAsia="宋体" w:cs="宋体"/>
                      <w:color w:val="FF0000"/>
                      <w:kern w:val="2"/>
                      <w:sz w:val="21"/>
                      <w:szCs w:val="21"/>
                      <w:lang w:val="en-US" w:eastAsia="zh-CN" w:bidi="ar"/>
                    </w:rPr>
                    <w:t>为极高环境风险</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计算所涉及的每种危险物质在厂界内的最大存在总量与其在附录</w:t>
            </w:r>
            <w:r>
              <w:rPr>
                <w:rFonts w:hint="default" w:ascii="Times New Roman" w:hAnsi="Times New Roman" w:eastAsia="宋体" w:cs="Times New Roman"/>
                <w:color w:val="FF0000"/>
                <w:kern w:val="2"/>
                <w:sz w:val="21"/>
                <w:szCs w:val="21"/>
                <w:lang w:val="en-US" w:eastAsia="zh-CN" w:bidi="ar"/>
              </w:rPr>
              <w:t>B</w:t>
            </w:r>
            <w:r>
              <w:rPr>
                <w:rFonts w:hint="eastAsia" w:ascii="宋体" w:hAnsi="宋体" w:eastAsia="宋体" w:cs="宋体"/>
                <w:color w:val="FF0000"/>
                <w:kern w:val="2"/>
                <w:sz w:val="21"/>
                <w:szCs w:val="21"/>
                <w:lang w:val="en-US" w:eastAsia="zh-CN" w:bidi="ar"/>
              </w:rPr>
              <w:t>中对应临界量的比值</w:t>
            </w:r>
            <w:r>
              <w:rPr>
                <w:rFonts w:hint="default" w:ascii="Times New Roman" w:hAnsi="Times New Roman" w:eastAsia="宋体" w:cs="Times New Roman"/>
                <w:color w:val="FF0000"/>
                <w:kern w:val="2"/>
                <w:sz w:val="21"/>
                <w:szCs w:val="21"/>
                <w:lang w:val="en-US" w:eastAsia="zh-CN" w:bidi="ar"/>
              </w:rPr>
              <w:t>Q</w:t>
            </w:r>
            <w:r>
              <w:rPr>
                <w:rFonts w:hint="eastAsia" w:ascii="宋体" w:hAnsi="宋体" w:eastAsia="宋体" w:cs="宋体"/>
                <w:color w:val="FF0000"/>
                <w:kern w:val="2"/>
                <w:sz w:val="21"/>
                <w:szCs w:val="21"/>
                <w:lang w:val="en-US" w:eastAsia="zh-CN" w:bidi="ar"/>
              </w:rPr>
              <w:t>。当只涉及一种危险物质时，计算该物质的总量与其临界量的比值，即为</w:t>
            </w:r>
            <w:r>
              <w:rPr>
                <w:rFonts w:hint="default" w:ascii="Times New Roman" w:hAnsi="Times New Roman" w:eastAsia="宋体" w:cs="Times New Roman"/>
                <w:color w:val="FF0000"/>
                <w:kern w:val="2"/>
                <w:sz w:val="21"/>
                <w:szCs w:val="21"/>
                <w:lang w:val="en-US" w:eastAsia="zh-CN" w:bidi="ar"/>
              </w:rPr>
              <w:t>Q</w:t>
            </w:r>
            <w:r>
              <w:rPr>
                <w:rFonts w:hint="eastAsia" w:ascii="宋体" w:hAnsi="宋体" w:eastAsia="宋体" w:cs="宋体"/>
                <w:color w:val="FF0000"/>
                <w:kern w:val="2"/>
                <w:sz w:val="21"/>
                <w:szCs w:val="21"/>
                <w:lang w:val="en-US" w:eastAsia="zh-CN" w:bidi="ar"/>
              </w:rPr>
              <w:t>。</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2"/>
                <w:sz w:val="21"/>
                <w:szCs w:val="21"/>
                <w:lang w:val="en-US" w:eastAsia="zh-CN" w:bidi="ar"/>
              </w:rPr>
              <w:drawing>
                <wp:inline distT="0" distB="0" distL="114300" distR="114300">
                  <wp:extent cx="1400175" cy="428625"/>
                  <wp:effectExtent l="0" t="0" r="9525" b="952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4"/>
                          <a:stretch>
                            <a:fillRect/>
                          </a:stretch>
                        </pic:blipFill>
                        <pic:spPr>
                          <a:xfrm>
                            <a:off x="0" y="0"/>
                            <a:ext cx="1400175" cy="428625"/>
                          </a:xfrm>
                          <a:prstGeom prst="rect">
                            <a:avLst/>
                          </a:prstGeom>
                          <a:noFill/>
                          <a:ln w="9525">
                            <a:noFill/>
                          </a:ln>
                        </pic:spPr>
                      </pic:pic>
                    </a:graphicData>
                  </a:graphic>
                </wp:inline>
              </w:drawing>
            </w:r>
            <w:r>
              <w:rPr>
                <w:rFonts w:hint="default" w:ascii="Times New Roman" w:hAnsi="Times New Roman" w:eastAsia="宋体" w:cs="Times New Roman"/>
                <w:color w:val="FF0000"/>
                <w:kern w:val="0"/>
                <w:sz w:val="21"/>
                <w:szCs w:val="21"/>
                <w:lang w:val="en-US" w:eastAsia="zh-CN" w:bidi="ar"/>
              </w:rPr>
              <w:t xml:space="preserve"> </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式中：</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1</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2</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n</w:t>
            </w:r>
            <w:r>
              <w:rPr>
                <w:rFonts w:hint="default" w:ascii="Times New Roman" w:hAnsi="Times New Roman" w:eastAsia="宋体" w:cs="Times New Roman"/>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每种环境风险物质的最大存在总量，单位为吨（</w:t>
            </w:r>
            <w:r>
              <w:rPr>
                <w:rFonts w:hint="default" w:ascii="Times New Roman" w:hAnsi="Times New Roman" w:eastAsia="宋体" w:cs="Times New Roman"/>
                <w:color w:val="FF0000"/>
                <w:kern w:val="0"/>
                <w:sz w:val="21"/>
                <w:szCs w:val="21"/>
                <w:lang w:val="en-US" w:eastAsia="zh-CN" w:bidi="ar"/>
              </w:rPr>
              <w:t>t</w:t>
            </w:r>
            <w:r>
              <w:rPr>
                <w:rFonts w:hint="eastAsia" w:ascii="宋体" w:hAnsi="宋体" w:eastAsia="宋体" w:cs="宋体"/>
                <w:color w:val="FF0000"/>
                <w:kern w:val="0"/>
                <w:sz w:val="21"/>
                <w:szCs w:val="21"/>
                <w:lang w:val="en-US" w:eastAsia="zh-CN" w:bidi="ar"/>
              </w:rPr>
              <w:t>）；</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color w:val="FF0000"/>
                <w:kern w:val="0"/>
                <w:sz w:val="21"/>
                <w:szCs w:val="21"/>
              </w:rPr>
            </w:pPr>
            <w:r>
              <w:rPr>
                <w:rFonts w:hint="eastAsia" w:ascii="Times New Roman" w:hAnsi="Times New Roman" w:eastAsia="宋体" w:cs="宋体"/>
                <w:color w:val="FF0000"/>
                <w:kern w:val="0"/>
                <w:sz w:val="21"/>
                <w:szCs w:val="21"/>
                <w:lang w:val="en-US" w:eastAsia="zh-CN" w:bidi="ar"/>
              </w:rPr>
              <w:t xml:space="preserve">         </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1</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2</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……Q</w:t>
            </w:r>
            <w:r>
              <w:rPr>
                <w:rFonts w:hint="default" w:ascii="Times New Roman" w:hAnsi="Times New Roman" w:eastAsia="宋体" w:cs="Times New Roman"/>
                <w:color w:val="FF0000"/>
                <w:kern w:val="0"/>
                <w:sz w:val="21"/>
                <w:szCs w:val="21"/>
                <w:vertAlign w:val="subscript"/>
                <w:lang w:val="en-US" w:eastAsia="zh-CN" w:bidi="ar"/>
              </w:rPr>
              <w:t>n</w:t>
            </w:r>
            <w:r>
              <w:rPr>
                <w:rFonts w:hint="default" w:ascii="Times New Roman" w:hAnsi="Times New Roman" w:eastAsia="宋体" w:cs="Times New Roman"/>
                <w:color w:val="FF0000"/>
                <w:kern w:val="0"/>
                <w:sz w:val="21"/>
                <w:szCs w:val="21"/>
                <w:lang w:val="en-US" w:eastAsia="zh-CN" w:bidi="ar"/>
              </w:rPr>
              <w:t>——</w:t>
            </w:r>
            <w:r>
              <w:rPr>
                <w:rFonts w:hint="eastAsia" w:ascii="宋体" w:hAnsi="宋体" w:eastAsia="宋体" w:cs="宋体"/>
                <w:color w:val="FF0000"/>
                <w:kern w:val="0"/>
                <w:sz w:val="21"/>
                <w:szCs w:val="21"/>
                <w:lang w:val="en-US" w:eastAsia="zh-CN" w:bidi="ar"/>
              </w:rPr>
              <w:t>每种环境风险物质相对应的临界量，单位为吨（</w:t>
            </w:r>
            <w:r>
              <w:rPr>
                <w:rFonts w:hint="default" w:ascii="Times New Roman" w:hAnsi="Times New Roman" w:eastAsia="宋体" w:cs="Times New Roman"/>
                <w:color w:val="FF0000"/>
                <w:kern w:val="0"/>
                <w:sz w:val="21"/>
                <w:szCs w:val="21"/>
                <w:lang w:val="en-US" w:eastAsia="zh-CN" w:bidi="ar"/>
              </w:rPr>
              <w:t>t</w:t>
            </w:r>
            <w:r>
              <w:rPr>
                <w:rFonts w:hint="eastAsia" w:ascii="宋体" w:hAnsi="宋体" w:eastAsia="宋体" w:cs="宋体"/>
                <w:color w:val="FF0000"/>
                <w:kern w:val="0"/>
                <w:sz w:val="21"/>
                <w:szCs w:val="21"/>
                <w:lang w:val="en-US" w:eastAsia="zh-CN" w:bidi="ar"/>
              </w:rPr>
              <w:t>）；</w:t>
            </w:r>
          </w:p>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b/>
                <w:bCs w:val="0"/>
                <w:color w:val="FF0000"/>
                <w:kern w:val="0"/>
                <w:sz w:val="21"/>
                <w:szCs w:val="21"/>
              </w:rPr>
            </w:pPr>
            <w:r>
              <w:rPr>
                <w:rFonts w:hint="eastAsia" w:ascii="宋体" w:hAnsi="宋体" w:eastAsia="宋体" w:cs="宋体"/>
                <w:b/>
                <w:bCs w:val="0"/>
                <w:color w:val="FF0000"/>
                <w:kern w:val="0"/>
                <w:sz w:val="21"/>
                <w:szCs w:val="21"/>
                <w:lang w:val="en-US" w:eastAsia="zh-CN" w:bidi="ar"/>
              </w:rPr>
              <w:t>表</w:t>
            </w:r>
            <w:r>
              <w:rPr>
                <w:rFonts w:hint="default" w:ascii="Times New Roman" w:hAnsi="Times New Roman" w:eastAsia="宋体" w:cs="Times New Roman"/>
                <w:b/>
                <w:bCs w:val="0"/>
                <w:color w:val="FF0000"/>
                <w:kern w:val="0"/>
                <w:sz w:val="21"/>
                <w:szCs w:val="21"/>
                <w:lang w:val="en-US" w:eastAsia="zh-CN" w:bidi="ar"/>
              </w:rPr>
              <w:t>4-1</w:t>
            </w:r>
            <w:r>
              <w:rPr>
                <w:rFonts w:hint="eastAsia" w:cs="Times New Roman"/>
                <w:b/>
                <w:bCs w:val="0"/>
                <w:color w:val="FF0000"/>
                <w:kern w:val="0"/>
                <w:sz w:val="21"/>
                <w:szCs w:val="21"/>
                <w:lang w:val="en-US" w:eastAsia="zh-CN" w:bidi="ar"/>
              </w:rPr>
              <w:t>5</w:t>
            </w:r>
            <w:r>
              <w:rPr>
                <w:rFonts w:hint="default" w:ascii="Times New Roman" w:hAnsi="Times New Roman" w:eastAsia="宋体" w:cs="Times New Roman"/>
                <w:b/>
                <w:bCs w:val="0"/>
                <w:color w:val="FF0000"/>
                <w:kern w:val="0"/>
                <w:sz w:val="21"/>
                <w:szCs w:val="21"/>
                <w:lang w:val="en-US" w:eastAsia="zh-CN" w:bidi="ar"/>
              </w:rPr>
              <w:t xml:space="preserve">  </w:t>
            </w:r>
            <w:r>
              <w:rPr>
                <w:rFonts w:hint="eastAsia" w:ascii="宋体" w:hAnsi="宋体" w:eastAsia="宋体" w:cs="宋体"/>
                <w:b/>
                <w:bCs w:val="0"/>
                <w:color w:val="FF0000"/>
                <w:kern w:val="0"/>
                <w:sz w:val="21"/>
                <w:szCs w:val="21"/>
                <w:lang w:val="en-US" w:eastAsia="zh-CN" w:bidi="ar"/>
              </w:rPr>
              <w:t>项目主要物质风险识别结果</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11"/>
              <w:gridCol w:w="1797"/>
              <w:gridCol w:w="2672"/>
              <w:gridCol w:w="1284"/>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3"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序号</w:t>
                  </w:r>
                </w:p>
              </w:tc>
              <w:tc>
                <w:tcPr>
                  <w:tcW w:w="171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物质名称</w:t>
                  </w:r>
                </w:p>
              </w:tc>
              <w:tc>
                <w:tcPr>
                  <w:tcW w:w="25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最大储存量，</w:t>
                  </w:r>
                  <w:r>
                    <w:rPr>
                      <w:rFonts w:hint="default" w:ascii="Times New Roman" w:hAnsi="Times New Roman" w:eastAsia="宋体" w:cs="Times New Roman"/>
                      <w:b/>
                      <w:bCs w:val="0"/>
                      <w:color w:val="FF0000"/>
                      <w:kern w:val="2"/>
                      <w:sz w:val="21"/>
                      <w:szCs w:val="21"/>
                      <w:lang w:val="en-US" w:eastAsia="zh-CN" w:bidi="ar"/>
                    </w:rPr>
                    <w:t>t</w:t>
                  </w:r>
                </w:p>
              </w:tc>
              <w:tc>
                <w:tcPr>
                  <w:tcW w:w="122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FF0000"/>
                      <w:kern w:val="2"/>
                      <w:sz w:val="21"/>
                      <w:szCs w:val="21"/>
                    </w:rPr>
                  </w:pPr>
                  <w:r>
                    <w:rPr>
                      <w:rFonts w:hint="eastAsia" w:ascii="宋体" w:hAnsi="宋体" w:eastAsia="宋体" w:cs="宋体"/>
                      <w:b/>
                      <w:bCs w:val="0"/>
                      <w:color w:val="FF0000"/>
                      <w:kern w:val="2"/>
                      <w:sz w:val="21"/>
                      <w:szCs w:val="21"/>
                      <w:lang w:val="en-US" w:eastAsia="zh-CN" w:bidi="ar"/>
                    </w:rPr>
                    <w:t>临界量，</w:t>
                  </w:r>
                  <w:r>
                    <w:rPr>
                      <w:rFonts w:hint="default" w:ascii="Times New Roman" w:hAnsi="Times New Roman" w:eastAsia="宋体" w:cs="Times New Roman"/>
                      <w:b/>
                      <w:bCs w:val="0"/>
                      <w:color w:val="FF0000"/>
                      <w:kern w:val="2"/>
                      <w:sz w:val="21"/>
                      <w:szCs w:val="21"/>
                      <w:lang w:val="en-US" w:eastAsia="zh-CN" w:bidi="ar"/>
                    </w:rPr>
                    <w:t>t</w:t>
                  </w:r>
                </w:p>
              </w:tc>
              <w:tc>
                <w:tcPr>
                  <w:tcW w:w="1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FF0000"/>
                      <w:kern w:val="2"/>
                      <w:sz w:val="21"/>
                      <w:szCs w:val="21"/>
                    </w:rPr>
                  </w:pPr>
                  <w:r>
                    <w:rPr>
                      <w:rFonts w:hint="default" w:ascii="Times New Roman" w:hAnsi="Times New Roman" w:eastAsia="宋体" w:cs="Times New Roman"/>
                      <w:b/>
                      <w:bCs w:val="0"/>
                      <w:color w:val="FF0000"/>
                      <w:kern w:val="2"/>
                      <w:sz w:val="21"/>
                      <w:szCs w:val="21"/>
                      <w:lang w:val="en-US" w:eastAsia="zh-CN" w:bidi="ar"/>
                    </w:rPr>
                    <w:t>Q</w:t>
                  </w:r>
                  <w:r>
                    <w:rPr>
                      <w:rFonts w:hint="eastAsia" w:ascii="宋体" w:hAnsi="宋体" w:eastAsia="宋体" w:cs="宋体"/>
                      <w:b/>
                      <w:bCs w:val="0"/>
                      <w:color w:val="FF0000"/>
                      <w:kern w:val="2"/>
                      <w:sz w:val="21"/>
                      <w:szCs w:val="21"/>
                      <w:lang w:val="en-US" w:eastAsia="zh-CN" w:bidi="ar"/>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1</w:t>
                  </w:r>
                </w:p>
              </w:tc>
              <w:tc>
                <w:tcPr>
                  <w:tcW w:w="171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废机油</w:t>
                  </w:r>
                </w:p>
              </w:tc>
              <w:tc>
                <w:tcPr>
                  <w:tcW w:w="25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0.2</w:t>
                  </w:r>
                </w:p>
              </w:tc>
              <w:tc>
                <w:tcPr>
                  <w:tcW w:w="122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2500</w:t>
                  </w:r>
                </w:p>
              </w:tc>
              <w:tc>
                <w:tcPr>
                  <w:tcW w:w="1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6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Q</w:t>
                  </w:r>
                  <w:r>
                    <w:rPr>
                      <w:rFonts w:hint="eastAsia" w:ascii="宋体" w:hAnsi="宋体" w:eastAsia="宋体" w:cs="宋体"/>
                      <w:color w:val="FF0000"/>
                      <w:kern w:val="2"/>
                      <w:sz w:val="21"/>
                      <w:szCs w:val="21"/>
                      <w:vertAlign w:val="subscript"/>
                      <w:lang w:val="en-US" w:eastAsia="zh-CN" w:bidi="ar"/>
                    </w:rPr>
                    <w:t>总</w:t>
                  </w:r>
                  <w:r>
                    <w:rPr>
                      <w:rFonts w:hint="default" w:ascii="Times New Roman" w:hAnsi="Times New Roman" w:eastAsia="宋体" w:cs="Times New Roman"/>
                      <w:color w:val="FF0000"/>
                      <w:kern w:val="2"/>
                      <w:sz w:val="21"/>
                      <w:szCs w:val="21"/>
                      <w:lang w:val="en-US" w:eastAsia="zh-CN" w:bidi="ar"/>
                    </w:rPr>
                    <w:t>&lt;1</w:t>
                  </w:r>
                </w:p>
              </w:tc>
              <w:tc>
                <w:tcPr>
                  <w:tcW w:w="15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0.00008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0"/>
                <w:sz w:val="21"/>
                <w:szCs w:val="21"/>
                <w:lang w:val="en-US" w:eastAsia="zh-CN" w:bidi="ar"/>
              </w:rPr>
              <w:t>经计算可知，</w:t>
            </w:r>
            <w:r>
              <w:rPr>
                <w:rFonts w:hint="default" w:ascii="Times New Roman" w:hAnsi="Times New Roman" w:eastAsia="宋体" w:cs="Times New Roman"/>
                <w:color w:val="FF0000"/>
                <w:kern w:val="0"/>
                <w:sz w:val="21"/>
                <w:szCs w:val="21"/>
                <w:lang w:val="en-US" w:eastAsia="zh-CN" w:bidi="ar"/>
              </w:rPr>
              <w:t>Q=0.00008</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1</w:t>
            </w:r>
            <w:r>
              <w:rPr>
                <w:rFonts w:hint="eastAsia" w:ascii="宋体" w:hAnsi="宋体" w:eastAsia="宋体" w:cs="宋体"/>
                <w:color w:val="FF0000"/>
                <w:kern w:val="0"/>
                <w:sz w:val="21"/>
                <w:szCs w:val="21"/>
                <w:lang w:val="en-US" w:eastAsia="zh-CN" w:bidi="ar"/>
              </w:rPr>
              <w:t>。根据《建设项目环境风险评价技术导则》（</w:t>
            </w:r>
            <w:r>
              <w:rPr>
                <w:rFonts w:hint="default" w:ascii="Times New Roman" w:hAnsi="Times New Roman" w:eastAsia="宋体" w:cs="Times New Roman"/>
                <w:color w:val="FF0000"/>
                <w:kern w:val="0"/>
                <w:sz w:val="21"/>
                <w:szCs w:val="21"/>
                <w:lang w:val="en-US" w:eastAsia="zh-CN" w:bidi="ar"/>
              </w:rPr>
              <w:t>HJ169-2018</w:t>
            </w:r>
            <w:r>
              <w:rPr>
                <w:rFonts w:hint="eastAsia" w:ascii="宋体" w:hAnsi="宋体" w:eastAsia="宋体" w:cs="宋体"/>
                <w:color w:val="FF0000"/>
                <w:kern w:val="0"/>
                <w:sz w:val="21"/>
                <w:szCs w:val="21"/>
                <w:lang w:val="en-US" w:eastAsia="zh-CN" w:bidi="ar"/>
              </w:rPr>
              <w:t>），当</w:t>
            </w:r>
            <w:r>
              <w:rPr>
                <w:rFonts w:hint="default" w:ascii="Times New Roman" w:hAnsi="Times New Roman" w:eastAsia="宋体" w:cs="Times New Roman"/>
                <w:color w:val="FF0000"/>
                <w:kern w:val="0"/>
                <w:sz w:val="21"/>
                <w:szCs w:val="21"/>
                <w:lang w:val="en-US" w:eastAsia="zh-CN" w:bidi="ar"/>
              </w:rPr>
              <w:t>Q</w:t>
            </w:r>
            <w:r>
              <w:rPr>
                <w:rFonts w:hint="eastAsia" w:ascii="宋体" w:hAnsi="宋体" w:eastAsia="宋体" w:cs="宋体"/>
                <w:color w:val="FF0000"/>
                <w:kern w:val="0"/>
                <w:sz w:val="21"/>
                <w:szCs w:val="21"/>
                <w:lang w:val="en-US" w:eastAsia="zh-CN" w:bidi="ar"/>
              </w:rPr>
              <w:t>＜</w:t>
            </w:r>
            <w:r>
              <w:rPr>
                <w:rFonts w:hint="default" w:ascii="Times New Roman" w:hAnsi="Times New Roman" w:eastAsia="宋体" w:cs="Times New Roman"/>
                <w:color w:val="FF0000"/>
                <w:kern w:val="0"/>
                <w:sz w:val="21"/>
                <w:szCs w:val="21"/>
                <w:lang w:val="en-US" w:eastAsia="zh-CN" w:bidi="ar"/>
              </w:rPr>
              <w:t>1</w:t>
            </w:r>
            <w:r>
              <w:rPr>
                <w:rFonts w:hint="eastAsia" w:ascii="宋体" w:hAnsi="宋体" w:eastAsia="宋体" w:cs="宋体"/>
                <w:color w:val="FF0000"/>
                <w:kern w:val="0"/>
                <w:sz w:val="21"/>
                <w:szCs w:val="21"/>
                <w:lang w:val="en-US" w:eastAsia="zh-CN" w:bidi="ar"/>
              </w:rPr>
              <w:t>时，该项目环境风险潜势为Ⅰ。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3</w:t>
            </w:r>
            <w:r>
              <w:rPr>
                <w:rFonts w:hint="eastAsia" w:ascii="宋体" w:hAnsi="宋体" w:eastAsia="宋体" w:cs="宋体"/>
                <w:color w:val="FF0000"/>
                <w:kern w:val="2"/>
                <w:sz w:val="21"/>
                <w:szCs w:val="21"/>
                <w:lang w:val="en-US" w:eastAsia="zh-CN" w:bidi="ar"/>
              </w:rPr>
              <w:t>）评价等级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根据《建设项目环境风险评价技术导则》（</w:t>
            </w:r>
            <w:r>
              <w:rPr>
                <w:rFonts w:hint="default" w:ascii="Times New Roman" w:hAnsi="Times New Roman" w:eastAsia="宋体" w:cs="Times New Roman"/>
                <w:color w:val="FF0000"/>
                <w:kern w:val="2"/>
                <w:sz w:val="21"/>
                <w:szCs w:val="21"/>
                <w:lang w:val="en-US" w:eastAsia="zh-CN" w:bidi="ar"/>
              </w:rPr>
              <w:t>HJ169-2018</w:t>
            </w:r>
            <w:r>
              <w:rPr>
                <w:rFonts w:hint="eastAsia" w:ascii="宋体" w:hAnsi="宋体" w:eastAsia="宋体" w:cs="宋体"/>
                <w:color w:val="FF0000"/>
                <w:kern w:val="2"/>
                <w:sz w:val="21"/>
                <w:szCs w:val="21"/>
                <w:lang w:val="en-US" w:eastAsia="zh-CN" w:bidi="ar"/>
              </w:rPr>
              <w:t>）中的规定，环境风险评价工作等级划分详见下表。</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4-1</w:t>
            </w:r>
            <w:r>
              <w:rPr>
                <w:rFonts w:hint="eastAsia" w:cs="Times New Roman"/>
                <w:b/>
                <w:bCs/>
                <w:color w:val="FF0000"/>
                <w:kern w:val="2"/>
                <w:sz w:val="21"/>
                <w:szCs w:val="21"/>
                <w:lang w:val="en-US" w:eastAsia="zh-CN" w:bidi="ar"/>
              </w:rPr>
              <w:t>6</w:t>
            </w:r>
            <w:r>
              <w:rPr>
                <w:rFonts w:hint="eastAsia" w:ascii="Times New Roman" w:hAnsi="Times New Roman" w:eastAsia="宋体" w:cs="Times New Roman"/>
                <w:b/>
                <w:bCs/>
                <w:color w:val="FF0000"/>
                <w:kern w:val="2"/>
                <w:sz w:val="21"/>
                <w:szCs w:val="21"/>
                <w:lang w:val="en-US" w:eastAsia="zh-CN" w:bidi="ar"/>
              </w:rPr>
              <w:t xml:space="preserve"> </w:t>
            </w:r>
            <w:r>
              <w:rPr>
                <w:rFonts w:hint="default" w:ascii="Times New Roman" w:hAnsi="Times New Roman" w:eastAsia="宋体" w:cs="Times New Roman"/>
                <w:b/>
                <w:bCs/>
                <w:color w:val="FF0000"/>
                <w:kern w:val="2"/>
                <w:sz w:val="21"/>
                <w:szCs w:val="21"/>
                <w:lang w:val="en-US" w:eastAsia="zh-CN" w:bidi="ar"/>
              </w:rPr>
              <w:t xml:space="preserve"> </w:t>
            </w:r>
            <w:r>
              <w:rPr>
                <w:rFonts w:hint="eastAsia" w:ascii="宋体" w:hAnsi="宋体" w:eastAsia="宋体" w:cs="宋体"/>
                <w:b/>
                <w:bCs/>
                <w:color w:val="FF0000"/>
                <w:kern w:val="2"/>
                <w:sz w:val="21"/>
                <w:szCs w:val="21"/>
                <w:lang w:val="en-US" w:eastAsia="zh-CN" w:bidi="ar"/>
              </w:rPr>
              <w:t>环境风险评价工作等级划分表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58"/>
              <w:gridCol w:w="1609"/>
              <w:gridCol w:w="1609"/>
              <w:gridCol w:w="161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环境风险潜势</w:t>
                  </w:r>
                </w:p>
              </w:tc>
              <w:tc>
                <w:tcPr>
                  <w:tcW w:w="15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IV</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IV+</w:t>
                  </w:r>
                </w:p>
              </w:tc>
              <w:tc>
                <w:tcPr>
                  <w:tcW w:w="15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III</w:t>
                  </w:r>
                </w:p>
              </w:tc>
              <w:tc>
                <w:tcPr>
                  <w:tcW w:w="15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II</w:t>
                  </w:r>
                </w:p>
              </w:tc>
              <w:tc>
                <w:tcPr>
                  <w:tcW w:w="15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评价工作等级</w:t>
                  </w:r>
                </w:p>
              </w:tc>
              <w:tc>
                <w:tcPr>
                  <w:tcW w:w="15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一</w:t>
                  </w:r>
                </w:p>
              </w:tc>
              <w:tc>
                <w:tcPr>
                  <w:tcW w:w="153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二</w:t>
                  </w:r>
                </w:p>
              </w:tc>
              <w:tc>
                <w:tcPr>
                  <w:tcW w:w="15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三</w:t>
                  </w:r>
                </w:p>
              </w:tc>
              <w:tc>
                <w:tcPr>
                  <w:tcW w:w="15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简单分析</w:t>
                  </w:r>
                  <w:r>
                    <w:rPr>
                      <w:rFonts w:hint="default" w:ascii="Times New Roman" w:hAnsi="Times New Roman" w:eastAsia="宋体" w:cs="Times New Roman"/>
                      <w:color w:val="FF0000"/>
                      <w:kern w:val="2"/>
                      <w:sz w:val="21"/>
                      <w:szCs w:val="21"/>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0"/>
                    <w:jc w:val="left"/>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a</w:t>
                  </w:r>
                  <w:r>
                    <w:rPr>
                      <w:rFonts w:hint="eastAsia" w:ascii="宋体" w:hAnsi="宋体" w:eastAsia="宋体" w:cs="宋体"/>
                      <w:color w:val="FF0000"/>
                      <w:kern w:val="2"/>
                      <w:sz w:val="21"/>
                      <w:szCs w:val="21"/>
                      <w:lang w:val="en-US" w:eastAsia="zh-CN" w:bidi="ar"/>
                    </w:rPr>
                    <w:t>是相对于详细评价工作内容而言，在描述危险物质、环境影响途径、环境危害后果、风险防范措施等方面给出定性的说明。见附录</w:t>
                  </w:r>
                  <w:r>
                    <w:rPr>
                      <w:rFonts w:hint="default" w:ascii="Times New Roman" w:hAnsi="Times New Roman" w:eastAsia="宋体" w:cs="Times New Roman"/>
                      <w:color w:val="FF0000"/>
                      <w:kern w:val="2"/>
                      <w:sz w:val="21"/>
                      <w:szCs w:val="21"/>
                      <w:lang w:val="en-US" w:eastAsia="zh-CN" w:bidi="ar"/>
                    </w:rPr>
                    <w:t>A</w:t>
                  </w:r>
                  <w:r>
                    <w:rPr>
                      <w:rFonts w:hint="eastAsia" w:ascii="宋体" w:hAnsi="宋体" w:eastAsia="宋体" w:cs="宋体"/>
                      <w:color w:val="FF0000"/>
                      <w:kern w:val="2"/>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FF0000"/>
                <w:kern w:val="2"/>
                <w:sz w:val="21"/>
                <w:szCs w:val="21"/>
              </w:rPr>
            </w:pPr>
            <w:r>
              <w:rPr>
                <w:rFonts w:hint="eastAsia" w:ascii="宋体" w:hAnsi="宋体" w:eastAsia="宋体" w:cs="宋体"/>
                <w:color w:val="FF0000"/>
                <w:kern w:val="0"/>
                <w:sz w:val="21"/>
                <w:szCs w:val="21"/>
                <w:lang w:val="en-US" w:eastAsia="zh-CN" w:bidi="ar"/>
              </w:rPr>
              <w:t>根据风险潜势初判，该项目风险潜势为</w:t>
            </w:r>
            <w:r>
              <w:rPr>
                <w:rFonts w:hint="default" w:ascii="Times New Roman" w:hAnsi="Times New Roman" w:eastAsia="宋体" w:cs="Times New Roman"/>
                <w:color w:val="FF0000"/>
                <w:kern w:val="0"/>
                <w:sz w:val="21"/>
                <w:szCs w:val="21"/>
                <w:lang w:val="en-US" w:eastAsia="zh-CN" w:bidi="ar"/>
              </w:rPr>
              <w:t>I</w:t>
            </w:r>
            <w:r>
              <w:rPr>
                <w:rFonts w:hint="eastAsia" w:ascii="宋体" w:hAnsi="宋体" w:eastAsia="宋体" w:cs="宋体"/>
                <w:color w:val="FF0000"/>
                <w:kern w:val="0"/>
                <w:sz w:val="21"/>
                <w:szCs w:val="21"/>
                <w:lang w:val="en-US" w:eastAsia="zh-CN" w:bidi="ar"/>
              </w:rPr>
              <w:t>，因此环境风险评价工作等级为简单分析，项目环境风险简单分析内容见下表。本项目无重大危险源，在风险防范措施和应急预案落实到位后，环境风险处于可接受水平。</w:t>
            </w:r>
          </w:p>
          <w:p>
            <w:pPr>
              <w:keepNext/>
              <w:keepLines/>
              <w:widowControl w:val="0"/>
              <w:suppressLineNumbers w:val="0"/>
              <w:spacing w:before="0" w:beforeAutospacing="0" w:after="0" w:afterAutospacing="0"/>
              <w:ind w:left="0" w:right="0" w:firstLine="422" w:firstLineChars="200"/>
              <w:jc w:val="center"/>
              <w:rPr>
                <w:rFonts w:hint="default" w:ascii="Times New Roman" w:hAnsi="Times New Roman" w:cs="Times New Roman"/>
                <w:b/>
                <w:bCs/>
                <w:color w:val="FF0000"/>
                <w:kern w:val="2"/>
                <w:sz w:val="21"/>
                <w:szCs w:val="21"/>
              </w:rPr>
            </w:pPr>
            <w:r>
              <w:rPr>
                <w:rFonts w:hint="eastAsia" w:ascii="宋体" w:hAnsi="宋体" w:eastAsia="宋体" w:cs="宋体"/>
                <w:b/>
                <w:bCs/>
                <w:color w:val="FF0000"/>
                <w:kern w:val="2"/>
                <w:sz w:val="21"/>
                <w:szCs w:val="21"/>
                <w:lang w:val="en-US" w:eastAsia="zh-CN" w:bidi="ar"/>
              </w:rPr>
              <w:t>表</w:t>
            </w:r>
            <w:r>
              <w:rPr>
                <w:rFonts w:hint="default" w:ascii="Times New Roman" w:hAnsi="Times New Roman" w:eastAsia="宋体" w:cs="Times New Roman"/>
                <w:b/>
                <w:bCs/>
                <w:color w:val="FF0000"/>
                <w:kern w:val="2"/>
                <w:sz w:val="21"/>
                <w:szCs w:val="21"/>
                <w:lang w:val="en-US" w:eastAsia="zh-CN" w:bidi="ar"/>
              </w:rPr>
              <w:t>4-1</w:t>
            </w:r>
            <w:r>
              <w:rPr>
                <w:rFonts w:hint="eastAsia" w:cs="Times New Roman"/>
                <w:b/>
                <w:bCs/>
                <w:color w:val="FF0000"/>
                <w:kern w:val="2"/>
                <w:sz w:val="21"/>
                <w:szCs w:val="21"/>
                <w:lang w:val="en-US" w:eastAsia="zh-CN" w:bidi="ar"/>
              </w:rPr>
              <w:t>7</w:t>
            </w:r>
            <w:r>
              <w:rPr>
                <w:rFonts w:hint="default" w:ascii="Times New Roman" w:hAnsi="Times New Roman" w:eastAsia="宋体" w:cs="Times New Roman"/>
                <w:b/>
                <w:bCs/>
                <w:color w:val="FF0000"/>
                <w:kern w:val="2"/>
                <w:sz w:val="21"/>
                <w:szCs w:val="21"/>
                <w:lang w:val="en-US" w:eastAsia="zh-CN" w:bidi="ar"/>
              </w:rPr>
              <w:t xml:space="preserve">  </w:t>
            </w:r>
            <w:r>
              <w:rPr>
                <w:rFonts w:hint="eastAsia" w:ascii="宋体" w:hAnsi="宋体" w:eastAsia="宋体" w:cs="宋体"/>
                <w:b/>
                <w:bCs/>
                <w:color w:val="FF0000"/>
                <w:kern w:val="2"/>
                <w:sz w:val="21"/>
                <w:szCs w:val="21"/>
                <w:lang w:val="en-US" w:eastAsia="zh-CN" w:bidi="ar"/>
              </w:rPr>
              <w:t>建设项目环境风险简单分析内容表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5"/>
              <w:gridCol w:w="1201"/>
              <w:gridCol w:w="1691"/>
              <w:gridCol w:w="1161"/>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6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项目名称</w:t>
                  </w:r>
                </w:p>
              </w:tc>
              <w:tc>
                <w:tcPr>
                  <w:tcW w:w="3931" w:type="pct"/>
                  <w:gridSpan w:val="4"/>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cs="宋体"/>
                      <w:color w:val="FF0000"/>
                      <w:kern w:val="2"/>
                      <w:sz w:val="21"/>
                      <w:szCs w:val="21"/>
                      <w:lang w:val="en-US" w:eastAsia="zh-CN" w:bidi="ar"/>
                    </w:rPr>
                    <w:t>新疆远洋线缆材料有限公司电线电缆填充材料生产线建设项目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6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建设地点</w:t>
                  </w:r>
                </w:p>
              </w:tc>
              <w:tc>
                <w:tcPr>
                  <w:tcW w:w="723"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新疆维吾尔自治区</w:t>
                  </w:r>
                </w:p>
              </w:tc>
              <w:tc>
                <w:tcPr>
                  <w:tcW w:w="101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rPr>
                    <w:t>昌吉回族自治州</w:t>
                  </w:r>
                </w:p>
              </w:tc>
              <w:tc>
                <w:tcPr>
                  <w:tcW w:w="69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rPr>
                    <w:t>昌吉市</w:t>
                  </w:r>
                </w:p>
              </w:tc>
              <w:tc>
                <w:tcPr>
                  <w:tcW w:w="1491"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rPr>
                    <w:t>高新技术产业开发区辉煌大道与经五路交汇处昌吉创业创新示范基地4#厂房北面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地理坐标</w:t>
                  </w:r>
                </w:p>
              </w:tc>
              <w:tc>
                <w:tcPr>
                  <w:tcW w:w="723"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经度</w:t>
                  </w:r>
                </w:p>
              </w:tc>
              <w:tc>
                <w:tcPr>
                  <w:tcW w:w="101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87°2′40.649″</w:t>
                  </w:r>
                </w:p>
              </w:tc>
              <w:tc>
                <w:tcPr>
                  <w:tcW w:w="69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纬度</w:t>
                  </w:r>
                </w:p>
              </w:tc>
              <w:tc>
                <w:tcPr>
                  <w:tcW w:w="1491"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44°6′58.272″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6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环境影响途径及危害后果</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（大气、地表水、地下水等）</w:t>
                  </w:r>
                </w:p>
              </w:tc>
              <w:tc>
                <w:tcPr>
                  <w:tcW w:w="3931" w:type="pct"/>
                  <w:gridSpan w:val="4"/>
                  <w:shd w:val="clear" w:color="auto" w:fill="auto"/>
                  <w:noWrap/>
                  <w:vAlign w:val="center"/>
                </w:tcPr>
                <w:p>
                  <w:pPr>
                    <w:keepNext w:val="0"/>
                    <w:keepLines w:val="0"/>
                    <w:widowControl w:val="0"/>
                    <w:suppressLineNumbers w:val="0"/>
                    <w:snapToGrid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①</w:t>
                  </w:r>
                  <w:r>
                    <w:rPr>
                      <w:rFonts w:hint="eastAsia" w:ascii="宋体" w:hAnsi="宋体" w:eastAsia="宋体" w:cs="宋体"/>
                      <w:color w:val="FF0000"/>
                      <w:kern w:val="2"/>
                      <w:sz w:val="21"/>
                      <w:szCs w:val="21"/>
                      <w:lang w:val="en-US" w:eastAsia="zh-CN" w:bidi="ar"/>
                    </w:rPr>
                    <w:t>废机油泄漏，造成的地表水、地下水及土壤环境污染事故；</w:t>
                  </w:r>
                </w:p>
                <w:p>
                  <w:pPr>
                    <w:keepNext w:val="0"/>
                    <w:keepLines w:val="0"/>
                    <w:widowControl w:val="0"/>
                    <w:suppressLineNumbers w:val="0"/>
                    <w:snapToGrid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②</w:t>
                  </w:r>
                  <w:r>
                    <w:rPr>
                      <w:rFonts w:hint="eastAsia" w:ascii="宋体" w:hAnsi="宋体" w:eastAsia="宋体" w:cs="宋体"/>
                      <w:color w:val="FF0000"/>
                      <w:kern w:val="2"/>
                      <w:sz w:val="21"/>
                      <w:szCs w:val="21"/>
                      <w:lang w:val="en-US" w:eastAsia="zh-CN" w:bidi="ar"/>
                    </w:rPr>
                    <w:t>废气处理系统发生故障或损坏而不能运行，会造成生产废气不能被收集净化或者净化效果达不到环保要求，对大气环境产生影响。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068" w:type="pct"/>
                  <w:shd w:val="clear" w:color="auto" w:fill="auto"/>
                  <w:noWrap/>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风险防范措施要求</w:t>
                  </w:r>
                </w:p>
              </w:tc>
              <w:tc>
                <w:tcPr>
                  <w:tcW w:w="3931" w:type="pct"/>
                  <w:gridSpan w:val="4"/>
                  <w:shd w:val="clear" w:color="auto" w:fill="auto"/>
                  <w:noWrap/>
                  <w:vAlign w:val="center"/>
                </w:tcPr>
                <w:p>
                  <w:pPr>
                    <w:keepNext w:val="0"/>
                    <w:keepLines w:val="0"/>
                    <w:widowControl w:val="0"/>
                    <w:suppressLineNumbers w:val="0"/>
                    <w:snapToGrid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①</w:t>
                  </w:r>
                  <w:r>
                    <w:rPr>
                      <w:rFonts w:hint="eastAsia" w:ascii="宋体" w:hAnsi="宋体" w:eastAsia="宋体" w:cs="宋体"/>
                      <w:color w:val="FF0000"/>
                      <w:kern w:val="2"/>
                      <w:sz w:val="21"/>
                      <w:szCs w:val="21"/>
                      <w:lang w:val="en-US" w:eastAsia="zh-CN" w:bidi="ar"/>
                    </w:rPr>
                    <w:t>采用密闭性能良好的</w:t>
                  </w:r>
                  <w:r>
                    <w:rPr>
                      <w:rFonts w:hint="eastAsia" w:ascii="宋体" w:hAnsi="宋体" w:cs="宋体"/>
                      <w:color w:val="FF0000"/>
                      <w:kern w:val="2"/>
                      <w:sz w:val="21"/>
                      <w:szCs w:val="21"/>
                      <w:lang w:val="en-US" w:eastAsia="zh-CN" w:bidi="ar"/>
                    </w:rPr>
                    <w:t>贮存</w:t>
                  </w:r>
                  <w:r>
                    <w:rPr>
                      <w:rFonts w:hint="eastAsia" w:ascii="宋体" w:hAnsi="宋体" w:eastAsia="宋体" w:cs="宋体"/>
                      <w:color w:val="FF0000"/>
                      <w:kern w:val="2"/>
                      <w:sz w:val="21"/>
                      <w:szCs w:val="21"/>
                      <w:lang w:val="en-US" w:eastAsia="zh-CN" w:bidi="ar"/>
                    </w:rPr>
                    <w:t>设备，定期检查</w:t>
                  </w:r>
                  <w:r>
                    <w:rPr>
                      <w:rFonts w:hint="eastAsia" w:ascii="宋体" w:hAnsi="宋体" w:cs="宋体"/>
                      <w:color w:val="FF0000"/>
                      <w:kern w:val="2"/>
                      <w:sz w:val="21"/>
                      <w:szCs w:val="21"/>
                      <w:lang w:val="en-US" w:eastAsia="zh-CN" w:bidi="ar"/>
                    </w:rPr>
                    <w:t>巡视</w:t>
                  </w:r>
                  <w:r>
                    <w:rPr>
                      <w:rFonts w:hint="eastAsia" w:ascii="宋体" w:hAnsi="宋体" w:eastAsia="宋体" w:cs="宋体"/>
                      <w:color w:val="FF0000"/>
                      <w:kern w:val="2"/>
                      <w:sz w:val="21"/>
                      <w:szCs w:val="21"/>
                      <w:lang w:val="en-US" w:eastAsia="zh-CN" w:bidi="ar"/>
                    </w:rPr>
                    <w:t>，地面做好</w:t>
                  </w:r>
                  <w:r>
                    <w:rPr>
                      <w:rFonts w:hint="eastAsia" w:ascii="宋体" w:hAnsi="宋体" w:cs="宋体"/>
                      <w:color w:val="FF0000"/>
                      <w:kern w:val="2"/>
                      <w:sz w:val="21"/>
                      <w:szCs w:val="21"/>
                      <w:lang w:val="en-US" w:eastAsia="zh-CN" w:bidi="ar"/>
                    </w:rPr>
                    <w:t>防渗</w:t>
                  </w:r>
                  <w:r>
                    <w:rPr>
                      <w:rFonts w:hint="eastAsia" w:ascii="宋体" w:hAnsi="宋体" w:eastAsia="宋体" w:cs="宋体"/>
                      <w:color w:val="FF0000"/>
                      <w:kern w:val="2"/>
                      <w:sz w:val="21"/>
                      <w:szCs w:val="21"/>
                      <w:lang w:val="en-US" w:eastAsia="zh-CN" w:bidi="ar"/>
                    </w:rPr>
                    <w:t>；</w:t>
                  </w:r>
                </w:p>
                <w:p>
                  <w:pPr>
                    <w:keepNext w:val="0"/>
                    <w:keepLines w:val="0"/>
                    <w:widowControl w:val="0"/>
                    <w:suppressLineNumbers w:val="0"/>
                    <w:snapToGrid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2"/>
                      <w:sz w:val="21"/>
                      <w:szCs w:val="21"/>
                      <w:lang w:val="en-US" w:eastAsia="zh-CN" w:bidi="ar"/>
                    </w:rPr>
                    <w:t>②</w:t>
                  </w:r>
                  <w:r>
                    <w:rPr>
                      <w:rFonts w:hint="eastAsia" w:ascii="宋体" w:hAnsi="宋体" w:eastAsia="宋体" w:cs="宋体"/>
                      <w:color w:val="FF0000"/>
                      <w:kern w:val="2"/>
                      <w:sz w:val="21"/>
                      <w:szCs w:val="21"/>
                      <w:lang w:val="en-US" w:eastAsia="zh-CN" w:bidi="ar"/>
                    </w:rPr>
                    <w:t>制定环保设备的运行操作规程并严格执行，确保各项工艺指标正常；一旦废气净化设施失效，必须立即停止生产。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000" w:type="pct"/>
                  <w:gridSpan w:val="5"/>
                  <w:shd w:val="clear" w:color="auto" w:fill="auto"/>
                  <w:noWrap/>
                  <w:vAlign w:val="top"/>
                </w:tcPr>
                <w:p>
                  <w:pPr>
                    <w:keepNext w:val="0"/>
                    <w:keepLines w:val="0"/>
                    <w:widowControl w:val="0"/>
                    <w:suppressLineNumbers w:val="0"/>
                    <w:snapToGrid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填表说明（列出项目相关信息及评价说明）：根据《建设项目环境风险评价技术导则》（</w:t>
                  </w:r>
                  <w:r>
                    <w:rPr>
                      <w:rFonts w:hint="default" w:ascii="Times New Roman" w:hAnsi="Times New Roman" w:eastAsia="宋体" w:cs="Times New Roman"/>
                      <w:color w:val="FF0000"/>
                      <w:kern w:val="2"/>
                      <w:sz w:val="21"/>
                      <w:szCs w:val="21"/>
                      <w:lang w:val="en-US" w:eastAsia="zh-CN" w:bidi="ar"/>
                    </w:rPr>
                    <w:t>HJ169-2018</w:t>
                  </w:r>
                  <w:r>
                    <w:rPr>
                      <w:rFonts w:hint="eastAsia" w:ascii="宋体" w:hAnsi="宋体" w:eastAsia="宋体" w:cs="宋体"/>
                      <w:color w:val="FF0000"/>
                      <w:kern w:val="2"/>
                      <w:sz w:val="21"/>
                      <w:szCs w:val="21"/>
                      <w:lang w:val="en-US" w:eastAsia="zh-CN" w:bidi="ar"/>
                    </w:rPr>
                    <w:t>）附录</w:t>
                  </w:r>
                  <w:r>
                    <w:rPr>
                      <w:rFonts w:hint="default" w:ascii="Times New Roman" w:hAnsi="Times New Roman" w:eastAsia="宋体" w:cs="Times New Roman"/>
                      <w:color w:val="FF0000"/>
                      <w:kern w:val="2"/>
                      <w:sz w:val="21"/>
                      <w:szCs w:val="21"/>
                      <w:lang w:val="en-US" w:eastAsia="zh-CN" w:bidi="ar"/>
                    </w:rPr>
                    <w:t>C</w:t>
                  </w:r>
                  <w:r>
                    <w:rPr>
                      <w:rFonts w:hint="eastAsia" w:ascii="宋体" w:hAnsi="宋体" w:eastAsia="宋体" w:cs="宋体"/>
                      <w:color w:val="FF0000"/>
                      <w:kern w:val="2"/>
                      <w:sz w:val="21"/>
                      <w:szCs w:val="21"/>
                      <w:lang w:val="en-US" w:eastAsia="zh-CN" w:bidi="ar"/>
                    </w:rPr>
                    <w:t>，当</w:t>
                  </w:r>
                  <w:r>
                    <w:rPr>
                      <w:rFonts w:hint="default" w:ascii="Times New Roman" w:hAnsi="Times New Roman" w:eastAsia="宋体" w:cs="Times New Roman"/>
                      <w:color w:val="FF0000"/>
                      <w:kern w:val="2"/>
                      <w:sz w:val="21"/>
                      <w:szCs w:val="21"/>
                      <w:lang w:val="en-US" w:eastAsia="zh-CN" w:bidi="ar"/>
                    </w:rPr>
                    <w:t>Q</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时，该项目环境风险潜势为</w:t>
                  </w:r>
                  <w:r>
                    <w:rPr>
                      <w:rFonts w:hint="default" w:ascii="Times New Roman" w:hAnsi="Times New Roman" w:eastAsia="宋体" w:cs="Times New Roman"/>
                      <w:color w:val="FF0000"/>
                      <w:kern w:val="2"/>
                      <w:sz w:val="21"/>
                      <w:szCs w:val="21"/>
                      <w:lang w:val="en-US" w:eastAsia="zh-CN" w:bidi="ar"/>
                    </w:rPr>
                    <w:t>Ⅰ</w:t>
                  </w:r>
                  <w:r>
                    <w:rPr>
                      <w:rFonts w:hint="eastAsia" w:ascii="宋体" w:hAnsi="宋体" w:eastAsia="宋体" w:cs="宋体"/>
                      <w:color w:val="FF0000"/>
                      <w:kern w:val="2"/>
                      <w:sz w:val="21"/>
                      <w:szCs w:val="21"/>
                      <w:lang w:val="en-US" w:eastAsia="zh-CN" w:bidi="ar"/>
                    </w:rPr>
                    <w:t>，开展简单分析。</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FF0000"/>
                <w:kern w:val="2"/>
                <w:sz w:val="21"/>
                <w:szCs w:val="21"/>
              </w:rPr>
            </w:pPr>
            <w:r>
              <w:rPr>
                <w:rFonts w:hint="default" w:ascii="Times New Roman" w:hAnsi="Times New Roman" w:eastAsia="宋体" w:cs="Times New Roman"/>
                <w:b/>
                <w:bCs/>
                <w:color w:val="FF0000"/>
                <w:kern w:val="2"/>
                <w:sz w:val="21"/>
                <w:szCs w:val="21"/>
                <w:lang w:val="en-US" w:eastAsia="zh-CN" w:bidi="ar"/>
              </w:rPr>
              <w:t>7.2</w:t>
            </w:r>
            <w:r>
              <w:rPr>
                <w:rFonts w:hint="eastAsia" w:ascii="宋体" w:hAnsi="宋体" w:eastAsia="宋体" w:cs="宋体"/>
                <w:b/>
                <w:bCs/>
                <w:color w:val="FF0000"/>
                <w:kern w:val="2"/>
                <w:sz w:val="21"/>
                <w:szCs w:val="21"/>
                <w:lang w:val="en-US" w:eastAsia="zh-CN" w:bidi="ar"/>
              </w:rPr>
              <w:t>环境风险防范措施及应急要求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eastAsia" w:ascii="宋体" w:hAnsi="宋体" w:eastAsia="宋体" w:cs="宋体"/>
                <w:color w:val="FF0000"/>
                <w:spacing w:val="-1"/>
                <w:kern w:val="0"/>
                <w:sz w:val="21"/>
                <w:szCs w:val="21"/>
                <w:lang w:val="en-US" w:eastAsia="zh-CN" w:bidi="ar"/>
              </w:rPr>
              <w:t>（</w:t>
            </w:r>
            <w:r>
              <w:rPr>
                <w:rFonts w:hint="default" w:ascii="Times New Roman" w:hAnsi="Times New Roman" w:eastAsia="宋体" w:cs="Times New Roman"/>
                <w:color w:val="FF0000"/>
                <w:spacing w:val="-1"/>
                <w:kern w:val="0"/>
                <w:sz w:val="21"/>
                <w:szCs w:val="21"/>
                <w:lang w:val="en-US" w:eastAsia="zh-CN" w:bidi="ar"/>
              </w:rPr>
              <w:t>1</w:t>
            </w:r>
            <w:r>
              <w:rPr>
                <w:rFonts w:hint="eastAsia" w:ascii="宋体" w:hAnsi="宋体" w:eastAsia="宋体" w:cs="宋体"/>
                <w:color w:val="FF0000"/>
                <w:spacing w:val="-1"/>
                <w:kern w:val="0"/>
                <w:sz w:val="21"/>
                <w:szCs w:val="21"/>
                <w:lang w:val="en-US" w:eastAsia="zh-CN" w:bidi="ar"/>
              </w:rPr>
              <w:t>）</w:t>
            </w:r>
            <w:r>
              <w:rPr>
                <w:rFonts w:hint="eastAsia" w:ascii="宋体" w:hAnsi="宋体" w:cs="宋体"/>
                <w:color w:val="FF0000"/>
                <w:spacing w:val="-1"/>
                <w:kern w:val="0"/>
                <w:sz w:val="21"/>
                <w:szCs w:val="21"/>
                <w:lang w:val="en-US" w:eastAsia="zh-CN" w:bidi="ar"/>
              </w:rPr>
              <w:t>废机油</w:t>
            </w:r>
            <w:r>
              <w:rPr>
                <w:rFonts w:hint="eastAsia" w:ascii="宋体" w:hAnsi="宋体" w:eastAsia="宋体" w:cs="宋体"/>
                <w:color w:val="FF0000"/>
                <w:spacing w:val="-1"/>
                <w:kern w:val="0"/>
                <w:sz w:val="21"/>
                <w:szCs w:val="21"/>
                <w:lang w:val="en-US" w:eastAsia="zh-CN" w:bidi="ar"/>
              </w:rPr>
              <w:t>泄漏防范措施及应急要求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eastAsia" w:ascii="宋体" w:hAnsi="宋体" w:eastAsia="宋体" w:cs="宋体"/>
                <w:color w:val="FF0000"/>
                <w:spacing w:val="-1"/>
                <w:kern w:val="0"/>
                <w:sz w:val="21"/>
                <w:szCs w:val="21"/>
                <w:lang w:val="en-US" w:eastAsia="zh-CN" w:bidi="ar"/>
              </w:rPr>
              <w:t>泄漏的环境影响主要表现在：易燃物料泄漏还易引发火灾等其他风险事故。企业应采取的具体防范措施如下：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①</w:t>
            </w:r>
            <w:r>
              <w:rPr>
                <w:rFonts w:hint="eastAsia" w:ascii="宋体" w:hAnsi="宋体" w:eastAsia="宋体" w:cs="宋体"/>
                <w:color w:val="FF0000"/>
                <w:spacing w:val="-1"/>
                <w:kern w:val="0"/>
                <w:sz w:val="21"/>
                <w:szCs w:val="21"/>
                <w:lang w:val="en-US" w:eastAsia="zh-CN" w:bidi="ar"/>
              </w:rPr>
              <w:t>制定有机原料收集管理制度，杜绝收集过程“跑、冒、滴、漏”等现象发生；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②</w:t>
            </w:r>
            <w:r>
              <w:rPr>
                <w:rFonts w:hint="eastAsia" w:ascii="宋体" w:hAnsi="宋体" w:eastAsia="宋体" w:cs="宋体"/>
                <w:color w:val="FF0000"/>
                <w:spacing w:val="-1"/>
                <w:kern w:val="0"/>
                <w:sz w:val="21"/>
                <w:szCs w:val="21"/>
                <w:lang w:val="en-US" w:eastAsia="zh-CN" w:bidi="ar"/>
              </w:rPr>
              <w:t>定期对</w:t>
            </w:r>
            <w:r>
              <w:rPr>
                <w:rFonts w:hint="eastAsia" w:ascii="宋体" w:hAnsi="宋体" w:cs="宋体"/>
                <w:color w:val="FF0000"/>
                <w:spacing w:val="-1"/>
                <w:kern w:val="0"/>
                <w:sz w:val="21"/>
                <w:szCs w:val="21"/>
                <w:lang w:val="en-US" w:eastAsia="zh-CN" w:bidi="ar"/>
              </w:rPr>
              <w:t>危废暂存间</w:t>
            </w:r>
            <w:r>
              <w:rPr>
                <w:rFonts w:hint="eastAsia" w:ascii="宋体" w:hAnsi="宋体" w:eastAsia="宋体" w:cs="宋体"/>
                <w:color w:val="FF0000"/>
                <w:spacing w:val="-1"/>
                <w:kern w:val="0"/>
                <w:sz w:val="21"/>
                <w:szCs w:val="21"/>
                <w:lang w:val="en-US" w:eastAsia="zh-CN" w:bidi="ar"/>
              </w:rPr>
              <w:t>区域进行检查维护；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③</w:t>
            </w:r>
            <w:r>
              <w:rPr>
                <w:rFonts w:hint="eastAsia" w:ascii="宋体" w:hAnsi="宋体" w:cs="宋体"/>
                <w:color w:val="FF0000"/>
                <w:spacing w:val="-1"/>
                <w:kern w:val="0"/>
                <w:sz w:val="21"/>
                <w:szCs w:val="21"/>
                <w:lang w:val="en-US" w:eastAsia="zh-CN" w:bidi="ar"/>
              </w:rPr>
              <w:t>废机油</w:t>
            </w:r>
            <w:r>
              <w:rPr>
                <w:rFonts w:hint="eastAsia" w:ascii="宋体" w:hAnsi="宋体" w:eastAsia="宋体" w:cs="宋体"/>
                <w:color w:val="FF0000"/>
                <w:spacing w:val="-1"/>
                <w:kern w:val="0"/>
                <w:sz w:val="21"/>
                <w:szCs w:val="21"/>
                <w:lang w:val="en-US" w:eastAsia="zh-CN" w:bidi="ar"/>
              </w:rPr>
              <w:t>应放在通风阴凉的存放区内，远离火种、热源、防止阳光直射；严格遵守各项安全操作规程和制度，防止静电和摩擦等情况。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eastAsia" w:ascii="宋体" w:hAnsi="宋体" w:eastAsia="宋体" w:cs="宋体"/>
                <w:color w:val="FF0000"/>
                <w:spacing w:val="-1"/>
                <w:kern w:val="0"/>
                <w:sz w:val="21"/>
                <w:szCs w:val="21"/>
                <w:lang w:val="en-US" w:eastAsia="zh-CN" w:bidi="ar"/>
              </w:rPr>
              <w:t>（</w:t>
            </w:r>
            <w:r>
              <w:rPr>
                <w:rFonts w:hint="eastAsia" w:ascii="Times New Roman" w:hAnsi="Times New Roman" w:eastAsia="宋体" w:cs="Times New Roman"/>
                <w:color w:val="FF0000"/>
                <w:spacing w:val="-1"/>
                <w:kern w:val="0"/>
                <w:sz w:val="21"/>
                <w:szCs w:val="21"/>
                <w:lang w:val="en-US" w:eastAsia="zh-CN" w:bidi="ar"/>
              </w:rPr>
              <w:t>2</w:t>
            </w:r>
            <w:r>
              <w:rPr>
                <w:rFonts w:hint="eastAsia" w:ascii="宋体" w:hAnsi="宋体" w:eastAsia="宋体" w:cs="宋体"/>
                <w:color w:val="FF0000"/>
                <w:spacing w:val="-1"/>
                <w:kern w:val="0"/>
                <w:sz w:val="21"/>
                <w:szCs w:val="21"/>
                <w:lang w:val="en-US" w:eastAsia="zh-CN" w:bidi="ar"/>
              </w:rPr>
              <w:t>）火灾事故风险防范措施及应急要求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eastAsia" w:ascii="宋体" w:hAnsi="宋体" w:eastAsia="宋体" w:cs="宋体"/>
                <w:color w:val="FF0000"/>
                <w:spacing w:val="-1"/>
                <w:kern w:val="0"/>
                <w:sz w:val="21"/>
                <w:szCs w:val="21"/>
                <w:lang w:val="en-US" w:eastAsia="zh-CN" w:bidi="ar"/>
              </w:rPr>
              <w:t>火灾的环境影响主要表现在：在火灾过程中，物体燃烧后释放的烟气及次生</w:t>
            </w:r>
            <w:r>
              <w:rPr>
                <w:rFonts w:hint="default" w:ascii="Times New Roman" w:hAnsi="Times New Roman" w:eastAsia="宋体" w:cs="Times New Roman"/>
                <w:color w:val="FF0000"/>
                <w:spacing w:val="-1"/>
                <w:kern w:val="0"/>
                <w:sz w:val="21"/>
                <w:szCs w:val="21"/>
                <w:lang w:val="en-US" w:eastAsia="zh-CN" w:bidi="ar"/>
              </w:rPr>
              <w:t>CO</w:t>
            </w:r>
            <w:r>
              <w:rPr>
                <w:rFonts w:hint="eastAsia" w:ascii="宋体" w:hAnsi="宋体" w:eastAsia="宋体" w:cs="宋体"/>
                <w:color w:val="FF0000"/>
                <w:spacing w:val="-1"/>
                <w:kern w:val="0"/>
                <w:sz w:val="21"/>
                <w:szCs w:val="21"/>
                <w:lang w:val="en-US" w:eastAsia="zh-CN" w:bidi="ar"/>
              </w:rPr>
              <w:t>将对周围大气环境造成一定的污染。项目</w:t>
            </w:r>
            <w:r>
              <w:rPr>
                <w:rFonts w:hint="eastAsia" w:ascii="宋体" w:hAnsi="宋体" w:cs="宋体"/>
                <w:color w:val="FF0000"/>
                <w:spacing w:val="-1"/>
                <w:kern w:val="0"/>
                <w:sz w:val="21"/>
                <w:szCs w:val="21"/>
                <w:lang w:val="en-US" w:eastAsia="zh-CN" w:bidi="ar"/>
              </w:rPr>
              <w:t>实施</w:t>
            </w:r>
            <w:r>
              <w:rPr>
                <w:rFonts w:hint="eastAsia" w:ascii="宋体" w:hAnsi="宋体" w:eastAsia="宋体" w:cs="宋体"/>
                <w:color w:val="FF0000"/>
                <w:spacing w:val="-1"/>
                <w:kern w:val="0"/>
                <w:sz w:val="21"/>
                <w:szCs w:val="21"/>
                <w:lang w:val="en-US" w:eastAsia="zh-CN" w:bidi="ar"/>
              </w:rPr>
              <w:t>过程中应强化火灾防范措施，避免火灾事故发生时造成的重大损失，企业应采取的具体防范措施如下：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①</w:t>
            </w:r>
            <w:r>
              <w:rPr>
                <w:rFonts w:hint="eastAsia" w:ascii="宋体" w:hAnsi="宋体" w:eastAsia="宋体" w:cs="宋体"/>
                <w:color w:val="FF0000"/>
                <w:spacing w:val="-1"/>
                <w:kern w:val="0"/>
                <w:sz w:val="21"/>
                <w:szCs w:val="21"/>
                <w:lang w:val="en-US" w:eastAsia="zh-CN" w:bidi="ar"/>
              </w:rPr>
              <w:t>原料均放置在原料区内，在不影响日常分析的情况下，尽量减少原材料的储存量；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②</w:t>
            </w:r>
            <w:r>
              <w:rPr>
                <w:rFonts w:hint="eastAsia" w:ascii="宋体" w:hAnsi="宋体" w:cs="宋体"/>
                <w:color w:val="FF0000"/>
                <w:spacing w:val="-1"/>
                <w:kern w:val="0"/>
                <w:sz w:val="21"/>
                <w:szCs w:val="21"/>
                <w:lang w:val="en-US" w:eastAsia="zh-CN" w:bidi="ar"/>
              </w:rPr>
              <w:t>生产车间内</w:t>
            </w:r>
            <w:r>
              <w:rPr>
                <w:rFonts w:hint="eastAsia" w:ascii="宋体" w:hAnsi="宋体" w:eastAsia="宋体" w:cs="宋体"/>
                <w:color w:val="FF0000"/>
                <w:spacing w:val="-1"/>
                <w:kern w:val="0"/>
                <w:sz w:val="21"/>
                <w:szCs w:val="21"/>
                <w:lang w:val="en-US" w:eastAsia="zh-CN" w:bidi="ar"/>
              </w:rPr>
              <w:t>严禁吸烟，消除和控制明火源；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③</w:t>
            </w:r>
            <w:r>
              <w:rPr>
                <w:rFonts w:hint="eastAsia" w:ascii="宋体" w:hAnsi="宋体" w:eastAsia="宋体" w:cs="宋体"/>
                <w:color w:val="FF0000"/>
                <w:spacing w:val="-1"/>
                <w:kern w:val="0"/>
                <w:sz w:val="21"/>
                <w:szCs w:val="21"/>
                <w:lang w:val="en-US" w:eastAsia="zh-CN" w:bidi="ar"/>
              </w:rPr>
              <w:t>原料存放区采取严格的防火措施，并配备灭火器、</w:t>
            </w:r>
            <w:r>
              <w:rPr>
                <w:rFonts w:hint="eastAsia" w:ascii="宋体" w:hAnsi="宋体" w:cs="宋体"/>
                <w:color w:val="FF0000"/>
                <w:spacing w:val="-1"/>
                <w:kern w:val="0"/>
                <w:sz w:val="21"/>
                <w:szCs w:val="21"/>
                <w:lang w:val="en-US" w:eastAsia="zh-CN" w:bidi="ar"/>
              </w:rPr>
              <w:t>消防栓</w:t>
            </w:r>
            <w:r>
              <w:rPr>
                <w:rFonts w:hint="eastAsia" w:ascii="宋体" w:hAnsi="宋体" w:eastAsia="宋体" w:cs="宋体"/>
                <w:color w:val="FF0000"/>
                <w:spacing w:val="-1"/>
                <w:kern w:val="0"/>
                <w:sz w:val="21"/>
                <w:szCs w:val="21"/>
                <w:lang w:val="en-US" w:eastAsia="zh-CN" w:bidi="ar"/>
              </w:rPr>
              <w:t>等应急救援器材，对消防措施定期检查，并定期组织演练。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eastAsia" w:ascii="宋体" w:hAnsi="宋体" w:eastAsia="宋体" w:cs="宋体"/>
                <w:color w:val="FF0000"/>
                <w:spacing w:val="-1"/>
                <w:kern w:val="0"/>
                <w:sz w:val="21"/>
                <w:szCs w:val="21"/>
                <w:lang w:val="en-US" w:eastAsia="zh-CN" w:bidi="ar"/>
              </w:rPr>
              <w:t>（</w:t>
            </w:r>
            <w:r>
              <w:rPr>
                <w:rFonts w:hint="eastAsia" w:ascii="Times New Roman" w:hAnsi="Times New Roman" w:eastAsia="宋体" w:cs="Times New Roman"/>
                <w:color w:val="FF0000"/>
                <w:spacing w:val="-1"/>
                <w:kern w:val="0"/>
                <w:sz w:val="21"/>
                <w:szCs w:val="21"/>
                <w:lang w:val="en-US" w:eastAsia="zh-CN" w:bidi="ar"/>
              </w:rPr>
              <w:t>3</w:t>
            </w:r>
            <w:r>
              <w:rPr>
                <w:rFonts w:hint="eastAsia" w:ascii="宋体" w:hAnsi="宋体" w:eastAsia="宋体" w:cs="宋体"/>
                <w:color w:val="FF0000"/>
                <w:spacing w:val="-1"/>
                <w:kern w:val="0"/>
                <w:sz w:val="21"/>
                <w:szCs w:val="21"/>
                <w:lang w:val="en-US" w:eastAsia="zh-CN" w:bidi="ar"/>
              </w:rPr>
              <w:t>）其他事故风险防范措施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①</w:t>
            </w:r>
            <w:r>
              <w:rPr>
                <w:rFonts w:hint="eastAsia" w:ascii="宋体" w:hAnsi="宋体" w:eastAsia="宋体" w:cs="宋体"/>
                <w:color w:val="FF0000"/>
                <w:spacing w:val="-1"/>
                <w:kern w:val="0"/>
                <w:sz w:val="21"/>
                <w:szCs w:val="21"/>
                <w:lang w:val="en-US" w:eastAsia="zh-CN" w:bidi="ar"/>
              </w:rPr>
              <w:t>组建风险管理小组，完善管理制度，将风险管理纳入日常管理之中，防患于未然；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②</w:t>
            </w:r>
            <w:r>
              <w:rPr>
                <w:rFonts w:hint="eastAsia" w:ascii="宋体" w:hAnsi="宋体" w:eastAsia="宋体" w:cs="宋体"/>
                <w:color w:val="FF0000"/>
                <w:spacing w:val="-1"/>
                <w:kern w:val="0"/>
                <w:sz w:val="21"/>
                <w:szCs w:val="21"/>
                <w:lang w:val="en-US" w:eastAsia="zh-CN" w:bidi="ar"/>
              </w:rPr>
              <w:t>建立定期对风险源进行安全检查，加强对化学品贮存的检查，防止跑、冒、滴、漏现象发生；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③</w:t>
            </w:r>
            <w:r>
              <w:rPr>
                <w:rFonts w:hint="eastAsia" w:ascii="宋体" w:hAnsi="宋体" w:eastAsia="宋体" w:cs="宋体"/>
                <w:color w:val="FF0000"/>
                <w:spacing w:val="-1"/>
                <w:kern w:val="0"/>
                <w:sz w:val="21"/>
                <w:szCs w:val="21"/>
                <w:lang w:val="en-US" w:eastAsia="zh-CN" w:bidi="ar"/>
              </w:rPr>
              <w:t>增强职工风险意识，加强职工安全教育，提高突发环境事件应对能力；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16" w:firstLineChars="200"/>
              <w:jc w:val="left"/>
              <w:textAlignment w:val="auto"/>
              <w:rPr>
                <w:rFonts w:hint="default" w:ascii="Times New Roman" w:hAnsi="Times New Roman" w:eastAsia="宋体" w:cs="Times New Roman"/>
                <w:color w:val="FF0000"/>
                <w:spacing w:val="-1"/>
                <w:kern w:val="0"/>
                <w:sz w:val="21"/>
                <w:szCs w:val="21"/>
              </w:rPr>
            </w:pPr>
            <w:r>
              <w:rPr>
                <w:rFonts w:hint="default" w:ascii="Times New Roman" w:hAnsi="Times New Roman" w:eastAsia="宋体" w:cs="Times New Roman"/>
                <w:color w:val="FF0000"/>
                <w:spacing w:val="-1"/>
                <w:kern w:val="0"/>
                <w:sz w:val="21"/>
                <w:szCs w:val="21"/>
                <w:lang w:val="en-US" w:eastAsia="zh-CN" w:bidi="ar"/>
              </w:rPr>
              <w:t>④</w:t>
            </w:r>
            <w:r>
              <w:rPr>
                <w:rFonts w:hint="eastAsia" w:ascii="宋体" w:hAnsi="宋体" w:eastAsia="宋体" w:cs="宋体"/>
                <w:color w:val="FF0000"/>
                <w:spacing w:val="-1"/>
                <w:kern w:val="0"/>
                <w:sz w:val="21"/>
                <w:szCs w:val="21"/>
                <w:lang w:val="en-US" w:eastAsia="zh-CN" w:bidi="ar"/>
              </w:rPr>
              <w:t>设立应急指挥机构，负责事故状态下通讯联络、应急监测、警戒疏散、事故控制及善后处理等工作；设立专人负责应急救援物资、设备、器材和设施的管理和维护，定期进行检查；</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16" w:firstLineChars="200"/>
              <w:jc w:val="both"/>
              <w:textAlignment w:val="auto"/>
              <w:rPr>
                <w:rFonts w:hint="default"/>
                <w:color w:val="FF0000"/>
              </w:rPr>
            </w:pPr>
            <w:r>
              <w:rPr>
                <w:rFonts w:hint="default" w:ascii="Times New Roman" w:hAnsi="Times New Roman" w:eastAsia="宋体" w:cs="Times New Roman"/>
                <w:color w:val="FF0000"/>
                <w:spacing w:val="-1"/>
                <w:kern w:val="0"/>
                <w:sz w:val="21"/>
                <w:szCs w:val="21"/>
                <w:lang w:val="en-US" w:eastAsia="zh-CN" w:bidi="ar"/>
              </w:rPr>
              <w:t>⑤</w:t>
            </w:r>
            <w:r>
              <w:rPr>
                <w:rFonts w:hint="eastAsia" w:ascii="宋体" w:hAnsi="宋体" w:eastAsia="宋体" w:cs="宋体"/>
                <w:color w:val="FF0000"/>
                <w:spacing w:val="-1"/>
                <w:kern w:val="0"/>
                <w:sz w:val="21"/>
                <w:szCs w:val="21"/>
                <w:lang w:val="en-US" w:eastAsia="zh-CN" w:bidi="ar"/>
              </w:rPr>
              <w:t>制定完善可行的事故应急预案，并定期对预案进行演练。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eastAsia"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）应急预案</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制定风险应急预案的</w:t>
            </w:r>
            <w:r>
              <w:rPr>
                <w:rFonts w:hint="eastAsia" w:ascii="宋体" w:hAnsi="宋体" w:cs="宋体"/>
                <w:color w:val="auto"/>
                <w:kern w:val="2"/>
                <w:sz w:val="21"/>
                <w:szCs w:val="21"/>
                <w:lang w:val="en-US" w:eastAsia="zh-CN" w:bidi="ar"/>
              </w:rPr>
              <w:t>目的是</w:t>
            </w:r>
            <w:r>
              <w:rPr>
                <w:rFonts w:hint="eastAsia" w:ascii="宋体" w:hAnsi="宋体" w:eastAsia="宋体" w:cs="宋体"/>
                <w:color w:val="auto"/>
                <w:kern w:val="2"/>
                <w:sz w:val="21"/>
                <w:szCs w:val="21"/>
                <w:lang w:val="en-US" w:eastAsia="zh-CN" w:bidi="ar"/>
              </w:rPr>
              <w:t>在发生事故时，能以最快的速度发挥最大的效能，有序</w:t>
            </w:r>
            <w:r>
              <w:rPr>
                <w:rFonts w:hint="eastAsia" w:ascii="宋体" w:hAnsi="宋体" w:cs="宋体"/>
                <w:color w:val="auto"/>
                <w:kern w:val="2"/>
                <w:sz w:val="21"/>
                <w:szCs w:val="21"/>
                <w:lang w:val="en-US" w:eastAsia="zh-CN" w:bidi="ar"/>
              </w:rPr>
              <w:t>地</w:t>
            </w:r>
            <w:r>
              <w:rPr>
                <w:rFonts w:hint="eastAsia" w:ascii="宋体" w:hAnsi="宋体" w:eastAsia="宋体" w:cs="宋体"/>
                <w:color w:val="auto"/>
                <w:kern w:val="2"/>
                <w:sz w:val="21"/>
                <w:szCs w:val="21"/>
                <w:lang w:val="en-US" w:eastAsia="zh-CN" w:bidi="ar"/>
              </w:rPr>
              <w:t>实施救援，尽快控制事态的发展，降低事故造成的发展，降低事故造成的危害，减少事故造成的损失。应急预案主要内容应根据《建设项目环境风险评价技术导则》（</w:t>
            </w:r>
            <w:r>
              <w:rPr>
                <w:rFonts w:hint="default" w:ascii="Times New Roman" w:hAnsi="Times New Roman" w:eastAsia="宋体" w:cs="Times New Roman"/>
                <w:color w:val="auto"/>
                <w:kern w:val="2"/>
                <w:sz w:val="21"/>
                <w:szCs w:val="21"/>
                <w:lang w:val="en-US" w:eastAsia="zh-CN" w:bidi="ar"/>
              </w:rPr>
              <w:t>HJ169-2018</w:t>
            </w:r>
            <w:r>
              <w:rPr>
                <w:rFonts w:hint="eastAsia" w:ascii="宋体" w:hAnsi="宋体" w:eastAsia="宋体" w:cs="宋体"/>
                <w:color w:val="auto"/>
                <w:kern w:val="2"/>
                <w:sz w:val="21"/>
                <w:szCs w:val="21"/>
                <w:lang w:val="en-US" w:eastAsia="zh-CN" w:bidi="ar"/>
              </w:rPr>
              <w:t>）详细编制，经过修订完善后，由单位最高管理者批准发布实施。本项目应急预案见下表。</w:t>
            </w:r>
          </w:p>
          <w:p>
            <w:pPr>
              <w:keepNext w:val="0"/>
              <w:keepLines w:val="0"/>
              <w:widowControl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4-</w:t>
            </w:r>
            <w:r>
              <w:rPr>
                <w:rFonts w:hint="eastAsia" w:cs="Times New Roman"/>
                <w:b/>
                <w:bCs w:val="0"/>
                <w:color w:val="auto"/>
                <w:kern w:val="2"/>
                <w:sz w:val="21"/>
                <w:szCs w:val="21"/>
                <w:lang w:val="en-US" w:eastAsia="zh-CN" w:bidi="ar"/>
              </w:rPr>
              <w:t>18</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应急预案措施</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7"/>
              <w:gridCol w:w="2338"/>
              <w:gridCol w:w="5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序号</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应急计划</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宋体" w:hAnsi="宋体" w:eastAsia="宋体" w:cs="宋体"/>
                      <w:color w:val="auto"/>
                      <w:kern w:val="2"/>
                      <w:sz w:val="21"/>
                      <w:szCs w:val="21"/>
                      <w:lang w:val="en-US" w:eastAsia="zh-CN" w:bidi="ar"/>
                    </w:rPr>
                    <w:t>原料</w:t>
                  </w:r>
                  <w:r>
                    <w:rPr>
                      <w:rFonts w:hint="eastAsia" w:ascii="宋体" w:hAnsi="宋体" w:cs="宋体"/>
                      <w:color w:val="auto"/>
                      <w:kern w:val="2"/>
                      <w:sz w:val="21"/>
                      <w:szCs w:val="21"/>
                      <w:lang w:val="en-US" w:eastAsia="zh-CN" w:bidi="ar"/>
                    </w:rPr>
                    <w:t>区、</w:t>
                  </w:r>
                  <w:r>
                    <w:rPr>
                      <w:rFonts w:hint="eastAsia" w:ascii="宋体" w:hAnsi="宋体" w:eastAsia="宋体" w:cs="宋体"/>
                      <w:color w:val="auto"/>
                      <w:kern w:val="2"/>
                      <w:sz w:val="21"/>
                      <w:szCs w:val="21"/>
                      <w:lang w:val="en-US" w:eastAsia="zh-CN" w:bidi="ar"/>
                    </w:rPr>
                    <w:t>生产区、</w:t>
                  </w:r>
                  <w:r>
                    <w:rPr>
                      <w:rFonts w:hint="eastAsia" w:ascii="宋体" w:hAnsi="宋体" w:cs="宋体"/>
                      <w:color w:val="auto"/>
                      <w:kern w:val="2"/>
                      <w:sz w:val="21"/>
                      <w:szCs w:val="21"/>
                      <w:lang w:val="en-US" w:eastAsia="zh-CN" w:bidi="ar"/>
                    </w:rPr>
                    <w:t>成品区、办公区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应急组织机构、人员</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cs="宋体"/>
                      <w:color w:val="auto"/>
                      <w:kern w:val="2"/>
                      <w:sz w:val="21"/>
                      <w:szCs w:val="21"/>
                      <w:lang w:val="en-US" w:eastAsia="zh-CN" w:bidi="ar"/>
                    </w:rPr>
                    <w:t>项目</w:t>
                  </w:r>
                  <w:r>
                    <w:rPr>
                      <w:rFonts w:hint="eastAsia" w:ascii="宋体" w:hAnsi="宋体" w:eastAsia="宋体" w:cs="宋体"/>
                      <w:color w:val="auto"/>
                      <w:kern w:val="2"/>
                      <w:sz w:val="21"/>
                      <w:szCs w:val="21"/>
                      <w:lang w:val="en-US" w:eastAsia="zh-CN" w:bidi="ar"/>
                    </w:rPr>
                    <w:t>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预案分级影响条件</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规定预案的级别和分级影响程序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应急救援保障</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报警、通讯联络方式</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规定应急状态下报警方式、通知方式和交通保障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应急环境监测、抢救、救援及控制措施</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由专业队伍负责对事故现场进行侦察监测，对事故性质、参数后果进行评估，为指挥部门提供决策依据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应急监测、防护措施、清除泄</w:t>
                  </w:r>
                  <w:r>
                    <w:rPr>
                      <w:rFonts w:hint="eastAsia" w:ascii="宋体" w:hAnsi="宋体" w:cs="宋体"/>
                      <w:color w:val="auto"/>
                      <w:kern w:val="2"/>
                      <w:sz w:val="21"/>
                      <w:szCs w:val="21"/>
                      <w:lang w:val="en-US" w:eastAsia="zh-CN" w:bidi="ar"/>
                    </w:rPr>
                    <w:t>漏</w:t>
                  </w:r>
                  <w:r>
                    <w:rPr>
                      <w:rFonts w:hint="eastAsia" w:ascii="宋体" w:hAnsi="宋体" w:eastAsia="宋体" w:cs="宋体"/>
                      <w:color w:val="auto"/>
                      <w:kern w:val="2"/>
                      <w:sz w:val="21"/>
                      <w:szCs w:val="21"/>
                      <w:lang w:val="en-US" w:eastAsia="zh-CN" w:bidi="ar"/>
                    </w:rPr>
                    <w:t>措施和器材</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事故现场、邻近区域、控制清除污染措施及设施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人员紧急撤离、疏散，应急剂量控制、撤离组织计划</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事故现场、受事故影响的区域人员对毒物应急剂量控制规定，撤离组合计划及救护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事故应急救援关闭程序与恢复措施</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应急培训计划</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w:t>
                  </w:r>
                </w:p>
              </w:tc>
              <w:tc>
                <w:tcPr>
                  <w:tcW w:w="2236"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公众教育和信息</w:t>
                  </w:r>
                </w:p>
              </w:tc>
              <w:tc>
                <w:tcPr>
                  <w:tcW w:w="5002"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对邻近地区开展公众教育，培训和发布有关信息，提倡公民积极举报事故现场并做好事故疏散准备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p>
              </w:tc>
              <w:tc>
                <w:tcPr>
                  <w:tcW w:w="2236" w:type="dxa"/>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记录</w:t>
                  </w:r>
                </w:p>
              </w:tc>
              <w:tc>
                <w:tcPr>
                  <w:tcW w:w="5002" w:type="dxa"/>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p>
              </w:tc>
              <w:tc>
                <w:tcPr>
                  <w:tcW w:w="2236" w:type="dxa"/>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附件</w:t>
                  </w:r>
                </w:p>
              </w:tc>
              <w:tc>
                <w:tcPr>
                  <w:tcW w:w="5002" w:type="dxa"/>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准备并形成环境风险事故应急处理有关的附件材料</w:t>
                  </w:r>
                </w:p>
              </w:tc>
            </w:tr>
          </w:tbl>
          <w:p>
            <w:pPr>
              <w:keepNext w:val="0"/>
              <w:keepLines w:val="0"/>
              <w:pageBreakBefore w:val="0"/>
              <w:widowControl w:val="0"/>
              <w:suppressLineNumbers w:val="0"/>
              <w:kinsoku/>
              <w:wordWrap/>
              <w:overflowPunct/>
              <w:topLinePunct/>
              <w:autoSpaceDE/>
              <w:autoSpaceDN/>
              <w:bidi w:val="0"/>
              <w:adjustRightInd w:val="0"/>
              <w:snapToGrid w:val="0"/>
              <w:spacing w:before="0" w:beforeLines="0" w:beforeAutospacing="0" w:after="0" w:afterLines="0" w:afterAutospacing="0" w:line="360" w:lineRule="auto"/>
              <w:ind w:left="0" w:right="0"/>
              <w:jc w:val="both"/>
              <w:textAlignment w:val="baseline"/>
              <w:rPr>
                <w:rFonts w:hint="default" w:ascii="Times New Roman" w:hAnsi="Times New Roman" w:eastAsia="宋体" w:cs="Times New Roman"/>
                <w:b/>
                <w:bCs w:val="0"/>
                <w:color w:val="auto"/>
                <w:kern w:val="0"/>
                <w:sz w:val="21"/>
                <w:szCs w:val="21"/>
                <w:vertAlign w:val="baseline"/>
              </w:rPr>
            </w:pPr>
            <w:r>
              <w:rPr>
                <w:rFonts w:hint="eastAsia" w:cs="Times New Roman"/>
                <w:b/>
                <w:bCs w:val="0"/>
                <w:color w:val="auto"/>
                <w:kern w:val="0"/>
                <w:sz w:val="21"/>
                <w:szCs w:val="21"/>
                <w:vertAlign w:val="baseline"/>
                <w:lang w:val="en-US" w:eastAsia="zh-CN" w:bidi="ar"/>
              </w:rPr>
              <w:t>8</w:t>
            </w:r>
            <w:r>
              <w:rPr>
                <w:rFonts w:hint="eastAsia" w:ascii="宋体" w:hAnsi="宋体" w:eastAsia="宋体" w:cs="宋体"/>
                <w:b/>
                <w:bCs w:val="0"/>
                <w:color w:val="auto"/>
                <w:kern w:val="0"/>
                <w:sz w:val="21"/>
                <w:szCs w:val="21"/>
                <w:vertAlign w:val="baseline"/>
                <w:lang w:val="en-US" w:eastAsia="zh-CN" w:bidi="ar"/>
              </w:rPr>
              <w:t>环保投资</w:t>
            </w:r>
          </w:p>
          <w:p>
            <w:pPr>
              <w:keepNext w:val="0"/>
              <w:keepLines w:val="0"/>
              <w:pageBreakBefore w:val="0"/>
              <w:widowControl w:val="0"/>
              <w:suppressLineNumbers w:val="0"/>
              <w:kinsoku/>
              <w:wordWrap/>
              <w:overflowPunct/>
              <w:topLinePunct/>
              <w:autoSpaceDE/>
              <w:autoSpaceDN/>
              <w:bidi w:val="0"/>
              <w:adjustRightInd w:val="0"/>
              <w:snapToGrid w:val="0"/>
              <w:spacing w:before="0" w:beforeLines="0" w:beforeAutospacing="0" w:after="0" w:afterLines="0" w:afterAutospacing="0" w:line="360" w:lineRule="auto"/>
              <w:ind w:left="0" w:right="0" w:firstLine="420" w:firstLineChars="200"/>
              <w:jc w:val="both"/>
              <w:textAlignment w:val="baseline"/>
              <w:rPr>
                <w:rFonts w:hint="default" w:ascii="Times New Roman" w:hAnsi="Times New Roman" w:eastAsia="宋体" w:cs="Times New Roman"/>
                <w:color w:val="FF0000"/>
                <w:kern w:val="0"/>
                <w:sz w:val="21"/>
                <w:szCs w:val="21"/>
                <w:vertAlign w:val="baseline"/>
              </w:rPr>
            </w:pPr>
            <w:r>
              <w:rPr>
                <w:rFonts w:hint="eastAsia" w:ascii="宋体" w:hAnsi="宋体" w:eastAsia="宋体" w:cs="宋体"/>
                <w:color w:val="FF0000"/>
                <w:kern w:val="0"/>
                <w:sz w:val="21"/>
                <w:szCs w:val="21"/>
                <w:vertAlign w:val="baseline"/>
                <w:lang w:val="en-US" w:eastAsia="zh-CN" w:bidi="ar"/>
              </w:rPr>
              <w:t>本项目总投资</w:t>
            </w:r>
            <w:r>
              <w:rPr>
                <w:rFonts w:hint="eastAsia" w:cs="Times New Roman"/>
                <w:color w:val="FF0000"/>
                <w:kern w:val="0"/>
                <w:sz w:val="21"/>
                <w:szCs w:val="21"/>
                <w:vertAlign w:val="baseline"/>
                <w:lang w:val="en-US" w:eastAsia="zh-CN" w:bidi="ar"/>
              </w:rPr>
              <w:t>12</w:t>
            </w:r>
            <w:r>
              <w:rPr>
                <w:rFonts w:hint="default" w:ascii="Times New Roman" w:hAnsi="Times New Roman" w:eastAsia="宋体" w:cs="Times New Roman"/>
                <w:color w:val="FF0000"/>
                <w:kern w:val="0"/>
                <w:sz w:val="21"/>
                <w:szCs w:val="21"/>
                <w:vertAlign w:val="baseline"/>
                <w:lang w:val="en-US" w:eastAsia="zh-CN" w:bidi="ar"/>
              </w:rPr>
              <w:t>0</w:t>
            </w:r>
            <w:r>
              <w:rPr>
                <w:rFonts w:hint="eastAsia" w:ascii="Times New Roman" w:hAnsi="Times New Roman" w:eastAsia="宋体" w:cs="Times New Roman"/>
                <w:color w:val="FF0000"/>
                <w:kern w:val="0"/>
                <w:sz w:val="21"/>
                <w:szCs w:val="21"/>
                <w:vertAlign w:val="baseline"/>
                <w:lang w:val="en-US" w:eastAsia="zh-CN" w:bidi="ar"/>
              </w:rPr>
              <w:t>0</w:t>
            </w:r>
            <w:r>
              <w:rPr>
                <w:rFonts w:hint="eastAsia" w:ascii="宋体" w:hAnsi="宋体" w:eastAsia="宋体" w:cs="宋体"/>
                <w:color w:val="FF0000"/>
                <w:kern w:val="0"/>
                <w:sz w:val="21"/>
                <w:szCs w:val="21"/>
                <w:vertAlign w:val="baseline"/>
                <w:lang w:val="en-US" w:eastAsia="zh-CN" w:bidi="ar"/>
              </w:rPr>
              <w:t>万元，其中环保投资</w:t>
            </w:r>
            <w:r>
              <w:rPr>
                <w:rFonts w:hint="eastAsia" w:cs="Times New Roman"/>
                <w:color w:val="FF0000"/>
                <w:kern w:val="0"/>
                <w:sz w:val="21"/>
                <w:szCs w:val="21"/>
                <w:vertAlign w:val="baseline"/>
                <w:lang w:val="en-US" w:eastAsia="zh-CN" w:bidi="ar"/>
              </w:rPr>
              <w:t>50</w:t>
            </w:r>
            <w:r>
              <w:rPr>
                <w:rFonts w:hint="eastAsia" w:ascii="宋体" w:hAnsi="宋体" w:eastAsia="宋体" w:cs="宋体"/>
                <w:color w:val="FF0000"/>
                <w:kern w:val="0"/>
                <w:sz w:val="21"/>
                <w:szCs w:val="21"/>
                <w:vertAlign w:val="baseline"/>
                <w:lang w:val="en-US" w:eastAsia="zh-CN" w:bidi="ar"/>
              </w:rPr>
              <w:t>万元，占总投资的</w:t>
            </w:r>
            <w:r>
              <w:rPr>
                <w:rFonts w:hint="eastAsia" w:cs="Times New Roman"/>
                <w:color w:val="FF0000"/>
                <w:kern w:val="0"/>
                <w:sz w:val="21"/>
                <w:szCs w:val="21"/>
                <w:vertAlign w:val="baseline"/>
                <w:lang w:val="en-US" w:eastAsia="zh-CN" w:bidi="ar"/>
              </w:rPr>
              <w:t>4.17</w:t>
            </w:r>
            <w:r>
              <w:rPr>
                <w:rFonts w:hint="default" w:ascii="Times New Roman" w:hAnsi="Times New Roman" w:eastAsia="宋体" w:cs="Times New Roman"/>
                <w:color w:val="FF0000"/>
                <w:kern w:val="0"/>
                <w:sz w:val="21"/>
                <w:szCs w:val="21"/>
                <w:vertAlign w:val="baseline"/>
                <w:lang w:val="en-US" w:eastAsia="zh-CN" w:bidi="ar"/>
              </w:rPr>
              <w:t>%</w:t>
            </w:r>
            <w:r>
              <w:rPr>
                <w:rFonts w:hint="eastAsia" w:ascii="宋体" w:hAnsi="宋体" w:eastAsia="宋体" w:cs="宋体"/>
                <w:color w:val="FF0000"/>
                <w:kern w:val="0"/>
                <w:sz w:val="21"/>
                <w:szCs w:val="21"/>
                <w:vertAlign w:val="baseline"/>
                <w:lang w:val="en-US" w:eastAsia="zh-CN" w:bidi="ar"/>
              </w:rPr>
              <w:t>。项目环保投资详见下表。</w:t>
            </w:r>
          </w:p>
          <w:p>
            <w:pPr>
              <w:keepNext w:val="0"/>
              <w:keepLines w:val="0"/>
              <w:widowControl w:val="0"/>
              <w:suppressLineNumbers w:val="0"/>
              <w:adjustRightInd w:val="0"/>
              <w:snapToGrid w:val="0"/>
              <w:spacing w:before="0" w:beforeLines="0" w:beforeAutospacing="0" w:after="0" w:afterLines="0" w:afterAutospacing="0"/>
              <w:ind w:left="0" w:right="0"/>
              <w:jc w:val="center"/>
              <w:textAlignment w:val="baseline"/>
              <w:rPr>
                <w:rFonts w:hint="default" w:ascii="Times New Roman" w:hAnsi="Times New Roman" w:eastAsia="宋体" w:cs="Times New Roman"/>
                <w:b/>
                <w:bCs w:val="0"/>
                <w:color w:val="FF0000"/>
                <w:kern w:val="2"/>
                <w:sz w:val="21"/>
                <w:szCs w:val="21"/>
                <w:vertAlign w:val="baseline"/>
              </w:rPr>
            </w:pPr>
            <w:r>
              <w:rPr>
                <w:rFonts w:hint="eastAsia" w:ascii="宋体" w:hAnsi="宋体" w:eastAsia="宋体" w:cs="宋体"/>
                <w:b/>
                <w:bCs w:val="0"/>
                <w:color w:val="FF0000"/>
                <w:kern w:val="2"/>
                <w:sz w:val="21"/>
                <w:szCs w:val="21"/>
                <w:vertAlign w:val="baseline"/>
                <w:lang w:val="en-US" w:eastAsia="zh-CN" w:bidi="ar"/>
              </w:rPr>
              <w:t>表</w:t>
            </w:r>
            <w:r>
              <w:rPr>
                <w:rFonts w:hint="default" w:ascii="Times New Roman" w:hAnsi="Times New Roman" w:eastAsia="宋体" w:cs="Times New Roman"/>
                <w:b/>
                <w:bCs w:val="0"/>
                <w:color w:val="FF0000"/>
                <w:kern w:val="2"/>
                <w:sz w:val="21"/>
                <w:szCs w:val="21"/>
                <w:vertAlign w:val="baseline"/>
                <w:lang w:val="en-US" w:eastAsia="zh-CN" w:bidi="ar"/>
              </w:rPr>
              <w:t>4-</w:t>
            </w:r>
            <w:r>
              <w:rPr>
                <w:rFonts w:hint="eastAsia" w:cs="Times New Roman"/>
                <w:b/>
                <w:bCs w:val="0"/>
                <w:color w:val="FF0000"/>
                <w:kern w:val="2"/>
                <w:sz w:val="21"/>
                <w:szCs w:val="21"/>
                <w:vertAlign w:val="baseline"/>
                <w:lang w:val="en-US" w:eastAsia="zh-CN" w:bidi="ar"/>
              </w:rPr>
              <w:t>19</w:t>
            </w:r>
            <w:r>
              <w:rPr>
                <w:rFonts w:hint="default" w:ascii="Times New Roman" w:hAnsi="Times New Roman" w:eastAsia="宋体" w:cs="Times New Roman"/>
                <w:b/>
                <w:bCs w:val="0"/>
                <w:color w:val="FF0000"/>
                <w:kern w:val="2"/>
                <w:sz w:val="21"/>
                <w:szCs w:val="21"/>
                <w:vertAlign w:val="baseline"/>
                <w:lang w:val="en-US" w:eastAsia="zh-CN" w:bidi="ar"/>
              </w:rPr>
              <w:t xml:space="preserve">  </w:t>
            </w:r>
            <w:r>
              <w:rPr>
                <w:rFonts w:hint="eastAsia" w:ascii="宋体" w:hAnsi="宋体" w:eastAsia="宋体" w:cs="宋体"/>
                <w:b/>
                <w:bCs w:val="0"/>
                <w:color w:val="FF0000"/>
                <w:kern w:val="2"/>
                <w:sz w:val="21"/>
                <w:szCs w:val="21"/>
                <w:vertAlign w:val="baseline"/>
                <w:lang w:val="en-US" w:eastAsia="zh-CN" w:bidi="ar"/>
              </w:rPr>
              <w:t>项目环保投资一览表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33"/>
              <w:gridCol w:w="465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污染物</w:t>
                  </w:r>
                </w:p>
              </w:tc>
              <w:tc>
                <w:tcPr>
                  <w:tcW w:w="682"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治理对象</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环保设备名称</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5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废气</w:t>
                  </w:r>
                </w:p>
              </w:tc>
              <w:tc>
                <w:tcPr>
                  <w:tcW w:w="682"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宋体" w:hAnsi="宋体" w:eastAsia="宋体" w:cs="宋体"/>
                      <w:color w:val="FF0000"/>
                      <w:kern w:val="0"/>
                      <w:sz w:val="21"/>
                      <w:szCs w:val="21"/>
                      <w:lang w:val="en-US" w:eastAsia="zh-CN" w:bidi="ar"/>
                    </w:rPr>
                  </w:pPr>
                  <w:r>
                    <w:rPr>
                      <w:rFonts w:hint="eastAsia" w:ascii="宋体" w:hAnsi="宋体" w:cs="宋体"/>
                      <w:color w:val="FF0000"/>
                      <w:kern w:val="0"/>
                      <w:sz w:val="21"/>
                      <w:szCs w:val="21"/>
                      <w:lang w:val="en-US" w:eastAsia="zh-CN" w:bidi="ar"/>
                    </w:rPr>
                    <w:t>工艺粉尘</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投配料及粉碎粉尘收集后经布袋除尘器处理后通过15m高排气筒</w:t>
                  </w:r>
                </w:p>
              </w:tc>
              <w:tc>
                <w:tcPr>
                  <w:tcW w:w="966" w:type="pct"/>
                  <w:vMerge w:val="restar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lang w:val="en-US" w:eastAsia="zh-CN" w:bidi="ar"/>
                    </w:rPr>
                  </w:pPr>
                  <w:r>
                    <w:rPr>
                      <w:rFonts w:hint="eastAsia" w:cs="Times New Roman"/>
                      <w:color w:val="FF0000"/>
                      <w:kern w:val="2"/>
                      <w:sz w:val="21"/>
                      <w:szCs w:val="21"/>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51"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cs="宋体"/>
                      <w:color w:val="FF0000"/>
                      <w:kern w:val="2"/>
                      <w:sz w:val="21"/>
                      <w:szCs w:val="21"/>
                      <w:lang w:val="en-US" w:eastAsia="zh-CN" w:bidi="ar"/>
                    </w:rPr>
                  </w:pPr>
                </w:p>
              </w:tc>
              <w:tc>
                <w:tcPr>
                  <w:tcW w:w="682"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宋体" w:hAnsi="宋体" w:cs="宋体"/>
                      <w:color w:val="FF0000"/>
                      <w:kern w:val="0"/>
                      <w:sz w:val="21"/>
                      <w:szCs w:val="21"/>
                      <w:lang w:val="en-US" w:eastAsia="zh-CN" w:bidi="ar"/>
                    </w:rPr>
                  </w:pPr>
                  <w:r>
                    <w:rPr>
                      <w:rFonts w:hint="eastAsia" w:ascii="宋体" w:hAnsi="宋体" w:cs="宋体"/>
                      <w:color w:val="FF0000"/>
                      <w:kern w:val="0"/>
                      <w:sz w:val="21"/>
                      <w:szCs w:val="21"/>
                      <w:lang w:val="en-US" w:eastAsia="zh-CN" w:bidi="ar"/>
                    </w:rPr>
                    <w:t>有机废气</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挤塑废气收集后经催化燃烧+活性炭吸附装置处理后通过15m高排气筒排放</w:t>
                  </w:r>
                </w:p>
              </w:tc>
              <w:tc>
                <w:tcPr>
                  <w:tcW w:w="966"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cs="Times New Roman"/>
                      <w:color w:val="FF0000"/>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废水</w:t>
                  </w:r>
                </w:p>
              </w:tc>
              <w:tc>
                <w:tcPr>
                  <w:tcW w:w="682"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宋体" w:hAnsi="宋体" w:eastAsia="宋体" w:cs="宋体"/>
                      <w:color w:val="FF0000"/>
                      <w:kern w:val="0"/>
                      <w:sz w:val="21"/>
                      <w:szCs w:val="21"/>
                      <w:lang w:val="en-US" w:eastAsia="zh-CN" w:bidi="ar"/>
                    </w:rPr>
                  </w:pPr>
                  <w:r>
                    <w:rPr>
                      <w:rFonts w:hint="eastAsia" w:ascii="宋体" w:hAnsi="宋体" w:cs="宋体"/>
                      <w:color w:val="FF0000"/>
                      <w:kern w:val="0"/>
                      <w:sz w:val="21"/>
                      <w:szCs w:val="21"/>
                      <w:lang w:val="en-US" w:eastAsia="zh-CN" w:bidi="ar"/>
                    </w:rPr>
                    <w:t>生活污水</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生活污水排入园区污水管网</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cs="Times New Roman"/>
                      <w:color w:val="FF0000"/>
                      <w:kern w:val="2"/>
                      <w:sz w:val="21"/>
                      <w:szCs w:val="21"/>
                      <w:lang w:val="en-US" w:eastAsia="zh-CN" w:bidi="ar"/>
                    </w:rPr>
                  </w:pPr>
                  <w:r>
                    <w:rPr>
                      <w:rFonts w:hint="eastAsia" w:cs="Times New Roman"/>
                      <w:color w:val="FF0000"/>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噪声</w:t>
                  </w:r>
                </w:p>
              </w:tc>
              <w:tc>
                <w:tcPr>
                  <w:tcW w:w="682"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机械噪声</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选用低噪声设备，减振基础、减振垫，厂房隔声</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cs="Times New Roman"/>
                      <w:color w:val="FF0000"/>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固废</w:t>
                  </w:r>
                </w:p>
              </w:tc>
              <w:tc>
                <w:tcPr>
                  <w:tcW w:w="682" w:type="pct"/>
                  <w:vMerge w:val="restar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cs="宋体"/>
                      <w:color w:val="FF0000"/>
                      <w:kern w:val="2"/>
                      <w:sz w:val="21"/>
                      <w:szCs w:val="21"/>
                      <w:lang w:val="en-US" w:eastAsia="zh-CN" w:bidi="ar"/>
                    </w:rPr>
                    <w:t>一般</w:t>
                  </w:r>
                  <w:r>
                    <w:rPr>
                      <w:rFonts w:hint="eastAsia" w:ascii="宋体" w:hAnsi="宋体" w:eastAsia="宋体" w:cs="宋体"/>
                      <w:color w:val="FF0000"/>
                      <w:kern w:val="2"/>
                      <w:sz w:val="21"/>
                      <w:szCs w:val="21"/>
                      <w:lang w:val="en-US" w:eastAsia="zh-CN" w:bidi="ar"/>
                    </w:rPr>
                    <w:t>固废</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收集粉尘全部回用于生产</w:t>
                  </w:r>
                </w:p>
              </w:tc>
              <w:tc>
                <w:tcPr>
                  <w:tcW w:w="966" w:type="pct"/>
                  <w:vMerge w:val="restar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eastAsia="宋体" w:cs="宋体"/>
                      <w:color w:val="FF0000"/>
                      <w:kern w:val="2"/>
                      <w:sz w:val="21"/>
                      <w:szCs w:val="21"/>
                      <w:lang w:val="en-US" w:eastAsia="zh-CN" w:bidi="ar"/>
                    </w:rPr>
                  </w:pPr>
                </w:p>
              </w:tc>
              <w:tc>
                <w:tcPr>
                  <w:tcW w:w="682"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生产废料、废包装袋外售废品收购站</w:t>
                  </w:r>
                </w:p>
              </w:tc>
              <w:tc>
                <w:tcPr>
                  <w:tcW w:w="966"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cs="Times New Roman"/>
                      <w:color w:val="FF0000"/>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eastAsia="宋体" w:cs="宋体"/>
                      <w:color w:val="FF0000"/>
                      <w:kern w:val="2"/>
                      <w:sz w:val="21"/>
                      <w:szCs w:val="21"/>
                      <w:lang w:val="en-US" w:eastAsia="zh-CN" w:bidi="ar"/>
                    </w:rPr>
                  </w:pPr>
                </w:p>
              </w:tc>
              <w:tc>
                <w:tcPr>
                  <w:tcW w:w="682"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生活垃圾收集后交由园区环卫部门处理</w:t>
                  </w:r>
                </w:p>
              </w:tc>
              <w:tc>
                <w:tcPr>
                  <w:tcW w:w="966"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cs="Times New Roman"/>
                      <w:color w:val="FF0000"/>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eastAsia="宋体" w:cs="宋体"/>
                      <w:color w:val="FF0000"/>
                      <w:kern w:val="2"/>
                      <w:sz w:val="21"/>
                      <w:szCs w:val="21"/>
                      <w:lang w:val="en-US" w:eastAsia="zh-CN" w:bidi="ar"/>
                    </w:rPr>
                  </w:pPr>
                </w:p>
              </w:tc>
              <w:tc>
                <w:tcPr>
                  <w:tcW w:w="682" w:type="pct"/>
                  <w:vMerge w:val="restar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宋体" w:hAnsi="宋体" w:eastAsia="宋体" w:cs="宋体"/>
                      <w:color w:val="FF0000"/>
                      <w:kern w:val="2"/>
                      <w:sz w:val="21"/>
                      <w:szCs w:val="21"/>
                      <w:lang w:val="en-US" w:eastAsia="zh-CN" w:bidi="ar"/>
                    </w:rPr>
                  </w:pPr>
                  <w:r>
                    <w:rPr>
                      <w:rFonts w:hint="eastAsia" w:ascii="宋体" w:hAnsi="宋体" w:cs="宋体"/>
                      <w:color w:val="FF0000"/>
                      <w:kern w:val="2"/>
                      <w:sz w:val="21"/>
                      <w:szCs w:val="21"/>
                      <w:lang w:val="en-US" w:eastAsia="zh-CN" w:bidi="ar"/>
                    </w:rPr>
                    <w:t>危险废物</w:t>
                  </w: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废催化剂由厂家更换带走处理</w:t>
                  </w:r>
                </w:p>
              </w:tc>
              <w:tc>
                <w:tcPr>
                  <w:tcW w:w="966"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cs="Times New Roman"/>
                      <w:color w:val="FF0000"/>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jc w:val="center"/>
                    <w:textAlignment w:val="auto"/>
                    <w:rPr>
                      <w:rFonts w:hint="eastAsia" w:ascii="宋体" w:hAnsi="宋体" w:eastAsia="宋体" w:cs="宋体"/>
                      <w:color w:val="FF0000"/>
                      <w:kern w:val="2"/>
                      <w:sz w:val="21"/>
                      <w:szCs w:val="21"/>
                      <w:lang w:val="en-US" w:eastAsia="zh-CN" w:bidi="ar"/>
                    </w:rPr>
                  </w:pPr>
                </w:p>
              </w:tc>
              <w:tc>
                <w:tcPr>
                  <w:tcW w:w="682"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宋体" w:hAnsi="宋体" w:eastAsia="宋体" w:cs="宋体"/>
                      <w:color w:val="FF0000"/>
                      <w:kern w:val="2"/>
                      <w:sz w:val="21"/>
                      <w:szCs w:val="21"/>
                      <w:lang w:val="en-US" w:eastAsia="zh-CN" w:bidi="ar"/>
                    </w:rPr>
                  </w:pPr>
                </w:p>
              </w:tc>
              <w:tc>
                <w:tcPr>
                  <w:tcW w:w="2799"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宋体" w:hAnsi="宋体" w:eastAsia="宋体" w:cs="宋体"/>
                      <w:color w:val="FF0000"/>
                      <w:kern w:val="2"/>
                      <w:sz w:val="21"/>
                      <w:szCs w:val="21"/>
                      <w:lang w:val="en-US" w:eastAsia="zh-CN" w:bidi="ar"/>
                    </w:rPr>
                  </w:pPr>
                  <w:r>
                    <w:rPr>
                      <w:rFonts w:hint="eastAsia" w:ascii="宋体" w:hAnsi="宋体" w:eastAsia="宋体" w:cs="宋体"/>
                      <w:color w:val="FF0000"/>
                      <w:kern w:val="2"/>
                      <w:sz w:val="21"/>
                      <w:szCs w:val="21"/>
                      <w:lang w:val="en-US" w:eastAsia="zh-CN" w:bidi="ar"/>
                    </w:rPr>
                    <w:t>废活性炭、废机油和废油桶收集后存放于危险废物暂存间内，定期委托有资质单位处理</w:t>
                  </w:r>
                </w:p>
              </w:tc>
              <w:tc>
                <w:tcPr>
                  <w:tcW w:w="966" w:type="pct"/>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cs="Times New Roman"/>
                      <w:color w:val="FF0000"/>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3" w:type="pct"/>
                  <w:gridSpan w:val="3"/>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2"/>
                      <w:sz w:val="21"/>
                      <w:szCs w:val="21"/>
                      <w:lang w:val="en-US" w:eastAsia="zh-CN" w:bidi="ar"/>
                    </w:rPr>
                    <w:t>合计</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3" w:type="pct"/>
                  <w:gridSpan w:val="3"/>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ascii="宋体" w:hAnsi="宋体" w:eastAsia="宋体" w:cs="宋体"/>
                      <w:color w:val="FF0000"/>
                      <w:kern w:val="2"/>
                      <w:sz w:val="21"/>
                      <w:szCs w:val="21"/>
                      <w:lang w:val="en-US" w:eastAsia="zh-CN" w:bidi="ar"/>
                    </w:rPr>
                    <w:t>总投资</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lang w:val="en-US"/>
                    </w:rPr>
                  </w:pPr>
                  <w:r>
                    <w:rPr>
                      <w:rFonts w:hint="eastAsia" w:cs="Times New Roman"/>
                      <w:color w:val="FF0000"/>
                      <w:kern w:val="2"/>
                      <w:sz w:val="21"/>
                      <w:szCs w:val="21"/>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3" w:type="pct"/>
                  <w:gridSpan w:val="3"/>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0"/>
                      <w:sz w:val="21"/>
                      <w:szCs w:val="21"/>
                    </w:rPr>
                  </w:pPr>
                  <w:r>
                    <w:rPr>
                      <w:rFonts w:hint="eastAsia" w:ascii="宋体" w:hAnsi="宋体" w:eastAsia="宋体" w:cs="宋体"/>
                      <w:color w:val="FF0000"/>
                      <w:kern w:val="0"/>
                      <w:sz w:val="21"/>
                      <w:szCs w:val="21"/>
                      <w:lang w:val="en-US" w:eastAsia="zh-CN" w:bidi="ar"/>
                    </w:rPr>
                    <w:t>占总投资比例</w:t>
                  </w:r>
                </w:p>
              </w:tc>
              <w:tc>
                <w:tcPr>
                  <w:tcW w:w="966"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kern w:val="2"/>
                      <w:sz w:val="21"/>
                      <w:szCs w:val="21"/>
                    </w:rPr>
                  </w:pPr>
                  <w:r>
                    <w:rPr>
                      <w:rFonts w:hint="eastAsia" w:cs="Times New Roman"/>
                      <w:color w:val="FF0000"/>
                      <w:kern w:val="2"/>
                      <w:sz w:val="21"/>
                      <w:szCs w:val="21"/>
                      <w:lang w:val="en-US" w:eastAsia="zh-CN" w:bidi="ar"/>
                    </w:rPr>
                    <w:t>4.17</w:t>
                  </w:r>
                  <w:r>
                    <w:rPr>
                      <w:rFonts w:hint="default" w:ascii="Times New Roman" w:hAnsi="Times New Roman" w:eastAsia="宋体" w:cs="Times New Roman"/>
                      <w:color w:val="FF0000"/>
                      <w:kern w:val="2"/>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val="0"/>
                <w:color w:val="auto"/>
                <w:kern w:val="2"/>
                <w:sz w:val="21"/>
                <w:szCs w:val="21"/>
              </w:rPr>
            </w:pPr>
            <w:r>
              <w:rPr>
                <w:rFonts w:hint="eastAsia" w:cs="Times New Roman"/>
                <w:b/>
                <w:bCs w:val="0"/>
                <w:color w:val="auto"/>
                <w:kern w:val="2"/>
                <w:sz w:val="21"/>
                <w:szCs w:val="21"/>
                <w:lang w:val="en-US" w:eastAsia="zh-CN" w:bidi="ar"/>
              </w:rPr>
              <w:t>9</w:t>
            </w:r>
            <w:r>
              <w:rPr>
                <w:rFonts w:hint="eastAsia" w:ascii="宋体" w:hAnsi="宋体" w:eastAsia="宋体" w:cs="宋体"/>
                <w:b/>
                <w:bCs w:val="0"/>
                <w:color w:val="auto"/>
                <w:kern w:val="2"/>
                <w:sz w:val="21"/>
                <w:szCs w:val="21"/>
                <w:lang w:val="en-US" w:eastAsia="zh-CN" w:bidi="ar"/>
              </w:rPr>
              <w:t>环保验收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）验收标准与范围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国环规环评</w:t>
            </w:r>
            <w:r>
              <w:rPr>
                <w:rFonts w:hint="default" w:ascii="Times New Roman" w:hAnsi="Times New Roman" w:eastAsia="宋体" w:cs="Times New Roman"/>
                <w:color w:val="auto"/>
                <w:kern w:val="2"/>
                <w:sz w:val="21"/>
                <w:szCs w:val="21"/>
                <w:lang w:val="en-US" w:eastAsia="zh-CN" w:bidi="ar"/>
              </w:rPr>
              <w:t>〔2017〕4</w:t>
            </w:r>
            <w:r>
              <w:rPr>
                <w:rFonts w:hint="eastAsia" w:ascii="宋体" w:hAnsi="宋体" w:eastAsia="宋体" w:cs="宋体"/>
                <w:color w:val="auto"/>
                <w:kern w:val="2"/>
                <w:sz w:val="21"/>
                <w:szCs w:val="21"/>
                <w:lang w:val="en-US" w:eastAsia="zh-CN" w:bidi="ar"/>
              </w:rPr>
              <w:t>号关于发布《建设项目竣工环境保护验收暂行办法》的公告中相关要求执行；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与工程有关的环保设施，包括污染防治和保护环境所建成或配套建成的工程；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③</w:t>
            </w:r>
            <w:r>
              <w:rPr>
                <w:rFonts w:hint="eastAsia" w:ascii="宋体" w:hAnsi="宋体" w:eastAsia="宋体" w:cs="宋体"/>
                <w:color w:val="auto"/>
                <w:kern w:val="2"/>
                <w:sz w:val="21"/>
                <w:szCs w:val="21"/>
                <w:lang w:val="en-US" w:eastAsia="zh-CN" w:bidi="ar"/>
              </w:rPr>
              <w:t>本报告表及其批复文件和有关设计文件规定应采取的其他各项环保措施。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）环保验收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2"/>
                <w:sz w:val="21"/>
                <w:szCs w:val="21"/>
              </w:rPr>
            </w:pPr>
            <w:r>
              <w:rPr>
                <w:rFonts w:hint="eastAsia" w:ascii="宋体" w:hAnsi="宋体" w:eastAsia="宋体" w:cs="宋体"/>
                <w:color w:val="auto"/>
                <w:kern w:val="2"/>
                <w:sz w:val="21"/>
                <w:szCs w:val="21"/>
                <w:lang w:val="en-US" w:eastAsia="zh-CN" w:bidi="ar"/>
              </w:rPr>
              <w:t>根据国务院《关于修改</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建设项目环境保护管理条例</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的决定》（自</w:t>
            </w:r>
            <w:r>
              <w:rPr>
                <w:rFonts w:hint="default" w:ascii="Times New Roman" w:hAnsi="Times New Roman" w:eastAsia="宋体" w:cs="Times New Roman"/>
                <w:color w:val="auto"/>
                <w:kern w:val="2"/>
                <w:sz w:val="21"/>
                <w:szCs w:val="21"/>
                <w:lang w:val="en-US" w:eastAsia="zh-CN" w:bidi="ar"/>
              </w:rPr>
              <w:t>2017</w:t>
            </w:r>
            <w:r>
              <w:rPr>
                <w:rFonts w:hint="eastAsia" w:ascii="宋体" w:hAnsi="宋体" w:eastAsia="宋体" w:cs="宋体"/>
                <w:color w:val="auto"/>
                <w:kern w:val="2"/>
                <w:sz w:val="21"/>
                <w:szCs w:val="21"/>
                <w:lang w:val="en-US" w:eastAsia="zh-CN" w:bidi="ar"/>
              </w:rPr>
              <w:t>年</w:t>
            </w:r>
            <w:r>
              <w:rPr>
                <w:rFonts w:hint="default" w:ascii="Times New Roman" w:hAnsi="Times New Roman" w:eastAsia="宋体" w:cs="Times New Roman"/>
                <w:color w:val="auto"/>
                <w:kern w:val="2"/>
                <w:sz w:val="21"/>
                <w:szCs w:val="21"/>
                <w:lang w:val="en-US" w:eastAsia="zh-CN" w:bidi="ar"/>
              </w:rPr>
              <w:t>10</w:t>
            </w:r>
            <w:r>
              <w:rPr>
                <w:rFonts w:hint="eastAsia" w:ascii="宋体" w:hAnsi="宋体" w:eastAsia="宋体" w:cs="宋体"/>
                <w:color w:val="auto"/>
                <w:kern w:val="2"/>
                <w:sz w:val="21"/>
                <w:szCs w:val="21"/>
                <w:lang w:val="en-US" w:eastAsia="zh-CN" w:bidi="ar"/>
              </w:rPr>
              <w:t>月</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日施行），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pStyle w:val="11"/>
              <w:keepNext w:val="0"/>
              <w:keepLines w:val="0"/>
              <w:suppressLineNumbers w:val="0"/>
              <w:spacing w:beforeAutospacing="0" w:afterAutospacing="0"/>
              <w:ind w:left="0"/>
              <w:rPr>
                <w:rFonts w:hint="eastAsia" w:cs="Times New Roman"/>
                <w:color w:val="auto"/>
                <w:sz w:val="21"/>
                <w:szCs w:val="21"/>
                <w:lang w:val="en-US" w:eastAsia="zh-CN"/>
              </w:rPr>
            </w:pPr>
          </w:p>
          <w:p>
            <w:pPr>
              <w:pStyle w:val="11"/>
              <w:keepNext w:val="0"/>
              <w:keepLines w:val="0"/>
              <w:suppressLineNumbers w:val="0"/>
              <w:spacing w:beforeAutospacing="0" w:afterAutospacing="0"/>
              <w:ind w:left="0"/>
              <w:rPr>
                <w:rFonts w:hint="default" w:ascii="Times New Roman" w:hAnsi="Times New Roman" w:eastAsia="宋体" w:cs="Times New Roman"/>
                <w:color w:val="auto"/>
                <w:sz w:val="21"/>
                <w:szCs w:val="21"/>
                <w:lang w:val="en-US" w:eastAsia="zh-CN"/>
              </w:rPr>
            </w:pPr>
          </w:p>
        </w:tc>
      </w:tr>
    </w:tbl>
    <w:p>
      <w:pPr>
        <w:pStyle w:val="20"/>
        <w:keepNext w:val="0"/>
        <w:keepLines w:val="0"/>
        <w:pageBreakBefore/>
        <w:widowControl/>
        <w:kinsoku/>
        <w:wordWrap/>
        <w:overflowPunct/>
        <w:topLinePunct w:val="0"/>
        <w:autoSpaceDE/>
        <w:autoSpaceDN/>
        <w:bidi w:val="0"/>
        <w:adjustRightInd w:val="0"/>
        <w:snapToGrid w:val="0"/>
        <w:spacing w:line="240" w:lineRule="auto"/>
        <w:textAlignment w:val="center"/>
        <w:outlineLvl w:val="0"/>
        <w:rPr>
          <w:color w:val="auto"/>
        </w:rPr>
      </w:pPr>
      <w:r>
        <w:rPr>
          <w:rFonts w:hint="eastAsia"/>
          <w:color w:val="auto"/>
        </w:rPr>
        <w:t>五、</w:t>
      </w:r>
      <w:bookmarkStart w:id="27" w:name="_Hlk54167917"/>
      <w:r>
        <w:rPr>
          <w:rFonts w:hint="eastAsia"/>
          <w:color w:val="auto"/>
        </w:rPr>
        <w:t>环境保护措施监督检查清单</w:t>
      </w:r>
      <w:bookmarkEnd w:id="27"/>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569"/>
        <w:gridCol w:w="1073"/>
        <w:gridCol w:w="1623"/>
        <w:gridCol w:w="28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5" w:type="dxa"/>
            <w:tcBorders>
              <w:tl2br w:val="single" w:color="auto" w:sz="4" w:space="0"/>
            </w:tcBorders>
            <w:noWrap w:val="0"/>
            <w:vAlign w:val="top"/>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840" w:firstLineChars="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69"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编号、</w:t>
            </w:r>
          </w:p>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/污染源</w:t>
            </w:r>
          </w:p>
        </w:tc>
        <w:tc>
          <w:tcPr>
            <w:tcW w:w="107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62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880"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655" w:type="dxa"/>
            <w:vMerge w:val="restart"/>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69"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color w:val="FF0000"/>
                <w:sz w:val="21"/>
                <w:szCs w:val="21"/>
                <w:lang w:bidi="ar"/>
              </w:rPr>
              <w:t>DA001</w:t>
            </w:r>
          </w:p>
        </w:tc>
        <w:tc>
          <w:tcPr>
            <w:tcW w:w="107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bidi="ar"/>
              </w:rPr>
              <w:t>颗粒物</w:t>
            </w:r>
          </w:p>
        </w:tc>
        <w:tc>
          <w:tcPr>
            <w:tcW w:w="162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bidi="ar"/>
              </w:rPr>
              <w:t>集气罩+布袋除尘器+15m高排气筒</w:t>
            </w:r>
          </w:p>
        </w:tc>
        <w:tc>
          <w:tcPr>
            <w:tcW w:w="2880" w:type="dxa"/>
            <w:vMerge w:val="restart"/>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eastAsia="宋体" w:cs="Times New Roman"/>
                <w:color w:val="FF0000"/>
                <w:kern w:val="2"/>
                <w:sz w:val="21"/>
                <w:szCs w:val="21"/>
                <w:vertAlign w:val="baseline"/>
                <w:lang w:val="en-US" w:eastAsia="zh-CN" w:bidi="ar-SA"/>
              </w:rPr>
              <w:t>《合成树脂工业污染物排放标准》（GB31572-2015）中表5大气污染物特别排放限值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655" w:type="dxa"/>
            <w:vMerge w:val="continue"/>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569"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FF0000"/>
                <w:sz w:val="21"/>
                <w:szCs w:val="21"/>
                <w:lang w:val="en-US" w:eastAsia="zh-CN" w:bidi="ar"/>
              </w:rPr>
            </w:pPr>
            <w:r>
              <w:rPr>
                <w:rFonts w:hint="default" w:ascii="Times New Roman" w:hAnsi="Times New Roman" w:eastAsia="宋体" w:cs="Times New Roman"/>
                <w:color w:val="FF0000"/>
                <w:sz w:val="21"/>
                <w:szCs w:val="21"/>
                <w:lang w:bidi="ar"/>
              </w:rPr>
              <w:t>DA00</w:t>
            </w:r>
            <w:r>
              <w:rPr>
                <w:rFonts w:hint="eastAsia" w:cs="Times New Roman"/>
                <w:color w:val="FF0000"/>
                <w:sz w:val="21"/>
                <w:szCs w:val="21"/>
                <w:lang w:val="en-US" w:eastAsia="zh-CN" w:bidi="ar"/>
              </w:rPr>
              <w:t>2</w:t>
            </w:r>
          </w:p>
        </w:tc>
        <w:tc>
          <w:tcPr>
            <w:tcW w:w="107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bidi="ar"/>
              </w:rPr>
            </w:pPr>
            <w:r>
              <w:rPr>
                <w:rFonts w:hint="eastAsia" w:cs="Times New Roman"/>
                <w:color w:val="FF0000"/>
                <w:sz w:val="21"/>
                <w:szCs w:val="21"/>
                <w:lang w:eastAsia="zh-CN" w:bidi="ar"/>
              </w:rPr>
              <w:t>非甲烷总烃</w:t>
            </w:r>
          </w:p>
        </w:tc>
        <w:tc>
          <w:tcPr>
            <w:tcW w:w="162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eastAsia" w:cs="Times New Roman"/>
                <w:color w:val="FF0000"/>
                <w:sz w:val="21"/>
                <w:szCs w:val="21"/>
                <w:lang w:val="en-US" w:eastAsia="zh-CN" w:bidi="ar"/>
              </w:rPr>
            </w:pPr>
            <w:r>
              <w:rPr>
                <w:rFonts w:hint="eastAsia" w:cs="Times New Roman"/>
                <w:color w:val="FF0000"/>
                <w:sz w:val="21"/>
                <w:szCs w:val="21"/>
                <w:lang w:val="en-US" w:eastAsia="zh-CN" w:bidi="ar"/>
              </w:rPr>
              <w:t>集气罩+催化燃烧+活性炭吸附装置+15m高排气筒</w:t>
            </w:r>
          </w:p>
        </w:tc>
        <w:tc>
          <w:tcPr>
            <w:tcW w:w="2880" w:type="dxa"/>
            <w:vMerge w:val="continue"/>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宋体" w:hAnsi="宋体" w:eastAsia="宋体" w:cs="宋体"/>
                <w:color w:val="FF0000"/>
                <w:kern w:val="0"/>
                <w:sz w:val="21"/>
                <w:szCs w:val="21"/>
                <w:vertAlign w:val="baseli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55" w:type="dxa"/>
            <w:vMerge w:val="continue"/>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569" w:type="dxa"/>
            <w:vMerge w:val="restart"/>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Times New Roman" w:hAnsi="Times New Roman" w:eastAsia="宋体" w:cs="Times New Roman"/>
                <w:color w:val="FF0000"/>
                <w:kern w:val="2"/>
                <w:sz w:val="21"/>
                <w:szCs w:val="21"/>
                <w:vertAlign w:val="baseline"/>
                <w:lang w:val="en-US" w:eastAsia="zh-CN" w:bidi="ar-SA"/>
              </w:rPr>
            </w:pPr>
            <w:r>
              <w:rPr>
                <w:rFonts w:hint="eastAsia" w:ascii="宋体" w:hAnsi="宋体" w:eastAsia="宋体" w:cs="宋体"/>
                <w:color w:val="FF0000"/>
                <w:kern w:val="2"/>
                <w:sz w:val="21"/>
                <w:szCs w:val="21"/>
                <w:vertAlign w:val="baseline"/>
                <w:lang w:val="en-US" w:eastAsia="zh-CN" w:bidi="ar"/>
              </w:rPr>
              <w:t>厂界</w:t>
            </w:r>
          </w:p>
        </w:tc>
        <w:tc>
          <w:tcPr>
            <w:tcW w:w="107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FF0000"/>
                <w:kern w:val="2"/>
                <w:sz w:val="21"/>
                <w:szCs w:val="21"/>
                <w:vertAlign w:val="baseline"/>
                <w:lang w:val="en-US" w:eastAsia="zh-CN" w:bidi="ar-SA"/>
              </w:rPr>
            </w:pPr>
            <w:r>
              <w:rPr>
                <w:rFonts w:hint="eastAsia" w:ascii="宋体" w:hAnsi="宋体" w:cs="宋体"/>
                <w:color w:val="FF0000"/>
                <w:kern w:val="2"/>
                <w:sz w:val="21"/>
                <w:szCs w:val="21"/>
                <w:vertAlign w:val="baseline"/>
                <w:lang w:val="en-US" w:eastAsia="zh-CN" w:bidi="ar"/>
              </w:rPr>
              <w:t>颗粒物</w:t>
            </w:r>
          </w:p>
        </w:tc>
        <w:tc>
          <w:tcPr>
            <w:tcW w:w="162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Times New Roman" w:hAnsi="Times New Roman" w:eastAsia="宋体" w:cs="Times New Roman"/>
                <w:color w:val="FF0000"/>
                <w:kern w:val="2"/>
                <w:sz w:val="21"/>
                <w:szCs w:val="21"/>
                <w:vertAlign w:val="baseline"/>
                <w:lang w:val="en-US" w:eastAsia="zh-CN" w:bidi="ar-SA"/>
              </w:rPr>
            </w:pPr>
            <w:r>
              <w:rPr>
                <w:rFonts w:hint="eastAsia" w:ascii="宋体" w:hAnsi="宋体" w:eastAsia="宋体" w:cs="宋体"/>
                <w:color w:val="FF0000"/>
                <w:kern w:val="2"/>
                <w:sz w:val="21"/>
                <w:szCs w:val="21"/>
                <w:vertAlign w:val="baseline"/>
                <w:lang w:val="en-US" w:eastAsia="zh-CN" w:bidi="ar"/>
              </w:rPr>
              <w:t>封闭搅拌，加强通风</w:t>
            </w:r>
          </w:p>
        </w:tc>
        <w:tc>
          <w:tcPr>
            <w:tcW w:w="2880" w:type="dxa"/>
            <w:vMerge w:val="restart"/>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eastAsia="宋体" w:cs="Times New Roman"/>
                <w:color w:val="FF0000"/>
                <w:kern w:val="2"/>
                <w:sz w:val="21"/>
                <w:szCs w:val="21"/>
                <w:vertAlign w:val="baseline"/>
                <w:lang w:val="en-US" w:eastAsia="zh-CN" w:bidi="ar-SA"/>
              </w:rPr>
              <w:t>《合成树脂工业污染物排放标准》（GB31572-2015）表9中厂界监控点浓度限值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655" w:type="dxa"/>
            <w:vMerge w:val="continue"/>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569" w:type="dxa"/>
            <w:vMerge w:val="continue"/>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宋体" w:hAnsi="宋体" w:eastAsia="宋体" w:cs="宋体"/>
                <w:color w:val="FF0000"/>
                <w:kern w:val="2"/>
                <w:sz w:val="21"/>
                <w:szCs w:val="21"/>
                <w:vertAlign w:val="baseline"/>
                <w:lang w:val="en-US" w:eastAsia="zh-CN" w:bidi="ar"/>
              </w:rPr>
            </w:pPr>
          </w:p>
        </w:tc>
        <w:tc>
          <w:tcPr>
            <w:tcW w:w="107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宋体" w:hAnsi="宋体" w:cs="宋体"/>
                <w:color w:val="FF0000"/>
                <w:kern w:val="2"/>
                <w:sz w:val="21"/>
                <w:szCs w:val="21"/>
                <w:vertAlign w:val="baseline"/>
                <w:lang w:val="en-US" w:eastAsia="zh-CN" w:bidi="ar"/>
              </w:rPr>
            </w:pPr>
            <w:r>
              <w:rPr>
                <w:rFonts w:hint="eastAsia" w:ascii="宋体" w:hAnsi="宋体" w:cs="宋体"/>
                <w:color w:val="FF0000"/>
                <w:kern w:val="2"/>
                <w:sz w:val="21"/>
                <w:szCs w:val="21"/>
                <w:vertAlign w:val="baseline"/>
                <w:lang w:val="en-US" w:eastAsia="zh-CN" w:bidi="ar"/>
              </w:rPr>
              <w:t>非甲烷总烃</w:t>
            </w:r>
          </w:p>
        </w:tc>
        <w:tc>
          <w:tcPr>
            <w:tcW w:w="162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宋体" w:hAnsi="宋体" w:eastAsia="宋体" w:cs="宋体"/>
                <w:color w:val="FF0000"/>
                <w:kern w:val="2"/>
                <w:sz w:val="21"/>
                <w:szCs w:val="21"/>
                <w:vertAlign w:val="baseline"/>
                <w:lang w:val="en-US" w:eastAsia="zh-CN" w:bidi="ar"/>
              </w:rPr>
            </w:pPr>
            <w:r>
              <w:rPr>
                <w:rFonts w:hint="eastAsia" w:ascii="宋体" w:hAnsi="宋体" w:cs="宋体"/>
                <w:color w:val="FF0000"/>
                <w:kern w:val="2"/>
                <w:sz w:val="21"/>
                <w:szCs w:val="21"/>
                <w:vertAlign w:val="baseline"/>
                <w:lang w:val="en-US" w:eastAsia="zh-CN" w:bidi="ar"/>
              </w:rPr>
              <w:t>加强通风</w:t>
            </w:r>
          </w:p>
        </w:tc>
        <w:tc>
          <w:tcPr>
            <w:tcW w:w="2880" w:type="dxa"/>
            <w:vMerge w:val="continue"/>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FF0000"/>
                <w:kern w:val="2"/>
                <w:sz w:val="21"/>
                <w:szCs w:val="21"/>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655" w:type="dxa"/>
            <w:vMerge w:val="continue"/>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569"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宋体" w:hAnsi="宋体" w:eastAsia="宋体" w:cs="宋体"/>
                <w:color w:val="FF0000"/>
                <w:kern w:val="2"/>
                <w:sz w:val="21"/>
                <w:szCs w:val="21"/>
                <w:vertAlign w:val="baseline"/>
                <w:lang w:val="en-US" w:eastAsia="zh-CN" w:bidi="ar"/>
              </w:rPr>
            </w:pPr>
            <w:r>
              <w:rPr>
                <w:rFonts w:hint="eastAsia" w:ascii="宋体" w:hAnsi="宋体" w:eastAsia="宋体" w:cs="宋体"/>
                <w:color w:val="FF0000"/>
                <w:kern w:val="2"/>
                <w:sz w:val="21"/>
                <w:szCs w:val="21"/>
                <w:vertAlign w:val="baseline"/>
                <w:lang w:val="en-US" w:eastAsia="zh-CN" w:bidi="ar"/>
              </w:rPr>
              <w:t>厂区</w:t>
            </w:r>
            <w:r>
              <w:rPr>
                <w:rFonts w:hint="eastAsia" w:ascii="宋体" w:hAnsi="宋体" w:cs="宋体"/>
                <w:color w:val="FF0000"/>
                <w:kern w:val="2"/>
                <w:sz w:val="21"/>
                <w:szCs w:val="21"/>
                <w:vertAlign w:val="baseline"/>
                <w:lang w:val="en-US" w:eastAsia="zh-CN" w:bidi="ar"/>
              </w:rPr>
              <w:t>内</w:t>
            </w:r>
          </w:p>
        </w:tc>
        <w:tc>
          <w:tcPr>
            <w:tcW w:w="107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宋体" w:hAnsi="宋体" w:cs="宋体"/>
                <w:color w:val="FF0000"/>
                <w:kern w:val="2"/>
                <w:sz w:val="21"/>
                <w:szCs w:val="21"/>
                <w:vertAlign w:val="baseline"/>
                <w:lang w:val="en-US" w:eastAsia="zh-CN" w:bidi="ar"/>
              </w:rPr>
            </w:pPr>
            <w:r>
              <w:rPr>
                <w:rFonts w:hint="eastAsia" w:ascii="宋体" w:hAnsi="宋体" w:cs="宋体"/>
                <w:color w:val="FF0000"/>
                <w:kern w:val="2"/>
                <w:sz w:val="21"/>
                <w:szCs w:val="21"/>
                <w:vertAlign w:val="baseline"/>
                <w:lang w:val="en-US" w:eastAsia="zh-CN" w:bidi="ar"/>
              </w:rPr>
              <w:t>非甲烷总烃</w:t>
            </w:r>
          </w:p>
        </w:tc>
        <w:tc>
          <w:tcPr>
            <w:tcW w:w="1623"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eastAsia" w:ascii="宋体" w:hAnsi="宋体" w:eastAsia="宋体" w:cs="宋体"/>
                <w:color w:val="FF0000"/>
                <w:kern w:val="2"/>
                <w:sz w:val="21"/>
                <w:szCs w:val="21"/>
                <w:vertAlign w:val="baseline"/>
                <w:lang w:val="en-US" w:eastAsia="zh-CN" w:bidi="ar"/>
              </w:rPr>
            </w:pPr>
            <w:r>
              <w:rPr>
                <w:rFonts w:hint="eastAsia" w:ascii="宋体" w:hAnsi="宋体" w:eastAsia="宋体" w:cs="宋体"/>
                <w:color w:val="FF0000"/>
                <w:kern w:val="2"/>
                <w:sz w:val="21"/>
                <w:szCs w:val="21"/>
                <w:vertAlign w:val="baseline"/>
                <w:lang w:val="en-US" w:eastAsia="zh-CN" w:bidi="ar"/>
              </w:rPr>
              <w:t>加强通风</w:t>
            </w:r>
          </w:p>
        </w:tc>
        <w:tc>
          <w:tcPr>
            <w:tcW w:w="2880" w:type="dxa"/>
            <w:noWrap w:val="0"/>
            <w:vAlign w:val="center"/>
          </w:tcPr>
          <w:p>
            <w:pPr>
              <w:keepNext w:val="0"/>
              <w:keepLines w:val="0"/>
              <w:widowControl w:val="0"/>
              <w:suppressLineNumbers w:val="0"/>
              <w:autoSpaceDE w:val="0"/>
              <w:autoSpaceDN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eastAsia="宋体" w:cs="Times New Roman"/>
                <w:color w:val="FF0000"/>
                <w:kern w:val="2"/>
                <w:sz w:val="21"/>
                <w:szCs w:val="21"/>
                <w:vertAlign w:val="baseline"/>
                <w:lang w:val="en-US" w:eastAsia="zh-CN" w:bidi="ar-SA"/>
              </w:rPr>
              <w:t>《挥发性有机物无组织排放控制标准》（GB37822-2019）表A.1中相关标准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69"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rPr>
            </w:pPr>
            <w:r>
              <w:rPr>
                <w:rFonts w:hint="default" w:ascii="宋体" w:hAnsi="Times New Roman" w:eastAsia="宋体" w:cs="Times New Roman"/>
                <w:color w:val="FF0000"/>
                <w:sz w:val="21"/>
                <w:szCs w:val="21"/>
                <w:lang w:bidi="ar"/>
              </w:rPr>
              <w:t>生活污水</w:t>
            </w:r>
          </w:p>
        </w:tc>
        <w:tc>
          <w:tcPr>
            <w:tcW w:w="107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rPr>
            </w:pPr>
            <w:r>
              <w:rPr>
                <w:rFonts w:hint="default" w:ascii="宋体" w:hAnsi="Times New Roman" w:eastAsia="宋体" w:cs="Times New Roman"/>
                <w:color w:val="FF0000"/>
                <w:sz w:val="21"/>
                <w:szCs w:val="21"/>
                <w:lang w:bidi="ar"/>
              </w:rPr>
              <w:t>化学需氧量、五日生化需氧量、氨氮、悬浮物</w:t>
            </w:r>
          </w:p>
        </w:tc>
        <w:tc>
          <w:tcPr>
            <w:tcW w:w="1623" w:type="dxa"/>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lang w:val="en-US" w:eastAsia="zh-CN"/>
              </w:rPr>
            </w:pPr>
            <w:r>
              <w:rPr>
                <w:rFonts w:hint="default" w:ascii="宋体" w:hAnsi="Times New Roman" w:eastAsia="宋体" w:cs="Times New Roman"/>
                <w:color w:val="FF0000"/>
                <w:sz w:val="21"/>
                <w:szCs w:val="21"/>
                <w:lang w:bidi="ar"/>
              </w:rPr>
              <w:t>生活污水排入市政下水管网</w:t>
            </w:r>
          </w:p>
        </w:tc>
        <w:tc>
          <w:tcPr>
            <w:tcW w:w="2880"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kern w:val="2"/>
                <w:sz w:val="21"/>
                <w:szCs w:val="21"/>
                <w:lang w:val="en-US" w:eastAsia="zh-CN" w:bidi="ar"/>
              </w:rPr>
              <w:t>《污水综合排放标准》（</w:t>
            </w:r>
            <w:r>
              <w:rPr>
                <w:rFonts w:hint="default" w:ascii="Times New Roman" w:hAnsi="Times New Roman" w:eastAsia="宋体" w:cs="Times New Roman"/>
                <w:color w:val="FF0000"/>
                <w:kern w:val="2"/>
                <w:sz w:val="21"/>
                <w:szCs w:val="21"/>
                <w:lang w:val="en-US" w:eastAsia="zh-CN" w:bidi="ar"/>
              </w:rPr>
              <w:t>GB8978-1996</w:t>
            </w:r>
            <w:r>
              <w:rPr>
                <w:rFonts w:hint="eastAsia" w:ascii="宋体" w:hAnsi="宋体" w:eastAsia="宋体" w:cs="宋体"/>
                <w:color w:val="FF0000"/>
                <w:kern w:val="2"/>
                <w:sz w:val="21"/>
                <w:szCs w:val="21"/>
                <w:lang w:val="en-US" w:eastAsia="zh-CN" w:bidi="ar"/>
              </w:rPr>
              <w:t>）中三级标准和《污水排入城镇下水道水质标准》（</w:t>
            </w:r>
            <w:r>
              <w:rPr>
                <w:rFonts w:hint="default" w:ascii="Times New Roman" w:hAnsi="Times New Roman" w:eastAsia="宋体" w:cs="Times New Roman"/>
                <w:color w:val="FF0000"/>
                <w:kern w:val="2"/>
                <w:sz w:val="21"/>
                <w:szCs w:val="21"/>
                <w:lang w:val="en-US" w:eastAsia="zh-CN" w:bidi="ar"/>
              </w:rPr>
              <w:t>GB/T31962-2015</w:t>
            </w:r>
            <w:r>
              <w:rPr>
                <w:rFonts w:hint="eastAsia" w:ascii="宋体" w:hAnsi="宋体" w:eastAsia="宋体" w:cs="宋体"/>
                <w:color w:val="FF0000"/>
                <w:kern w:val="2"/>
                <w:sz w:val="21"/>
                <w:szCs w:val="21"/>
                <w:lang w:val="en-US" w:eastAsia="zh-CN" w:bidi="ar"/>
              </w:rPr>
              <w:t>）中</w:t>
            </w:r>
            <w:r>
              <w:rPr>
                <w:rFonts w:hint="default" w:ascii="Times New Roman" w:hAnsi="Times New Roman" w:eastAsia="宋体" w:cs="Times New Roman"/>
                <w:color w:val="FF0000"/>
                <w:kern w:val="2"/>
                <w:sz w:val="21"/>
                <w:szCs w:val="21"/>
                <w:lang w:val="en-US" w:eastAsia="zh-CN" w:bidi="ar"/>
              </w:rPr>
              <w:t>NH</w:t>
            </w:r>
            <w:r>
              <w:rPr>
                <w:rFonts w:hint="default" w:ascii="Times New Roman" w:hAnsi="Times New Roman" w:eastAsia="宋体" w:cs="Times New Roman"/>
                <w:color w:val="FF0000"/>
                <w:kern w:val="2"/>
                <w:sz w:val="21"/>
                <w:szCs w:val="21"/>
                <w:vertAlign w:val="subscript"/>
                <w:lang w:val="en-US" w:eastAsia="zh-CN" w:bidi="ar"/>
              </w:rPr>
              <w:t>3</w:t>
            </w:r>
            <w:r>
              <w:rPr>
                <w:rFonts w:hint="default" w:ascii="Times New Roman" w:hAnsi="Times New Roman" w:eastAsia="宋体" w:cs="Times New Roman"/>
                <w:color w:val="FF0000"/>
                <w:kern w:val="2"/>
                <w:sz w:val="21"/>
                <w:szCs w:val="21"/>
                <w:lang w:val="en-US" w:eastAsia="zh-CN" w:bidi="ar"/>
              </w:rPr>
              <w:t>-N</w:t>
            </w:r>
            <w:r>
              <w:rPr>
                <w:rFonts w:hint="eastAsia" w:ascii="宋体" w:hAnsi="宋体" w:eastAsia="宋体" w:cs="宋体"/>
                <w:color w:val="FF0000"/>
                <w:kern w:val="2"/>
                <w:sz w:val="21"/>
                <w:szCs w:val="21"/>
                <w:lang w:val="en-US" w:eastAsia="zh-CN" w:bidi="ar"/>
              </w:rPr>
              <w:t>最高允许值中</w:t>
            </w:r>
            <w:r>
              <w:rPr>
                <w:rFonts w:hint="default" w:ascii="Times New Roman" w:hAnsi="Times New Roman" w:eastAsia="宋体" w:cs="Times New Roman"/>
                <w:color w:val="FF0000"/>
                <w:kern w:val="2"/>
                <w:sz w:val="21"/>
                <w:szCs w:val="21"/>
                <w:lang w:val="en-US" w:eastAsia="zh-CN" w:bidi="ar"/>
              </w:rPr>
              <w:t>B</w:t>
            </w:r>
            <w:r>
              <w:rPr>
                <w:rFonts w:hint="eastAsia" w:ascii="宋体" w:hAnsi="宋体" w:eastAsia="宋体" w:cs="宋体"/>
                <w:color w:val="FF0000"/>
                <w:kern w:val="2"/>
                <w:sz w:val="21"/>
                <w:szCs w:val="21"/>
                <w:lang w:val="en-US" w:eastAsia="zh-CN" w:bidi="ar"/>
              </w:rPr>
              <w:t>级标准</w:t>
            </w:r>
            <w:r>
              <w:rPr>
                <w:rFonts w:hint="default" w:ascii="Times New Roman" w:hAnsi="Times New Roman" w:eastAsia="宋体" w:cs="Times New Roman"/>
                <w:color w:val="FF0000"/>
                <w:kern w:val="2"/>
                <w:sz w:val="21"/>
                <w:szCs w:val="21"/>
                <w:lang w:val="en-US" w:eastAsia="zh-CN" w:bidi="ar"/>
              </w:rPr>
              <w:t>45mg/</w:t>
            </w:r>
            <w:r>
              <w:rPr>
                <w:rFonts w:hint="eastAsia" w:cs="Times New Roman"/>
                <w:color w:val="FF0000"/>
                <w:kern w:val="2"/>
                <w:sz w:val="21"/>
                <w:szCs w:val="21"/>
                <w:lang w:val="en-US" w:eastAsia="zh-CN" w:bidi="ar"/>
              </w:rPr>
              <w:t>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69"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机械噪声</w:t>
            </w:r>
          </w:p>
        </w:tc>
        <w:tc>
          <w:tcPr>
            <w:tcW w:w="107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2"/>
                <w:sz w:val="21"/>
                <w:szCs w:val="21"/>
                <w:lang w:val="en-US" w:eastAsia="zh-CN" w:bidi="ar"/>
              </w:rPr>
              <w:t>噪声</w:t>
            </w:r>
          </w:p>
        </w:tc>
        <w:tc>
          <w:tcPr>
            <w:tcW w:w="162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2"/>
                <w:sz w:val="21"/>
                <w:szCs w:val="21"/>
                <w:lang w:val="en-US" w:eastAsia="zh-CN" w:bidi="ar"/>
              </w:rPr>
              <w:t>机械设备加装减震垫，厂房</w:t>
            </w:r>
            <w:r>
              <w:rPr>
                <w:rFonts w:hint="eastAsia" w:cs="Times New Roman"/>
                <w:color w:val="FF0000"/>
                <w:kern w:val="2"/>
                <w:sz w:val="21"/>
                <w:szCs w:val="21"/>
                <w:lang w:val="en-US" w:eastAsia="zh-CN" w:bidi="ar"/>
              </w:rPr>
              <w:t>密闭</w:t>
            </w:r>
            <w:r>
              <w:rPr>
                <w:rFonts w:hint="default" w:ascii="Times New Roman" w:hAnsi="Times New Roman" w:eastAsia="宋体" w:cs="Times New Roman"/>
                <w:color w:val="FF0000"/>
                <w:kern w:val="2"/>
                <w:sz w:val="21"/>
                <w:szCs w:val="21"/>
                <w:lang w:val="en-US" w:eastAsia="zh-CN" w:bidi="ar"/>
              </w:rPr>
              <w:t>，加强管理等</w:t>
            </w:r>
          </w:p>
        </w:tc>
        <w:tc>
          <w:tcPr>
            <w:tcW w:w="2880"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kern w:val="2"/>
                <w:sz w:val="21"/>
                <w:szCs w:val="21"/>
                <w:lang w:val="en-US" w:eastAsia="zh-CN" w:bidi="ar"/>
              </w:rPr>
              <w:t>《工业企业厂界环境噪声排放标准》（GB12348-2008）中</w:t>
            </w:r>
            <w:r>
              <w:rPr>
                <w:rFonts w:hint="eastAsia" w:cs="Times New Roman"/>
                <w:color w:val="FF0000"/>
                <w:kern w:val="2"/>
                <w:sz w:val="21"/>
                <w:szCs w:val="21"/>
                <w:lang w:val="en-US" w:eastAsia="zh-CN" w:bidi="ar"/>
              </w:rPr>
              <w:t>3级</w:t>
            </w:r>
            <w:r>
              <w:rPr>
                <w:rFonts w:hint="default" w:ascii="Times New Roman" w:hAnsi="Times New Roman" w:eastAsia="宋体" w:cs="Times New Roman"/>
                <w:color w:val="FF0000"/>
                <w:kern w:val="2"/>
                <w:sz w:val="21"/>
                <w:szCs w:val="21"/>
                <w:lang w:val="en-US" w:eastAsia="zh-CN" w:bidi="ar"/>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569"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107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1623"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2880"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14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FF0000"/>
                <w:sz w:val="21"/>
                <w:szCs w:val="21"/>
                <w:lang w:val="en-US" w:eastAsia="zh-CN"/>
              </w:rPr>
            </w:pPr>
            <w:r>
              <w:rPr>
                <w:rFonts w:hint="eastAsia" w:cs="Times New Roman"/>
                <w:color w:val="FF0000"/>
                <w:kern w:val="2"/>
                <w:sz w:val="21"/>
                <w:szCs w:val="21"/>
                <w:lang w:val="en-US" w:eastAsia="zh-CN" w:bidi="ar"/>
              </w:rPr>
              <w:t>收集粉尘全部回用于生产；生产废料、废包装袋外售废品收购站；生活垃圾收集后交由园区环卫部门处理；废催化剂由厂家更换带走处理；废活性炭、废机油和废油桶收集后存放于危险废物暂存间内，定期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14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b w:val="0"/>
                <w:bCs/>
                <w:color w:val="FF0000"/>
                <w:kern w:val="2"/>
                <w:sz w:val="21"/>
                <w:szCs w:val="21"/>
                <w:lang w:val="en-US" w:eastAsia="zh-CN" w:bidi="ar-SA"/>
              </w:rPr>
              <w:t>危废暂存间为重点防渗区，生产区地面为一般防渗区，公共区域地面为简单防渗区</w:t>
            </w:r>
            <w:r>
              <w:rPr>
                <w:rFonts w:hint="eastAsia" w:cs="Times New Roman"/>
                <w:b w:val="0"/>
                <w:bCs/>
                <w:color w:val="FF0000"/>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14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360" w:firstLineChars="1600"/>
              <w:jc w:val="both"/>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14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（1）</w:t>
            </w:r>
            <w:r>
              <w:rPr>
                <w:rFonts w:hint="eastAsia" w:ascii="Times New Roman" w:hAnsi="Times New Roman" w:eastAsia="宋体" w:cs="Times New Roman"/>
                <w:b w:val="0"/>
                <w:bCs/>
                <w:color w:val="auto"/>
                <w:kern w:val="2"/>
                <w:sz w:val="21"/>
                <w:szCs w:val="21"/>
                <w:lang w:val="en-US" w:eastAsia="zh-CN" w:bidi="ar-SA"/>
              </w:rPr>
              <w:t>采用密闭性能良好的贮存设备，定期检查巡视，地面做好防渗；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w:t>
            </w:r>
            <w:r>
              <w:rPr>
                <w:rFonts w:hint="eastAsia" w:ascii="Times New Roman" w:hAnsi="Times New Roman" w:eastAsia="宋体" w:cs="Times New Roman"/>
                <w:b w:val="0"/>
                <w:bCs/>
                <w:color w:val="auto"/>
                <w:kern w:val="2"/>
                <w:sz w:val="21"/>
                <w:szCs w:val="21"/>
                <w:lang w:val="en-US" w:eastAsia="zh-CN" w:bidi="ar-SA"/>
              </w:rPr>
              <w:t>制定环保设备的运行操作规程并严格执行，确保各项工艺指标正常；一旦废气净化设施失效，必须立即停止生产。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55" w:type="dxa"/>
            <w:noWrap w:val="0"/>
            <w:vAlign w:val="center"/>
          </w:tcPr>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pageBreakBefore w:val="0"/>
              <w:widowControl w:val="0"/>
              <w:suppressLineNumbers w:val="0"/>
              <w:kinsoku/>
              <w:wordWrap/>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145" w:type="dxa"/>
            <w:gridSpan w:val="4"/>
            <w:noWrap w:val="0"/>
            <w:vAlign w:val="center"/>
          </w:tcPr>
          <w:p>
            <w:pPr>
              <w:pStyle w:val="2"/>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eastAsia"/>
                <w:color w:val="auto"/>
              </w:rPr>
            </w:pPr>
            <w:bookmarkStart w:id="28" w:name="_Toc16708"/>
            <w:r>
              <w:rPr>
                <w:rFonts w:hint="default"/>
                <w:color w:val="auto"/>
                <w:lang w:val="en-US" w:eastAsia="zh-CN"/>
              </w:rPr>
              <w:t>1</w:t>
            </w:r>
            <w:r>
              <w:rPr>
                <w:rFonts w:hint="eastAsia"/>
                <w:color w:val="auto"/>
                <w:lang w:val="en-US" w:eastAsia="zh-CN"/>
              </w:rPr>
              <w:t>环境管理</w:t>
            </w:r>
            <w:bookmarkEnd w:id="28"/>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为贯彻环境保护法规，促进项目社会效益、经济效益、环境效益的协调统一，对项目污染排放及区域环境质量实行监控，为区域环境管理与环境规划提供科学依据，必须加强企业环境管理与监测工作，建议建设单位至少指派</w:t>
            </w:r>
            <w:r>
              <w:rPr>
                <w:rFonts w:hint="default" w:ascii="Times New Roman" w:hAnsi="Times New Roman" w:eastAsia="宋体" w:cs="Times New Roman"/>
                <w:color w:val="auto"/>
                <w:kern w:val="2"/>
                <w:sz w:val="21"/>
                <w:szCs w:val="21"/>
                <w:lang w:val="en-US" w:eastAsia="zh-CN" w:bidi="ar"/>
              </w:rPr>
              <w:t>1</w:t>
            </w:r>
            <w:r>
              <w:rPr>
                <w:rFonts w:hint="eastAsia" w:ascii="Times New Roman" w:hAnsi="Times New Roman" w:eastAsia="宋体" w:cs="Times New Roman"/>
                <w:color w:val="auto"/>
                <w:kern w:val="2"/>
                <w:sz w:val="21"/>
                <w:szCs w:val="21"/>
                <w:lang w:val="en-US" w:eastAsia="zh-CN" w:bidi="ar"/>
              </w:rPr>
              <w:t>人负责企业环境管理与监测工作。环境管理采取总经理负责制，具体工作如下：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（1）</w:t>
            </w:r>
            <w:r>
              <w:rPr>
                <w:rFonts w:hint="eastAsia" w:ascii="Times New Roman" w:hAnsi="Times New Roman" w:eastAsia="宋体" w:cs="Times New Roman"/>
                <w:color w:val="auto"/>
                <w:kern w:val="2"/>
                <w:sz w:val="21"/>
                <w:szCs w:val="21"/>
                <w:lang w:val="en-US" w:eastAsia="zh-CN" w:bidi="ar"/>
              </w:rPr>
              <w:t>贯彻执行国家和自治区现行各项环保方针、政策、法规和标准，并认真执行环保行政管理部门下达的各项任务；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（2）</w:t>
            </w:r>
            <w:r>
              <w:rPr>
                <w:rFonts w:hint="eastAsia" w:ascii="Times New Roman" w:hAnsi="Times New Roman" w:eastAsia="宋体" w:cs="Times New Roman"/>
                <w:color w:val="auto"/>
                <w:kern w:val="2"/>
                <w:sz w:val="21"/>
                <w:szCs w:val="21"/>
                <w:lang w:val="en-US" w:eastAsia="zh-CN" w:bidi="ar"/>
              </w:rPr>
              <w:t>建立各项环境保护规章制度，并经常进行监督检查；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（3）</w:t>
            </w:r>
            <w:r>
              <w:rPr>
                <w:rFonts w:hint="eastAsia" w:ascii="Times New Roman" w:hAnsi="Times New Roman" w:eastAsia="宋体" w:cs="Times New Roman"/>
                <w:color w:val="auto"/>
                <w:kern w:val="2"/>
                <w:sz w:val="21"/>
                <w:szCs w:val="21"/>
                <w:lang w:val="en-US" w:eastAsia="zh-CN" w:bidi="ar"/>
              </w:rPr>
              <w:t>定期对各污染源进行检查，请当地环境监测部门对本企业污染源排放情况进行监测，了解各污染源动态，及时发现和掌握企业污染变化情况，从而制</w:t>
            </w:r>
            <w:r>
              <w:rPr>
                <w:rFonts w:hint="eastAsia" w:cs="Times New Roman"/>
                <w:color w:val="auto"/>
                <w:kern w:val="2"/>
                <w:sz w:val="21"/>
                <w:szCs w:val="21"/>
                <w:lang w:val="en-US" w:eastAsia="zh-CN" w:bidi="ar"/>
              </w:rPr>
              <w:t>定</w:t>
            </w:r>
            <w:r>
              <w:rPr>
                <w:rFonts w:hint="eastAsia" w:ascii="Times New Roman" w:hAnsi="Times New Roman" w:eastAsia="宋体" w:cs="Times New Roman"/>
                <w:color w:val="auto"/>
                <w:kern w:val="2"/>
                <w:sz w:val="21"/>
                <w:szCs w:val="21"/>
                <w:lang w:val="en-US" w:eastAsia="zh-CN" w:bidi="ar"/>
              </w:rPr>
              <w:t>相应处理措施；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（4）</w:t>
            </w:r>
            <w:r>
              <w:rPr>
                <w:rFonts w:hint="eastAsia" w:ascii="Times New Roman" w:hAnsi="Times New Roman" w:eastAsia="宋体" w:cs="Times New Roman"/>
                <w:color w:val="auto"/>
                <w:kern w:val="2"/>
                <w:sz w:val="21"/>
                <w:szCs w:val="21"/>
                <w:lang w:val="en-US" w:eastAsia="zh-CN" w:bidi="ar"/>
              </w:rPr>
              <w:t>加强对污染治理设施的管理、检查及维护，确保污染治理设施正常运行，并把污染治理设施的治理效率按生产指标一样进行考核，以防止污染事故发生；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（5）</w:t>
            </w:r>
            <w:r>
              <w:rPr>
                <w:rFonts w:hint="eastAsia" w:ascii="Times New Roman" w:hAnsi="Times New Roman" w:eastAsia="宋体" w:cs="Times New Roman"/>
                <w:color w:val="auto"/>
                <w:kern w:val="2"/>
                <w:sz w:val="21"/>
                <w:szCs w:val="21"/>
                <w:lang w:val="en-US" w:eastAsia="zh-CN" w:bidi="ar"/>
              </w:rPr>
              <w:t>学习并推广应用先进的环保技术和经验，组织污染治理设施操作人员进行岗前专业技术培训；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（6）</w:t>
            </w:r>
            <w:r>
              <w:rPr>
                <w:rFonts w:hint="eastAsia" w:ascii="Times New Roman" w:hAnsi="Times New Roman" w:eastAsia="宋体" w:cs="Times New Roman"/>
                <w:color w:val="auto"/>
                <w:kern w:val="2"/>
                <w:sz w:val="21"/>
                <w:szCs w:val="21"/>
                <w:lang w:val="en-US" w:eastAsia="zh-CN" w:bidi="ar"/>
              </w:rPr>
              <w:t>对职工进行环保宣传教育，</w:t>
            </w:r>
            <w:r>
              <w:rPr>
                <w:rFonts w:hint="eastAsia" w:cs="Times New Roman"/>
                <w:color w:val="auto"/>
                <w:kern w:val="2"/>
                <w:sz w:val="21"/>
                <w:szCs w:val="21"/>
                <w:lang w:val="en-US" w:eastAsia="zh-CN" w:bidi="ar"/>
              </w:rPr>
              <w:t>增强</w:t>
            </w:r>
            <w:r>
              <w:rPr>
                <w:rFonts w:hint="eastAsia" w:ascii="Times New Roman" w:hAnsi="Times New Roman" w:eastAsia="宋体" w:cs="Times New Roman"/>
                <w:color w:val="auto"/>
                <w:kern w:val="2"/>
                <w:sz w:val="21"/>
                <w:szCs w:val="21"/>
                <w:lang w:val="en-US" w:eastAsia="zh-CN" w:bidi="ar"/>
              </w:rPr>
              <w:t>职工环保意识；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（7）</w:t>
            </w:r>
            <w:r>
              <w:rPr>
                <w:rFonts w:hint="eastAsia" w:ascii="Times New Roman" w:hAnsi="Times New Roman" w:eastAsia="宋体" w:cs="Times New Roman"/>
                <w:color w:val="auto"/>
                <w:kern w:val="2"/>
                <w:sz w:val="21"/>
                <w:szCs w:val="21"/>
                <w:lang w:val="en-US" w:eastAsia="zh-CN" w:bidi="ar"/>
              </w:rPr>
              <w:t>建立固体废物管理台账要求，如实记录产生的固体废物的种类、数量、去向等内容，每年年底编制固体废物环境管理；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（8）</w:t>
            </w:r>
            <w:r>
              <w:rPr>
                <w:rFonts w:hint="eastAsia" w:ascii="Times New Roman" w:hAnsi="Times New Roman" w:eastAsia="宋体" w:cs="Times New Roman"/>
                <w:color w:val="auto"/>
                <w:kern w:val="2"/>
                <w:sz w:val="21"/>
                <w:szCs w:val="21"/>
                <w:lang w:val="en-US" w:eastAsia="zh-CN" w:bidi="ar"/>
              </w:rPr>
              <w:t>建设单位应委托环境监理机构依据环境影响评价文件、环境保护行政主管部门批复及环境监理合同，对项目施工建设实行的环境保护监督管理（环境监理资料和工程质量验收资料要作为本项目建成后竣工环境保护验收的技术支撑资料）年报，报当地生态环境部门</w:t>
            </w:r>
            <w:r>
              <w:rPr>
                <w:rFonts w:hint="eastAsia" w:cs="Times New Roman"/>
                <w:color w:val="auto"/>
                <w:kern w:val="2"/>
                <w:sz w:val="21"/>
                <w:szCs w:val="21"/>
                <w:lang w:val="en-US" w:eastAsia="zh-CN" w:bidi="ar"/>
              </w:rPr>
              <w:t>，并建立本单位的环保档案，完善相关环保资料</w:t>
            </w:r>
            <w:r>
              <w:rPr>
                <w:rFonts w:hint="eastAsia" w:ascii="Times New Roman" w:hAnsi="Times New Roman" w:eastAsia="宋体" w:cs="Times New Roman"/>
                <w:color w:val="auto"/>
                <w:kern w:val="2"/>
                <w:sz w:val="21"/>
                <w:szCs w:val="21"/>
                <w:lang w:val="en-US" w:eastAsia="zh-CN" w:bidi="ar"/>
              </w:rPr>
              <w:t>。</w:t>
            </w:r>
          </w:p>
          <w:p>
            <w:pPr>
              <w:pStyle w:val="2"/>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default"/>
                <w:color w:val="auto"/>
              </w:rPr>
            </w:pPr>
            <w:bookmarkStart w:id="29" w:name="_Toc21077"/>
            <w:r>
              <w:rPr>
                <w:rFonts w:hint="eastAsia"/>
                <w:color w:val="auto"/>
                <w:lang w:val="en-US" w:eastAsia="zh-CN"/>
              </w:rPr>
              <w:t>2严格落实排污许可证制度</w:t>
            </w:r>
            <w:bookmarkEnd w:id="29"/>
          </w:p>
          <w:p>
            <w:pPr>
              <w:pStyle w:val="3"/>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eastAsia"/>
                <w:color w:val="auto"/>
              </w:rPr>
            </w:pPr>
            <w:bookmarkStart w:id="30" w:name="_Toc5219"/>
            <w:r>
              <w:rPr>
                <w:rFonts w:hint="eastAsia"/>
                <w:color w:val="auto"/>
                <w:lang w:val="en-US" w:eastAsia="zh-CN"/>
              </w:rPr>
              <w:t>（1）落实按证排污责任</w:t>
            </w:r>
            <w:bookmarkEnd w:id="30"/>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3"/>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eastAsia"/>
                <w:color w:val="auto"/>
              </w:rPr>
            </w:pPr>
            <w:bookmarkStart w:id="31" w:name="_Toc7588"/>
            <w:r>
              <w:rPr>
                <w:rFonts w:hint="eastAsia"/>
                <w:color w:val="auto"/>
                <w:lang w:val="en-US" w:eastAsia="zh-CN"/>
              </w:rPr>
              <w:t>（2）实行自行监测和定期报告制度</w:t>
            </w:r>
            <w:bookmarkEnd w:id="31"/>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依法开展自行监测，安装或使用监测设备应符合国家有关环境监测、计量认证规定和技术规范，保障数据合法有效，保证设备正常运行，妥善保存原始记录，建立准确完整的环境管理台账。如实向</w:t>
            </w:r>
            <w:r>
              <w:rPr>
                <w:rFonts w:hint="eastAsia" w:cs="Times New Roman"/>
                <w:color w:val="auto"/>
                <w:kern w:val="2"/>
                <w:sz w:val="21"/>
                <w:szCs w:val="21"/>
                <w:lang w:val="en-US" w:eastAsia="zh-CN" w:bidi="ar"/>
              </w:rPr>
              <w:t>生态环境</w:t>
            </w:r>
            <w:r>
              <w:rPr>
                <w:rFonts w:hint="eastAsia" w:ascii="Times New Roman" w:hAnsi="Times New Roman" w:eastAsia="宋体" w:cs="Times New Roman"/>
                <w:color w:val="auto"/>
                <w:kern w:val="2"/>
                <w:sz w:val="21"/>
                <w:szCs w:val="21"/>
                <w:lang w:val="en-US" w:eastAsia="zh-CN" w:bidi="ar"/>
              </w:rPr>
              <w:t>部门报告排污许可证执行情况，依法向社会公开污染物排放数据并对数据真实性负责。排放情况与排污许可证要求不符的，应及时向</w:t>
            </w:r>
            <w:r>
              <w:rPr>
                <w:rFonts w:hint="eastAsia" w:cs="Times New Roman"/>
                <w:color w:val="auto"/>
                <w:kern w:val="2"/>
                <w:sz w:val="21"/>
                <w:szCs w:val="21"/>
                <w:lang w:val="en-US" w:eastAsia="zh-CN" w:bidi="ar"/>
              </w:rPr>
              <w:t>生态环境</w:t>
            </w:r>
            <w:r>
              <w:rPr>
                <w:rFonts w:hint="eastAsia" w:ascii="Times New Roman" w:hAnsi="Times New Roman" w:eastAsia="宋体" w:cs="Times New Roman"/>
                <w:color w:val="auto"/>
                <w:kern w:val="2"/>
                <w:sz w:val="21"/>
                <w:szCs w:val="21"/>
                <w:lang w:val="en-US" w:eastAsia="zh-CN" w:bidi="ar"/>
              </w:rPr>
              <w:t>部门报告。</w:t>
            </w:r>
          </w:p>
          <w:p>
            <w:pPr>
              <w:pStyle w:val="3"/>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eastAsia"/>
                <w:color w:val="auto"/>
              </w:rPr>
            </w:pPr>
            <w:bookmarkStart w:id="32" w:name="_Toc17940"/>
            <w:r>
              <w:rPr>
                <w:rFonts w:hint="eastAsia"/>
                <w:color w:val="auto"/>
                <w:lang w:val="en-US" w:eastAsia="zh-CN"/>
              </w:rPr>
              <w:t>（3）排污许可证管理</w:t>
            </w:r>
            <w:bookmarkEnd w:id="32"/>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依据关于印发《关于发布排污许可证承诺书样本、排污许可证申请表和排污许可证格式的通知》的通知（环规财</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2018</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80</w:t>
            </w:r>
            <w:r>
              <w:rPr>
                <w:rFonts w:hint="eastAsia" w:ascii="Times New Roman" w:hAnsi="Times New Roman" w:eastAsia="宋体" w:cs="Times New Roman"/>
                <w:color w:val="auto"/>
                <w:kern w:val="2"/>
                <w:sz w:val="21"/>
                <w:szCs w:val="21"/>
                <w:lang w:val="en-US" w:eastAsia="zh-CN" w:bidi="ar"/>
              </w:rPr>
              <w:t>号），排污许可证管理要求如下：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1）</w:t>
            </w:r>
            <w:r>
              <w:rPr>
                <w:rFonts w:hint="eastAsia" w:ascii="Times New Roman" w:hAnsi="Times New Roman" w:eastAsia="宋体" w:cs="Times New Roman"/>
                <w:color w:val="auto"/>
                <w:kern w:val="2"/>
                <w:sz w:val="21"/>
                <w:szCs w:val="21"/>
                <w:lang w:val="en-US" w:eastAsia="zh-CN" w:bidi="ar"/>
              </w:rPr>
              <w:t>排污许可证的变更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A</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在排污许可证有效期内，建设单位发生以下事项变化的，应当在规定时间内向原核发机关提出变更排污许可证的申请：排污单位名称、注册地址、法定代表人或者实际负责人等正本中载明的基本信息发生变更之日起二十日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B</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排污单位在原场址内实施新改扩建项目应当开展环境影响评价的，在通过环境影响评价审批或者备案后，产生实际排污行为之前二十日内。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国家或地方实施新污染物排放标准的，核发机关应主动通知排污单位进行变更，排污单位在接到通知后二十日内申请变更。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D</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政府相关文件或与其他企业达成协议，进行区域替代实现减量排放的，应在文件或协议规定时限内提出变更申请。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E</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需要进行变更的其他情形。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2）</w:t>
            </w:r>
            <w:r>
              <w:rPr>
                <w:rFonts w:hint="eastAsia" w:ascii="Times New Roman" w:hAnsi="Times New Roman" w:eastAsia="宋体" w:cs="Times New Roman"/>
                <w:color w:val="auto"/>
                <w:kern w:val="2"/>
                <w:sz w:val="21"/>
                <w:szCs w:val="21"/>
                <w:lang w:val="en-US" w:eastAsia="zh-CN" w:bidi="ar"/>
              </w:rPr>
              <w:t>排污许可证的补办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3）</w:t>
            </w:r>
            <w:r>
              <w:rPr>
                <w:rFonts w:hint="eastAsia" w:ascii="Times New Roman" w:hAnsi="Times New Roman" w:eastAsia="宋体" w:cs="Times New Roman"/>
                <w:color w:val="auto"/>
                <w:kern w:val="2"/>
                <w:sz w:val="21"/>
                <w:szCs w:val="21"/>
                <w:lang w:val="en-US" w:eastAsia="zh-CN" w:bidi="ar"/>
              </w:rPr>
              <w:t>其他相关要求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A</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排污口位置和数量、排放方式、排放去向、排放污染物种类、排放浓度和排放量、执行的排放标准等符合排污许可证的规定，不得私设暗管或以其他方式逃避监管。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B</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落实重污染天气应急管控措施、遵守法律规定的最新环境保护要求等。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按排污许可证规定的监测点位、监测因子、监测频次和相关监测技术规范开展自行监测并公开。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按规范进行台账记录，主要内容包括生产信息、燃料、原辅材料使用情况、污染防治设施运行记录、监测数据等。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D</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E</w:t>
            </w:r>
            <w:r>
              <w:rPr>
                <w:rFonts w:hint="eastAsia"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法律法规规定的其他义务。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rPr>
            </w:pPr>
            <w:r>
              <w:rPr>
                <w:rFonts w:hint="eastAsia" w:cs="Times New Roman"/>
                <w:color w:val="auto"/>
                <w:kern w:val="2"/>
                <w:sz w:val="21"/>
                <w:szCs w:val="21"/>
                <w:lang w:val="en-US" w:eastAsia="zh-CN" w:bidi="ar"/>
              </w:rPr>
              <w:t>4）</w:t>
            </w:r>
            <w:r>
              <w:rPr>
                <w:rFonts w:hint="eastAsia" w:ascii="Times New Roman" w:hAnsi="Times New Roman" w:eastAsia="宋体" w:cs="Times New Roman"/>
                <w:color w:val="auto"/>
                <w:kern w:val="2"/>
                <w:sz w:val="21"/>
                <w:szCs w:val="21"/>
                <w:lang w:val="en-US" w:eastAsia="zh-CN" w:bidi="ar"/>
              </w:rPr>
              <w:t xml:space="preserve">根据《固定污染源排污许可分类管理名录》（2019年版），该项目属于“二十四、橡胶和塑料制品业 </w:t>
            </w:r>
            <w:r>
              <w:rPr>
                <w:rFonts w:hint="eastAsia" w:cs="Times New Roman"/>
                <w:color w:val="auto"/>
                <w:kern w:val="2"/>
                <w:sz w:val="21"/>
                <w:szCs w:val="21"/>
                <w:lang w:val="en-US" w:eastAsia="zh-CN" w:bidi="ar"/>
              </w:rPr>
              <w:t>24</w:t>
            </w:r>
            <w:r>
              <w:rPr>
                <w:rFonts w:hint="eastAsia" w:ascii="Times New Roman" w:hAnsi="Times New Roman" w:eastAsia="宋体" w:cs="Times New Roman"/>
                <w:color w:val="auto"/>
                <w:kern w:val="2"/>
                <w:sz w:val="21"/>
                <w:szCs w:val="21"/>
                <w:lang w:val="en-US" w:eastAsia="zh-CN" w:bidi="ar"/>
              </w:rPr>
              <w:t>”，应执行排污</w:t>
            </w:r>
            <w:r>
              <w:rPr>
                <w:rFonts w:hint="eastAsia" w:cs="Times New Roman"/>
                <w:color w:val="auto"/>
                <w:kern w:val="2"/>
                <w:sz w:val="21"/>
                <w:szCs w:val="21"/>
                <w:lang w:val="en-US" w:eastAsia="zh-CN" w:bidi="ar"/>
              </w:rPr>
              <w:t>登记</w:t>
            </w:r>
            <w:r>
              <w:rPr>
                <w:rFonts w:hint="eastAsia" w:ascii="Times New Roman" w:hAnsi="Times New Roman" w:eastAsia="宋体" w:cs="Times New Roman"/>
                <w:color w:val="auto"/>
                <w:kern w:val="2"/>
                <w:sz w:val="21"/>
                <w:szCs w:val="21"/>
                <w:lang w:val="en-US" w:eastAsia="zh-CN" w:bidi="ar"/>
              </w:rPr>
              <w:t>管理。应在项目环保设施竣工验收前，在全国排污许可证管理信息平台</w:t>
            </w:r>
            <w:r>
              <w:rPr>
                <w:rFonts w:hint="eastAsia" w:cs="Times New Roman"/>
                <w:color w:val="auto"/>
                <w:kern w:val="2"/>
                <w:sz w:val="21"/>
                <w:szCs w:val="21"/>
                <w:lang w:val="en-US" w:eastAsia="zh-CN" w:bidi="ar"/>
              </w:rPr>
              <w:t>填写</w:t>
            </w:r>
            <w:r>
              <w:rPr>
                <w:rFonts w:hint="eastAsia" w:ascii="Times New Roman" w:hAnsi="Times New Roman" w:eastAsia="宋体" w:cs="Times New Roman"/>
                <w:color w:val="auto"/>
                <w:kern w:val="2"/>
                <w:sz w:val="21"/>
                <w:szCs w:val="21"/>
                <w:lang w:val="en-US" w:eastAsia="zh-CN" w:bidi="ar"/>
              </w:rPr>
              <w:t>基本信息、污染物排放去向、执行的污染物排放标准以及采取的污染防治措施等信息。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根据《关于做好环境影响评价制度与排污许可制衔接相关工作的通知》（环办环评</w:t>
            </w:r>
            <w:r>
              <w:rPr>
                <w:rFonts w:hint="default" w:ascii="Times New Roman" w:hAnsi="Times New Roman" w:eastAsia="宋体" w:cs="Times New Roman"/>
                <w:color w:val="auto"/>
                <w:kern w:val="2"/>
                <w:sz w:val="21"/>
                <w:szCs w:val="21"/>
                <w:lang w:val="en-US" w:eastAsia="zh-CN" w:bidi="ar"/>
              </w:rPr>
              <w:t>〔20</w:t>
            </w:r>
            <w:r>
              <w:rPr>
                <w:rFonts w:hint="eastAsia" w:cs="Times New Roman"/>
                <w:color w:val="auto"/>
                <w:kern w:val="2"/>
                <w:sz w:val="21"/>
                <w:szCs w:val="21"/>
                <w:lang w:val="en-US" w:eastAsia="zh-CN" w:bidi="ar"/>
              </w:rPr>
              <w:t>17</w:t>
            </w:r>
            <w:r>
              <w:rPr>
                <w:rFonts w:hint="default" w:ascii="Times New Roman" w:hAnsi="Times New Roman" w:eastAsia="宋体" w:cs="Times New Roman"/>
                <w:color w:val="auto"/>
                <w:kern w:val="2"/>
                <w:sz w:val="21"/>
                <w:szCs w:val="21"/>
                <w:lang w:val="en-US" w:eastAsia="zh-CN" w:bidi="ar"/>
              </w:rPr>
              <w:t>〕84</w:t>
            </w:r>
            <w:r>
              <w:rPr>
                <w:rFonts w:hint="eastAsia" w:ascii="Times New Roman" w:hAnsi="Times New Roman" w:eastAsia="宋体" w:cs="Times New Roman"/>
                <w:color w:val="auto"/>
                <w:kern w:val="2"/>
                <w:sz w:val="21"/>
                <w:szCs w:val="21"/>
                <w:lang w:val="en-US" w:eastAsia="zh-CN" w:bidi="ar"/>
              </w:rPr>
              <w:t>号），本项目与排污许可制衔接工作如下：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A.</w:t>
            </w:r>
            <w:r>
              <w:rPr>
                <w:rFonts w:hint="eastAsia" w:ascii="Times New Roman" w:hAnsi="Times New Roman" w:eastAsia="宋体" w:cs="Times New Roman"/>
                <w:color w:val="auto"/>
                <w:kern w:val="2"/>
                <w:sz w:val="21"/>
                <w:szCs w:val="21"/>
                <w:lang w:val="en-US" w:eastAsia="zh-CN" w:bidi="ar"/>
              </w:rPr>
              <w:t>在排污许可管理中，应严格按照本评价的要求核发排污许可证；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B.</w:t>
            </w:r>
            <w:r>
              <w:rPr>
                <w:rFonts w:hint="eastAsia" w:ascii="Times New Roman" w:hAnsi="Times New Roman" w:eastAsia="宋体" w:cs="Times New Roman"/>
                <w:color w:val="auto"/>
                <w:kern w:val="2"/>
                <w:sz w:val="21"/>
                <w:szCs w:val="21"/>
                <w:lang w:val="en-US" w:eastAsia="zh-CN" w:bidi="ar"/>
              </w:rPr>
              <w:t>在核发排污许可证时应严格核定排放口数量、位置以及每个排放口的污染物种类、允许排放浓度和允许排放量、排放方式、排放去向、自行监测计划等与污染物排放相关的主要内容；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C.</w:t>
            </w:r>
            <w:r>
              <w:rPr>
                <w:rFonts w:hint="eastAsia" w:ascii="Times New Roman" w:hAnsi="Times New Roman" w:eastAsia="宋体" w:cs="Times New Roman"/>
                <w:color w:val="auto"/>
                <w:kern w:val="2"/>
                <w:sz w:val="21"/>
                <w:szCs w:val="21"/>
                <w:lang w:val="en-US" w:eastAsia="zh-CN" w:bidi="ar"/>
              </w:rPr>
              <w:t>项目在发生实际排污行为之前，排污单位应当按照国家环境保护相关法律法规及排污许可证申请与核发技术规范要求申请排污许可证，不得无证排污或不按证排污。</w:t>
            </w:r>
          </w:p>
          <w:p>
            <w:pPr>
              <w:pStyle w:val="2"/>
              <w:pageBreakBefore w:val="0"/>
              <w:widowControl w:val="0"/>
              <w:suppressLineNumbers w:val="0"/>
              <w:kinsoku/>
              <w:wordWrap/>
              <w:overflowPunct/>
              <w:topLinePunct w:val="0"/>
              <w:autoSpaceDE/>
              <w:autoSpaceDN/>
              <w:bidi w:val="0"/>
              <w:adjustRightInd w:val="0"/>
              <w:snapToGrid w:val="0"/>
              <w:spacing w:before="0" w:beforeLines="0" w:after="0" w:afterLines="0"/>
              <w:ind w:left="0" w:right="0"/>
              <w:textAlignment w:val="auto"/>
              <w:rPr>
                <w:rFonts w:hint="default"/>
                <w:color w:val="auto"/>
              </w:rPr>
            </w:pPr>
            <w:bookmarkStart w:id="33" w:name="_Toc10460"/>
            <w:r>
              <w:rPr>
                <w:rFonts w:hint="eastAsia"/>
                <w:color w:val="auto"/>
                <w:lang w:val="en-US" w:eastAsia="zh-CN"/>
              </w:rPr>
              <w:t>3排放口信息化、规范化</w:t>
            </w:r>
            <w:bookmarkEnd w:id="33"/>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根据国家标准《环境保护图形标志</w:t>
            </w:r>
            <w:r>
              <w:rPr>
                <w:rFonts w:hint="eastAsia"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排放口（源）</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排污口规范化整治要求》（试行）（环监〔</w:t>
            </w:r>
            <w:r>
              <w:rPr>
                <w:rFonts w:hint="default" w:ascii="Times New Roman" w:hAnsi="Times New Roman" w:cs="Times New Roman"/>
                <w:color w:val="auto"/>
                <w:kern w:val="2"/>
                <w:sz w:val="21"/>
                <w:szCs w:val="21"/>
                <w:lang w:val="en-US" w:eastAsia="zh-CN" w:bidi="ar"/>
              </w:rPr>
              <w:t>1996</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470</w:t>
            </w:r>
            <w:r>
              <w:rPr>
                <w:rFonts w:hint="eastAsia" w:ascii="宋体" w:hAnsi="宋体" w:eastAsia="宋体" w:cs="宋体"/>
                <w:color w:val="auto"/>
                <w:kern w:val="2"/>
                <w:sz w:val="21"/>
                <w:szCs w:val="21"/>
                <w:lang w:val="en-US" w:eastAsia="zh-CN" w:bidi="ar"/>
              </w:rPr>
              <w:t>号）等技术要求，企业所有排放口（包括水、气、声、渣）必须按照“便于采样、便于计量检测、便于日常监督检查”的原则来规范化要求，设置与之相适应的环境保护图形标志牌和企业排污口分布图，对污染物治理设施安装运行监控装置、排污口的规范化要符合当地</w:t>
            </w:r>
            <w:r>
              <w:rPr>
                <w:rFonts w:hint="eastAsia" w:ascii="宋体" w:hAnsi="宋体" w:cs="宋体"/>
                <w:color w:val="auto"/>
                <w:kern w:val="2"/>
                <w:sz w:val="21"/>
                <w:szCs w:val="21"/>
                <w:lang w:val="en-US" w:eastAsia="zh-CN" w:bidi="ar"/>
              </w:rPr>
              <w:t>生态环境</w:t>
            </w:r>
            <w:r>
              <w:rPr>
                <w:rFonts w:hint="eastAsia" w:ascii="宋体" w:hAnsi="宋体" w:eastAsia="宋体" w:cs="宋体"/>
                <w:color w:val="auto"/>
                <w:kern w:val="2"/>
                <w:sz w:val="21"/>
                <w:szCs w:val="21"/>
                <w:lang w:val="en-US" w:eastAsia="zh-CN" w:bidi="ar"/>
              </w:rPr>
              <w:t>部门的有关要求。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）排污口的技术要求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废气：</w:t>
            </w:r>
            <w:r>
              <w:rPr>
                <w:rFonts w:hint="eastAsia" w:ascii="宋体" w:hAnsi="宋体" w:cs="宋体"/>
                <w:color w:val="auto"/>
                <w:kern w:val="2"/>
                <w:sz w:val="21"/>
                <w:szCs w:val="21"/>
                <w:lang w:val="en-US" w:eastAsia="zh-CN" w:bidi="ar"/>
              </w:rPr>
              <w:t>根据</w:t>
            </w:r>
            <w:r>
              <w:rPr>
                <w:rFonts w:hint="eastAsia" w:ascii="宋体" w:hAnsi="宋体" w:eastAsia="宋体" w:cs="宋体"/>
                <w:color w:val="auto"/>
                <w:kern w:val="2"/>
                <w:sz w:val="21"/>
                <w:szCs w:val="21"/>
                <w:lang w:val="en-US" w:eastAsia="zh-CN" w:bidi="ar"/>
              </w:rPr>
              <w:t>《固定源废气监测技术规范》（</w:t>
            </w:r>
            <w:r>
              <w:rPr>
                <w:rFonts w:hint="default" w:ascii="Times New Roman" w:hAnsi="Times New Roman" w:eastAsia="宋体" w:cs="Times New Roman"/>
                <w:color w:val="auto"/>
                <w:kern w:val="2"/>
                <w:sz w:val="21"/>
                <w:szCs w:val="21"/>
                <w:lang w:val="en-US" w:eastAsia="zh-CN" w:bidi="ar"/>
              </w:rPr>
              <w:t>HJ/T397-2007</w:t>
            </w:r>
            <w:r>
              <w:rPr>
                <w:rFonts w:hint="eastAsia" w:ascii="宋体" w:hAnsi="宋体" w:eastAsia="宋体" w:cs="宋体"/>
                <w:color w:val="auto"/>
                <w:kern w:val="2"/>
                <w:sz w:val="21"/>
                <w:szCs w:val="21"/>
                <w:lang w:val="en-US" w:eastAsia="zh-CN" w:bidi="ar"/>
              </w:rPr>
              <w:t>）中对监测条件的准备中有如下要求“在确定的采样位置开设采样孔，设置采样平台，采样平台应该有足够的工作面积，保证监测人员安全和方便操作”。本项目排气筒应设置便于采样、监测的采样口，采样口的设置应符合</w:t>
            </w:r>
            <w:r>
              <w:rPr>
                <w:rFonts w:hint="eastAsia" w:ascii="宋体" w:hAnsi="宋体" w:cs="宋体"/>
                <w:color w:val="auto"/>
                <w:kern w:val="2"/>
                <w:sz w:val="21"/>
                <w:szCs w:val="21"/>
                <w:lang w:val="en-US" w:eastAsia="zh-CN" w:bidi="ar"/>
              </w:rPr>
              <w:t>相关</w:t>
            </w:r>
            <w:r>
              <w:rPr>
                <w:rFonts w:hint="eastAsia" w:ascii="宋体" w:hAnsi="宋体" w:eastAsia="宋体" w:cs="宋体"/>
                <w:color w:val="auto"/>
                <w:kern w:val="2"/>
                <w:sz w:val="21"/>
                <w:szCs w:val="21"/>
                <w:lang w:val="en-US" w:eastAsia="zh-CN" w:bidi="ar"/>
              </w:rPr>
              <w:t>要求。废气排放口均应设置环保图形标志牌。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噪声：在厂界噪声敏感且对外界影响最大处设置固定噪声源的监测点和噪声环境保护图形标志牌。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固废：固体废物在厂内暂存期间要设置专门的储存设施或堆放场所、运输通道。存放场地采取防扬散、防流失措施，并应在存放场地设置标志牌。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）排污口立标管理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污染物排放口，应按国家《环境保护图形标志》</w:t>
            </w:r>
            <w:r>
              <w:rPr>
                <w:rFonts w:hint="eastAsia" w:ascii="宋体" w:hAnsi="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15562.1-1995</w:t>
            </w:r>
            <w:r>
              <w:rPr>
                <w:rFonts w:hint="eastAsia" w:ascii="宋体" w:hAnsi="宋体" w:cs="宋体"/>
                <w:color w:val="auto"/>
                <w:kern w:val="2"/>
                <w:sz w:val="21"/>
                <w:szCs w:val="21"/>
                <w:lang w:val="en-US" w:eastAsia="zh-CN" w:bidi="ar"/>
              </w:rPr>
              <w:t>）</w:t>
            </w:r>
            <w:r>
              <w:rPr>
                <w:rFonts w:hint="eastAsia" w:cs="Times New Roman"/>
                <w:color w:val="auto"/>
                <w:kern w:val="2"/>
                <w:sz w:val="21"/>
                <w:szCs w:val="21"/>
                <w:lang w:val="en-US" w:eastAsia="zh-CN" w:bidi="ar"/>
              </w:rPr>
              <w:t>修改单</w:t>
            </w:r>
            <w:r>
              <w:rPr>
                <w:rFonts w:hint="eastAsia" w:ascii="宋体" w:hAnsi="宋体" w:eastAsia="宋体" w:cs="宋体"/>
                <w:color w:val="auto"/>
                <w:kern w:val="2"/>
                <w:sz w:val="21"/>
                <w:szCs w:val="21"/>
                <w:lang w:val="en-US" w:eastAsia="zh-CN" w:bidi="ar"/>
              </w:rPr>
              <w:t>的规定，设置</w:t>
            </w:r>
            <w:r>
              <w:rPr>
                <w:rFonts w:hint="eastAsia" w:ascii="宋体" w:hAnsi="宋体" w:cs="宋体"/>
                <w:color w:val="auto"/>
                <w:kern w:val="2"/>
                <w:sz w:val="21"/>
                <w:szCs w:val="21"/>
                <w:lang w:val="en-US" w:eastAsia="zh-CN" w:bidi="ar"/>
              </w:rPr>
              <w:t>符合规定的</w:t>
            </w:r>
            <w:r>
              <w:rPr>
                <w:rFonts w:hint="eastAsia" w:ascii="宋体" w:hAnsi="宋体" w:eastAsia="宋体" w:cs="宋体"/>
                <w:color w:val="auto"/>
                <w:kern w:val="2"/>
                <w:sz w:val="21"/>
                <w:szCs w:val="21"/>
                <w:lang w:val="en-US" w:eastAsia="zh-CN" w:bidi="ar"/>
              </w:rPr>
              <w:t>环境保护图形标志牌；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污染物排放口的环境保护图形标志牌应设置在靠近采样点的醒目处，标志牌设置高度为其上缘距地面约</w:t>
            </w:r>
            <w:r>
              <w:rPr>
                <w:rFonts w:hint="default" w:ascii="Times New Roman" w:hAnsi="Times New Roman" w:eastAsia="宋体" w:cs="Times New Roman"/>
                <w:color w:val="auto"/>
                <w:kern w:val="2"/>
                <w:sz w:val="21"/>
                <w:szCs w:val="21"/>
                <w:lang w:val="en-US" w:eastAsia="zh-CN" w:bidi="ar"/>
              </w:rPr>
              <w:t>2m</w:t>
            </w:r>
            <w:r>
              <w:rPr>
                <w:rFonts w:hint="eastAsia" w:ascii="宋体" w:hAnsi="宋体" w:eastAsia="宋体" w:cs="宋体"/>
                <w:color w:val="auto"/>
                <w:kern w:val="2"/>
                <w:sz w:val="21"/>
                <w:szCs w:val="21"/>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auto"/>
              </w:rPr>
            </w:pPr>
            <w:r>
              <w:rPr>
                <w:rFonts w:hint="eastAsia" w:ascii="Times New Roman" w:hAnsi="Times New Roman" w:eastAsia="宋体" w:cs="Times New Roman"/>
                <w:color w:val="auto"/>
                <w:kern w:val="2"/>
                <w:sz w:val="21"/>
                <w:szCs w:val="21"/>
                <w:lang w:val="en-US" w:eastAsia="zh-CN" w:bidi="ar"/>
              </w:rPr>
              <w:drawing>
                <wp:anchor distT="0" distB="0" distL="114300" distR="114300" simplePos="0" relativeHeight="251661312" behindDoc="0" locked="0" layoutInCell="1" allowOverlap="1">
                  <wp:simplePos x="0" y="0"/>
                  <wp:positionH relativeFrom="column">
                    <wp:posOffset>8255</wp:posOffset>
                  </wp:positionH>
                  <wp:positionV relativeFrom="paragraph">
                    <wp:posOffset>756920</wp:posOffset>
                  </wp:positionV>
                  <wp:extent cx="4397375" cy="1503680"/>
                  <wp:effectExtent l="0" t="0" r="3175" b="1270"/>
                  <wp:wrapNone/>
                  <wp:docPr id="27" name="图片 27" descr="16793705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9370590316"/>
                          <pic:cNvPicPr>
                            <a:picLocks noChangeAspect="1"/>
                          </pic:cNvPicPr>
                        </pic:nvPicPr>
                        <pic:blipFill>
                          <a:blip r:embed="rId15"/>
                          <a:stretch>
                            <a:fillRect/>
                          </a:stretch>
                        </pic:blipFill>
                        <pic:spPr>
                          <a:xfrm>
                            <a:off x="0" y="0"/>
                            <a:ext cx="4397375" cy="1503680"/>
                          </a:xfrm>
                          <a:prstGeom prst="rect">
                            <a:avLst/>
                          </a:prstGeom>
                        </pic:spPr>
                      </pic:pic>
                    </a:graphicData>
                  </a:graphic>
                </wp:anchor>
              </w:drawing>
            </w:r>
            <w:r>
              <w:rPr>
                <w:rFonts w:hint="eastAsia" w:ascii="宋体" w:hAnsi="宋体" w:eastAsia="宋体" w:cs="宋体"/>
                <w:color w:val="auto"/>
                <w:kern w:val="2"/>
                <w:sz w:val="21"/>
                <w:szCs w:val="21"/>
                <w:lang w:val="en-US" w:eastAsia="zh-CN" w:bidi="ar"/>
              </w:rPr>
              <w:t>本项目建成后，应将上述所有污染排放口名称、位置、数量，以及排放污染物名称、数量等内容进行统计，并登记上报当地</w:t>
            </w:r>
            <w:r>
              <w:rPr>
                <w:rFonts w:hint="eastAsia" w:ascii="宋体" w:hAnsi="宋体" w:cs="宋体"/>
                <w:color w:val="auto"/>
                <w:kern w:val="2"/>
                <w:sz w:val="21"/>
                <w:szCs w:val="21"/>
                <w:lang w:val="en-US" w:eastAsia="zh-CN" w:bidi="ar"/>
              </w:rPr>
              <w:t>生态环境</w:t>
            </w:r>
            <w:r>
              <w:rPr>
                <w:rFonts w:hint="eastAsia" w:ascii="宋体" w:hAnsi="宋体" w:eastAsia="宋体" w:cs="宋体"/>
                <w:color w:val="auto"/>
                <w:kern w:val="2"/>
                <w:sz w:val="21"/>
                <w:szCs w:val="21"/>
                <w:lang w:val="en-US" w:eastAsia="zh-CN" w:bidi="ar"/>
              </w:rPr>
              <w:t>部门，以便进行验收和排放口的规范化管理。</w:t>
            </w:r>
          </w:p>
          <w:p>
            <w:pPr>
              <w:keepNext w:val="0"/>
              <w:keepLines w:val="0"/>
              <w:pageBreakBefore w:val="0"/>
              <w:widowControl w:val="0"/>
              <w:suppressLineNumbers w:val="0"/>
              <w:kinsoku/>
              <w:wordWrap/>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
              </w:rPr>
            </w:pPr>
          </w:p>
          <w:p>
            <w:pPr>
              <w:keepNext w:val="0"/>
              <w:keepLines w:val="0"/>
              <w:pageBreakBefore w:val="0"/>
              <w:widowControl w:val="0"/>
              <w:suppressLineNumbers w:val="0"/>
              <w:kinsoku/>
              <w:wordWrap/>
              <w:autoSpaceDE/>
              <w:autoSpaceDN/>
              <w:bidi w:val="0"/>
              <w:adjustRightInd/>
              <w:snapToGrid/>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olor w:val="auto"/>
                <w:sz w:val="21"/>
                <w:szCs w:val="21"/>
                <w:lang w:val="en-US" w:eastAsia="zh-CN"/>
              </w:rPr>
            </w:pPr>
          </w:p>
          <w:p>
            <w:pPr>
              <w:keepNext w:val="0"/>
              <w:keepLines w:val="0"/>
              <w:pageBreakBefore w:val="0"/>
              <w:widowControl w:val="0"/>
              <w:suppressLineNumbers w:val="0"/>
              <w:kinsoku/>
              <w:wordWrap/>
              <w:autoSpaceDE/>
              <w:autoSpaceDN/>
              <w:bidi w:val="0"/>
              <w:adjustRightInd/>
              <w:snapToGrid/>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olor w:val="auto"/>
                <w:sz w:val="21"/>
                <w:szCs w:val="21"/>
                <w:lang w:val="en-US" w:eastAsia="zh-CN"/>
              </w:rPr>
            </w:pPr>
          </w:p>
          <w:p>
            <w:pPr>
              <w:keepNext w:val="0"/>
              <w:keepLines w:val="0"/>
              <w:pageBreakBefore w:val="0"/>
              <w:widowControl w:val="0"/>
              <w:suppressLineNumbers w:val="0"/>
              <w:kinsoku/>
              <w:wordWrap/>
              <w:autoSpaceDE/>
              <w:autoSpaceDN/>
              <w:bidi w:val="0"/>
              <w:adjustRightInd/>
              <w:snapToGrid/>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olor w:val="auto"/>
                <w:sz w:val="21"/>
                <w:szCs w:val="21"/>
                <w:lang w:val="en-US" w:eastAsia="zh-CN"/>
              </w:rPr>
            </w:pPr>
          </w:p>
          <w:p>
            <w:pPr>
              <w:pStyle w:val="11"/>
              <w:keepNext w:val="0"/>
              <w:keepLines w:val="0"/>
              <w:suppressLineNumbers w:val="0"/>
              <w:spacing w:beforeAutospacing="0" w:afterAutospacing="0"/>
              <w:ind w:left="0"/>
              <w:jc w:val="center"/>
              <w:rPr>
                <w:rFonts w:hint="eastAsia" w:ascii="Times New Roman" w:hAnsi="Times New Roman" w:eastAsia="宋体" w:cs="Times New Roman"/>
                <w:b/>
                <w:bCs/>
                <w:color w:val="auto"/>
                <w:sz w:val="21"/>
                <w:szCs w:val="21"/>
                <w:lang w:val="en-US" w:eastAsia="zh-CN"/>
              </w:rPr>
            </w:pPr>
          </w:p>
          <w:p>
            <w:pPr>
              <w:pStyle w:val="11"/>
              <w:keepNext w:val="0"/>
              <w:keepLines w:val="0"/>
              <w:suppressLineNumbers w:val="0"/>
              <w:spacing w:beforeAutospacing="0" w:afterAutospacing="0"/>
              <w:ind w:lef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图</w:t>
            </w:r>
            <w:r>
              <w:rPr>
                <w:rFonts w:hint="eastAsia" w:cs="Times New Roman"/>
                <w:b/>
                <w:bCs/>
                <w:color w:val="auto"/>
                <w:sz w:val="21"/>
                <w:szCs w:val="21"/>
                <w:lang w:val="en-US" w:eastAsia="zh-CN"/>
              </w:rPr>
              <w:t>5-1</w:t>
            </w:r>
            <w:r>
              <w:rPr>
                <w:rFonts w:hint="eastAsia" w:ascii="Times New Roman" w:hAnsi="Times New Roman" w:eastAsia="宋体" w:cs="Times New Roman"/>
                <w:b/>
                <w:bCs/>
                <w:color w:val="auto"/>
                <w:sz w:val="21"/>
                <w:szCs w:val="21"/>
                <w:lang w:val="en-US" w:eastAsia="zh-CN"/>
              </w:rPr>
              <w:t xml:space="preserve">  排放口图形标志牌</w:t>
            </w:r>
          </w:p>
        </w:tc>
      </w:tr>
    </w:tbl>
    <w:p>
      <w:pPr>
        <w:pStyle w:val="20"/>
        <w:keepNext w:val="0"/>
        <w:keepLines w:val="0"/>
        <w:pageBreakBefore/>
        <w:widowControl/>
        <w:numPr>
          <w:ilvl w:val="0"/>
          <w:numId w:val="0"/>
        </w:numPr>
        <w:kinsoku/>
        <w:wordWrap/>
        <w:overflowPunct/>
        <w:topLinePunct w:val="0"/>
        <w:autoSpaceDE/>
        <w:autoSpaceDN/>
        <w:bidi w:val="0"/>
        <w:adjustRightInd w:val="0"/>
        <w:snapToGrid w:val="0"/>
        <w:spacing w:line="240" w:lineRule="auto"/>
        <w:jc w:val="center"/>
        <w:textAlignment w:val="center"/>
        <w:outlineLvl w:val="0"/>
        <w:rPr>
          <w:rFonts w:hint="eastAsia"/>
          <w:color w:val="auto"/>
          <w:lang w:eastAsia="zh-CN"/>
        </w:rPr>
      </w:pPr>
      <w:r>
        <w:rPr>
          <w:rFonts w:hint="eastAsia"/>
          <w:color w:val="auto"/>
          <w:lang w:val="en-US" w:eastAsia="zh-CN"/>
        </w:rPr>
        <w:t>六、</w:t>
      </w:r>
      <w:r>
        <w:rPr>
          <w:rFonts w:hint="eastAsia"/>
          <w:color w:val="auto"/>
          <w:lang w:eastAsia="zh-CN"/>
        </w:rPr>
        <w:t>结论</w:t>
      </w:r>
    </w:p>
    <w:tbl>
      <w:tblPr>
        <w:tblStyle w:val="2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r>
              <w:rPr>
                <w:rFonts w:hint="eastAsia" w:ascii="宋体" w:cs="宋体"/>
                <w:color w:val="auto"/>
                <w:sz w:val="21"/>
                <w:szCs w:val="21"/>
              </w:rPr>
              <w:t>本项目的建设符合国家产业政策，生产工艺符合相关要求</w:t>
            </w:r>
            <w:r>
              <w:rPr>
                <w:rFonts w:hint="eastAsia" w:ascii="宋体" w:cs="宋体"/>
                <w:color w:val="auto"/>
                <w:sz w:val="21"/>
                <w:szCs w:val="21"/>
                <w:lang w:eastAsia="zh-CN"/>
              </w:rPr>
              <w:t>。</w:t>
            </w:r>
            <w:r>
              <w:rPr>
                <w:rFonts w:hint="eastAsia" w:ascii="宋体" w:cs="宋体"/>
                <w:color w:val="auto"/>
                <w:sz w:val="21"/>
                <w:szCs w:val="21"/>
              </w:rPr>
              <w:t>建设单位在严格落实本评价报告提出的各项污染防治措施及环保要求、并加强生产和污染治理设施的运行管理、保证各种污染物达标排放的前提下，本项目对周围环境质量影响较小，符合国家、地方的环保标准</w:t>
            </w:r>
            <w:r>
              <w:rPr>
                <w:rFonts w:hint="eastAsia" w:ascii="宋体" w:cs="宋体"/>
                <w:color w:val="auto"/>
                <w:sz w:val="21"/>
                <w:szCs w:val="21"/>
                <w:lang w:eastAsia="zh-CN"/>
              </w:rPr>
              <w:t>。</w:t>
            </w:r>
            <w:r>
              <w:rPr>
                <w:rFonts w:hint="eastAsia" w:ascii="宋体" w:cs="宋体"/>
                <w:color w:val="auto"/>
                <w:sz w:val="21"/>
                <w:szCs w:val="21"/>
              </w:rPr>
              <w:t>从环保角度来看，本项目的建设是可行的。</w:t>
            </w: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firstLine="420" w:firstLineChars="200"/>
              <w:jc w:val="both"/>
              <w:rPr>
                <w:rFonts w:hint="eastAsia" w:ascii="宋体" w:cs="宋体"/>
                <w:color w:val="auto"/>
                <w:sz w:val="21"/>
                <w:szCs w:val="21"/>
              </w:rPr>
            </w:pPr>
          </w:p>
          <w:p>
            <w:pPr>
              <w:keepNext w:val="0"/>
              <w:keepLines w:val="0"/>
              <w:suppressLineNumbers w:val="0"/>
              <w:kinsoku/>
              <w:wordWrap/>
              <w:bidi w:val="0"/>
              <w:adjustRightInd/>
              <w:snapToGrid/>
              <w:spacing w:before="0" w:beforeAutospacing="0" w:after="0" w:afterAutospacing="0" w:line="360" w:lineRule="auto"/>
              <w:ind w:left="0" w:right="0"/>
              <w:jc w:val="both"/>
              <w:rPr>
                <w:rFonts w:hint="eastAsia" w:ascii="宋体" w:eastAsia="宋体" w:cs="宋体"/>
                <w:color w:val="auto"/>
                <w:sz w:val="21"/>
                <w:szCs w:val="21"/>
                <w:lang w:val="en-US" w:eastAsia="zh-CN"/>
              </w:rPr>
            </w:pPr>
          </w:p>
        </w:tc>
      </w:tr>
    </w:tbl>
    <w:p>
      <w:pPr>
        <w:kinsoku/>
        <w:wordWrap/>
        <w:bidi w:val="0"/>
        <w:adjustRightInd/>
        <w:snapToGrid/>
        <w:rPr>
          <w:rFonts w:hint="eastAsia"/>
          <w:color w:val="auto"/>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outlineLvl w:val="0"/>
        <w:rPr>
          <w:rFonts w:hint="eastAsia" w:ascii="黑体" w:hAnsi="宋体" w:eastAsia="黑体" w:cs="黑体"/>
          <w:color w:val="auto"/>
          <w:kern w:val="0"/>
          <w:sz w:val="32"/>
          <w:szCs w:val="32"/>
          <w:lang w:val="en-US" w:eastAsia="zh-CN" w:bidi="ar"/>
        </w:rPr>
      </w:pPr>
      <w:r>
        <w:rPr>
          <w:rFonts w:hint="eastAsia" w:ascii="黑体" w:hAnsi="宋体" w:eastAsia="黑体" w:cs="黑体"/>
          <w:color w:val="auto"/>
          <w:kern w:val="0"/>
          <w:sz w:val="32"/>
          <w:szCs w:val="32"/>
          <w:lang w:val="en-US" w:eastAsia="zh-CN" w:bidi="ar"/>
        </w:rPr>
        <w:t>附表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auto"/>
        <w:outlineLvl w:val="0"/>
        <w:rPr>
          <w:rFonts w:hint="default" w:ascii="方正小标宋_GBK" w:hAnsi="宋体" w:eastAsia="方正小标宋_GBK" w:cs="方正小标宋_GBK"/>
          <w:color w:val="auto"/>
          <w:kern w:val="0"/>
          <w:sz w:val="38"/>
          <w:szCs w:val="38"/>
          <w:lang w:val="en-US" w:eastAsia="zh-CN" w:bidi="ar"/>
        </w:rPr>
      </w:pPr>
      <w:r>
        <w:rPr>
          <w:rFonts w:hint="default" w:ascii="方正小标宋_GBK" w:hAnsi="方正小标宋_GBK" w:eastAsia="方正小标宋_GBK" w:cs="方正小标宋_GBK"/>
          <w:color w:val="auto"/>
          <w:kern w:val="0"/>
          <w:sz w:val="38"/>
          <w:szCs w:val="38"/>
          <w:lang w:val="en-US" w:eastAsia="zh-CN" w:bidi="ar"/>
        </w:rPr>
        <w:t>建设项目污染物排放量汇总表</w:t>
      </w:r>
    </w:p>
    <w:tbl>
      <w:tblPr>
        <w:tblStyle w:val="23"/>
        <w:tblW w:w="13788"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786"/>
        <w:gridCol w:w="1881"/>
        <w:gridCol w:w="1118"/>
        <w:gridCol w:w="1754"/>
        <w:gridCol w:w="1638"/>
        <w:gridCol w:w="1655"/>
        <w:gridCol w:w="1928"/>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73" w:type="dxa"/>
            <w:tcBorders>
              <w:tl2br w:val="single" w:color="auto" w:sz="8" w:space="0"/>
            </w:tcBorders>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right"/>
              <w:rPr>
                <w:rFonts w:hint="eastAsia" w:ascii="黑体" w:hAnsi="宋体" w:eastAsia="黑体" w:cs="宋体"/>
                <w:color w:val="auto"/>
                <w:spacing w:val="-6"/>
                <w:kern w:val="21"/>
                <w:sz w:val="21"/>
                <w:szCs w:val="21"/>
                <w:lang w:val="en-US" w:eastAsia="zh-CN" w:bidi="ar"/>
              </w:rPr>
            </w:pPr>
            <w:r>
              <w:rPr>
                <w:rFonts w:hint="eastAsia" w:ascii="黑体" w:hAnsi="宋体" w:eastAsia="黑体" w:cs="宋体"/>
                <w:color w:val="auto"/>
                <w:spacing w:val="-6"/>
                <w:kern w:val="21"/>
                <w:sz w:val="21"/>
                <w:szCs w:val="21"/>
                <w:lang w:val="en-US" w:eastAsia="zh-CN" w:bidi="ar"/>
              </w:rPr>
              <w:t>项目</w:t>
            </w:r>
          </w:p>
          <w:p>
            <w:pPr>
              <w:keepNext w:val="0"/>
              <w:keepLines w:val="0"/>
              <w:widowControl/>
              <w:suppressLineNumbers w:val="0"/>
              <w:adjustRightInd w:val="0"/>
              <w:snapToGrid w:val="0"/>
              <w:spacing w:before="0" w:beforeLines="0" w:beforeAutospacing="0" w:after="0" w:afterLines="0" w:afterAutospacing="0" w:line="256" w:lineRule="auto"/>
              <w:ind w:left="0" w:right="0"/>
              <w:jc w:val="left"/>
              <w:rPr>
                <w:rFonts w:hint="eastAsia" w:ascii="黑体" w:hAnsi="宋体" w:eastAsia="黑体" w:cs="宋体"/>
                <w:color w:val="auto"/>
                <w:spacing w:val="-6"/>
                <w:kern w:val="21"/>
                <w:sz w:val="21"/>
                <w:szCs w:val="21"/>
                <w:lang w:val="en-US" w:eastAsia="zh-CN" w:bidi="ar"/>
              </w:rPr>
            </w:pPr>
            <w:r>
              <w:rPr>
                <w:rFonts w:hint="eastAsia" w:ascii="黑体" w:hAnsi="宋体" w:eastAsia="黑体" w:cs="宋体"/>
                <w:color w:val="auto"/>
                <w:spacing w:val="-6"/>
                <w:kern w:val="21"/>
                <w:sz w:val="21"/>
                <w:szCs w:val="21"/>
                <w:lang w:val="en-US" w:eastAsia="zh-CN" w:bidi="ar"/>
              </w:rPr>
              <w:t>分类</w:t>
            </w:r>
          </w:p>
        </w:tc>
        <w:tc>
          <w:tcPr>
            <w:tcW w:w="1786"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黑体" w:hAnsi="宋体" w:eastAsia="黑体" w:cs="宋体"/>
                <w:color w:val="auto"/>
                <w:spacing w:val="-6"/>
                <w:kern w:val="21"/>
                <w:sz w:val="21"/>
                <w:szCs w:val="21"/>
                <w:lang w:val="en-US" w:eastAsia="zh-CN" w:bidi="ar"/>
              </w:rPr>
            </w:pPr>
            <w:r>
              <w:rPr>
                <w:rFonts w:hint="eastAsia" w:ascii="黑体" w:hAnsi="宋体" w:eastAsia="黑体" w:cs="宋体"/>
                <w:color w:val="auto"/>
                <w:spacing w:val="-6"/>
                <w:kern w:val="21"/>
                <w:sz w:val="21"/>
                <w:szCs w:val="21"/>
                <w:lang w:val="en-US" w:eastAsia="zh-CN" w:bidi="ar"/>
              </w:rPr>
              <w:t>污染物名称</w:t>
            </w:r>
          </w:p>
        </w:tc>
        <w:tc>
          <w:tcPr>
            <w:tcW w:w="1881"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6"/>
                <w:kern w:val="21"/>
                <w:sz w:val="21"/>
                <w:szCs w:val="21"/>
                <w:lang w:val="en-US" w:eastAsia="zh-CN" w:bidi="ar"/>
              </w:rPr>
              <w:t>现有工程排放量（固体废物产生量）①</w:t>
            </w:r>
          </w:p>
        </w:tc>
        <w:tc>
          <w:tcPr>
            <w:tcW w:w="1118"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6"/>
                <w:kern w:val="21"/>
                <w:sz w:val="21"/>
                <w:szCs w:val="21"/>
                <w:lang w:val="en-US" w:eastAsia="zh-CN" w:bidi="ar"/>
              </w:rPr>
              <w:t>现有工程许可排放量②</w:t>
            </w:r>
          </w:p>
        </w:tc>
        <w:tc>
          <w:tcPr>
            <w:tcW w:w="1754"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6"/>
                <w:kern w:val="21"/>
                <w:sz w:val="21"/>
                <w:szCs w:val="21"/>
                <w:lang w:val="en-US" w:eastAsia="zh-CN" w:bidi="ar"/>
              </w:rPr>
              <w:t>在建工程排放量（固体废物产生量）③</w:t>
            </w:r>
          </w:p>
        </w:tc>
        <w:tc>
          <w:tcPr>
            <w:tcW w:w="1638"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6"/>
                <w:kern w:val="21"/>
                <w:sz w:val="21"/>
                <w:szCs w:val="21"/>
                <w:lang w:val="en-US" w:eastAsia="zh-CN" w:bidi="ar"/>
              </w:rPr>
              <w:t>本项目排放量（固体废物产生量）④</w:t>
            </w:r>
          </w:p>
        </w:tc>
        <w:tc>
          <w:tcPr>
            <w:tcW w:w="1655"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黑体" w:hAnsi="宋体" w:eastAsia="黑体" w:cs="黑体"/>
                <w:color w:val="auto"/>
                <w:spacing w:val="-16"/>
                <w:kern w:val="21"/>
                <w:sz w:val="21"/>
                <w:szCs w:val="21"/>
                <w:lang w:val="en-US" w:eastAsia="zh-CN" w:bidi="ar"/>
              </w:rPr>
            </w:pPr>
            <w:r>
              <w:rPr>
                <w:rFonts w:hint="eastAsia" w:ascii="黑体" w:hAnsi="宋体" w:eastAsia="黑体" w:cs="黑体"/>
                <w:color w:val="auto"/>
                <w:spacing w:val="-16"/>
                <w:kern w:val="21"/>
                <w:sz w:val="21"/>
                <w:szCs w:val="21"/>
                <w:lang w:val="en-US" w:eastAsia="zh-CN" w:bidi="ar"/>
              </w:rPr>
              <w:t>以新带老削减量</w:t>
            </w:r>
          </w:p>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16"/>
                <w:kern w:val="21"/>
                <w:sz w:val="21"/>
                <w:szCs w:val="21"/>
                <w:lang w:val="en-US" w:eastAsia="zh-CN" w:bidi="ar"/>
              </w:rPr>
              <w:t>（新建项目不填）⑤</w:t>
            </w:r>
          </w:p>
        </w:tc>
        <w:tc>
          <w:tcPr>
            <w:tcW w:w="1928"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16"/>
                <w:kern w:val="21"/>
                <w:sz w:val="21"/>
                <w:szCs w:val="21"/>
                <w:lang w:val="en-US" w:eastAsia="zh-CN" w:bidi="ar"/>
              </w:rPr>
              <w:t>本项目建成后全厂排放量（固体废物产生量）⑥</w:t>
            </w:r>
          </w:p>
        </w:tc>
        <w:tc>
          <w:tcPr>
            <w:tcW w:w="1055" w:type="dxa"/>
            <w:noWrap w:val="0"/>
            <w:tcMar>
              <w:left w:w="28" w:type="dxa"/>
              <w:right w:w="28" w:type="dxa"/>
            </w:tcMar>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黑体" w:hAnsi="宋体" w:eastAsia="黑体" w:cs="黑体"/>
                <w:color w:val="auto"/>
                <w:spacing w:val="-6"/>
                <w:kern w:val="21"/>
                <w:sz w:val="21"/>
                <w:szCs w:val="21"/>
                <w:lang w:val="en-US" w:eastAsia="zh-CN" w:bidi="ar"/>
              </w:rPr>
            </w:pPr>
            <w:r>
              <w:rPr>
                <w:rFonts w:hint="eastAsia" w:ascii="黑体" w:hAnsi="宋体" w:eastAsia="黑体" w:cs="黑体"/>
                <w:color w:val="auto"/>
                <w:spacing w:val="-6"/>
                <w:kern w:val="21"/>
                <w:sz w:val="21"/>
                <w:szCs w:val="21"/>
                <w:lang w:val="en-US" w:eastAsia="zh-CN" w:bidi="ar"/>
              </w:rPr>
              <w:t>变化量</w:t>
            </w:r>
          </w:p>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0"/>
                <w:sz w:val="21"/>
                <w:szCs w:val="21"/>
                <w:lang w:val="en-US" w:eastAsia="zh-CN" w:bidi="ar"/>
              </w:rPr>
            </w:pPr>
            <w:r>
              <w:rPr>
                <w:rFonts w:hint="eastAsia" w:ascii="黑体" w:hAnsi="宋体" w:eastAsia="黑体" w:cs="黑体"/>
                <w:color w:val="auto"/>
                <w:spacing w:val="-6"/>
                <w:kern w:val="21"/>
                <w:sz w:val="21"/>
                <w:szCs w:val="21"/>
                <w:lang w:val="en-US" w:eastAsia="zh-CN" w:bidi="ar"/>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restart"/>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r>
              <w:rPr>
                <w:rFonts w:hint="eastAsia" w:ascii="宋体" w:hAnsi="宋体" w:cs="宋体"/>
                <w:color w:val="auto"/>
                <w:kern w:val="21"/>
                <w:sz w:val="21"/>
                <w:szCs w:val="21"/>
                <w:lang w:val="en-US" w:eastAsia="zh-CN" w:bidi="ar"/>
              </w:rPr>
              <w:t>废气</w:t>
            </w: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颗粒物</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ascii="Times New Roman" w:hAnsi="Times New Roman" w:eastAsia="宋体"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ascii="Times New Roman" w:hAnsi="Times New Roman" w:eastAsia="宋体"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
              </w:rPr>
              <w:t>0.19</w:t>
            </w:r>
            <w:r>
              <w:rPr>
                <w:rFonts w:hint="default" w:ascii="Times New Roman" w:hAnsi="Times New Roman" w:eastAsia="宋体" w:cs="Times New Roman"/>
                <w:b w:val="0"/>
                <w:bCs/>
                <w:color w:val="auto"/>
                <w:kern w:val="2"/>
                <w:sz w:val="21"/>
                <w:szCs w:val="21"/>
                <w:lang w:val="en-US" w:eastAsia="zh-CN" w:bidi="ar"/>
              </w:rPr>
              <w:t>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ascii="Times New Roman" w:hAnsi="Times New Roman" w:eastAsia="宋体"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0.19t/a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0.19t/a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cs="宋体"/>
                <w:color w:val="auto"/>
                <w:kern w:val="21"/>
                <w:sz w:val="21"/>
                <w:szCs w:val="21"/>
                <w:lang w:val="en-US" w:eastAsia="zh-CN" w:bidi="ar"/>
              </w:rPr>
            </w:pP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非甲烷总烃</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eastAsia" w:cs="Times New Roman"/>
                <w:b w:val="0"/>
                <w:bCs/>
                <w:color w:val="auto"/>
                <w:kern w:val="2"/>
                <w:sz w:val="21"/>
                <w:szCs w:val="21"/>
                <w:lang w:val="en-US" w:eastAsia="zh-CN" w:bidi="ar"/>
              </w:rPr>
              <w:t>0.89t/a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0.</w:t>
            </w:r>
            <w:r>
              <w:rPr>
                <w:rFonts w:hint="eastAsia" w:cs="Times New Roman"/>
                <w:b w:val="0"/>
                <w:bCs/>
                <w:kern w:val="2"/>
                <w:sz w:val="21"/>
                <w:szCs w:val="21"/>
                <w:lang w:val="en-US" w:eastAsia="zh-CN" w:bidi="ar"/>
              </w:rPr>
              <w:t>89</w:t>
            </w:r>
            <w:r>
              <w:rPr>
                <w:rFonts w:hint="default" w:ascii="Times New Roman" w:hAnsi="Times New Roman" w:eastAsia="宋体" w:cs="Times New Roman"/>
                <w:b w:val="0"/>
                <w:bCs/>
                <w:kern w:val="2"/>
                <w:sz w:val="21"/>
                <w:szCs w:val="21"/>
                <w:lang w:val="en-US" w:eastAsia="zh-CN" w:bidi="ar"/>
              </w:rPr>
              <w:t>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w:t>
            </w:r>
            <w:r>
              <w:rPr>
                <w:rFonts w:hint="eastAsia" w:cs="Times New Roman"/>
                <w:b w:val="0"/>
                <w:bCs/>
                <w:kern w:val="2"/>
                <w:sz w:val="21"/>
                <w:szCs w:val="21"/>
                <w:lang w:val="en-US" w:eastAsia="zh-CN" w:bidi="ar"/>
              </w:rPr>
              <w:t>89</w:t>
            </w:r>
            <w:r>
              <w:rPr>
                <w:rFonts w:hint="default" w:ascii="Times New Roman" w:hAnsi="Times New Roman" w:eastAsia="宋体" w:cs="Times New Roman"/>
                <w:b w:val="0"/>
                <w:bCs/>
                <w:kern w:val="2"/>
                <w:sz w:val="21"/>
                <w:szCs w:val="21"/>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restart"/>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cs="宋体"/>
                <w:color w:val="auto"/>
                <w:kern w:val="21"/>
                <w:sz w:val="21"/>
                <w:szCs w:val="21"/>
                <w:lang w:val="en-US" w:eastAsia="zh-CN" w:bidi="ar"/>
              </w:rPr>
            </w:pPr>
            <w:r>
              <w:rPr>
                <w:rFonts w:hint="eastAsia" w:ascii="宋体" w:hAnsi="宋体" w:cs="宋体"/>
                <w:color w:val="auto"/>
                <w:kern w:val="21"/>
                <w:sz w:val="21"/>
                <w:szCs w:val="21"/>
                <w:lang w:val="en-US" w:eastAsia="zh-CN" w:bidi="ar"/>
              </w:rPr>
              <w:t>废水</w:t>
            </w: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p>
        </w:tc>
        <w:tc>
          <w:tcPr>
            <w:tcW w:w="1881" w:type="dxa"/>
            <w:noWrap w:val="0"/>
            <w:vAlign w:val="top"/>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eastAsia" w:cs="Times New Roman"/>
                <w:b w:val="0"/>
                <w:bCs/>
                <w:color w:val="auto"/>
                <w:kern w:val="2"/>
                <w:sz w:val="21"/>
                <w:szCs w:val="21"/>
                <w:lang w:val="en-US" w:eastAsia="zh-CN" w:bidi="ar"/>
              </w:rPr>
              <w:t>0.084t/a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0.084t/a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0.084t/a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cs="宋体"/>
                <w:color w:val="auto"/>
                <w:kern w:val="21"/>
                <w:sz w:val="21"/>
                <w:szCs w:val="21"/>
                <w:lang w:val="en-US" w:eastAsia="zh-CN" w:bidi="ar"/>
              </w:rPr>
            </w:pP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p>
        </w:tc>
        <w:tc>
          <w:tcPr>
            <w:tcW w:w="1881" w:type="dxa"/>
            <w:noWrap w:val="0"/>
            <w:vAlign w:val="top"/>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eastAsia" w:cs="Times New Roman"/>
                <w:b w:val="0"/>
                <w:bCs/>
                <w:color w:val="auto"/>
                <w:kern w:val="2"/>
                <w:sz w:val="21"/>
                <w:szCs w:val="21"/>
                <w:lang w:val="en-US" w:eastAsia="zh-CN" w:bidi="ar"/>
              </w:rPr>
              <w:t>0.048t/a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0.048t/a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0.048t/a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cs="宋体"/>
                <w:color w:val="auto"/>
                <w:kern w:val="21"/>
                <w:sz w:val="21"/>
                <w:szCs w:val="21"/>
                <w:lang w:val="en-US" w:eastAsia="zh-CN" w:bidi="ar"/>
              </w:rPr>
            </w:pP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SS</w:t>
            </w:r>
          </w:p>
        </w:tc>
        <w:tc>
          <w:tcPr>
            <w:tcW w:w="1881" w:type="dxa"/>
            <w:noWrap w:val="0"/>
            <w:vAlign w:val="top"/>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eastAsia" w:cs="Times New Roman"/>
                <w:b w:val="0"/>
                <w:bCs/>
                <w:color w:val="auto"/>
                <w:kern w:val="2"/>
                <w:sz w:val="21"/>
                <w:szCs w:val="21"/>
                <w:lang w:val="en-US" w:eastAsia="zh-CN" w:bidi="ar"/>
              </w:rPr>
              <w:t>0.053t/a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0.053t/a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0.053t/a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cs="宋体"/>
                <w:color w:val="auto"/>
                <w:kern w:val="21"/>
                <w:sz w:val="21"/>
                <w:szCs w:val="21"/>
                <w:lang w:val="en-US" w:eastAsia="zh-CN" w:bidi="ar"/>
              </w:rPr>
            </w:pPr>
          </w:p>
        </w:tc>
        <w:tc>
          <w:tcPr>
            <w:tcW w:w="1786" w:type="dxa"/>
            <w:noWrap w:val="0"/>
            <w:vAlign w:val="center"/>
          </w:tcPr>
          <w:p>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p>
        </w:tc>
        <w:tc>
          <w:tcPr>
            <w:tcW w:w="1881" w:type="dxa"/>
            <w:noWrap w:val="0"/>
            <w:vAlign w:val="top"/>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eastAsia" w:cs="Times New Roman"/>
                <w:b w:val="0"/>
                <w:bCs/>
                <w:color w:val="auto"/>
                <w:kern w:val="2"/>
                <w:sz w:val="21"/>
                <w:szCs w:val="21"/>
                <w:lang w:val="en-US" w:eastAsia="zh-CN" w:bidi="ar"/>
              </w:rPr>
              <w:t>0.008t/a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 w:val="0"/>
                <w:bCs/>
                <w:color w:val="auto"/>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0.008t/a</w:t>
            </w:r>
          </w:p>
        </w:tc>
        <w:tc>
          <w:tcPr>
            <w:tcW w:w="1055"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eastAsia"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
              </w:rPr>
              <w:t>+</w:t>
            </w:r>
            <w:r>
              <w:rPr>
                <w:rFonts w:hint="default" w:ascii="Times New Roman" w:hAnsi="Times New Roman" w:eastAsia="宋体" w:cs="Times New Roman"/>
                <w:b w:val="0"/>
                <w:bCs/>
                <w:kern w:val="2"/>
                <w:sz w:val="21"/>
                <w:szCs w:val="21"/>
                <w:lang w:val="en-US" w:eastAsia="zh-CN" w:bidi="ar"/>
              </w:rPr>
              <w:t>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restart"/>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eastAsia" w:ascii="宋体" w:hAnsi="宋体" w:eastAsia="宋体" w:cs="宋体"/>
                <w:color w:val="auto"/>
                <w:kern w:val="21"/>
                <w:sz w:val="21"/>
                <w:szCs w:val="21"/>
                <w:lang w:val="en-US" w:eastAsia="zh-CN" w:bidi="ar"/>
              </w:rPr>
            </w:pPr>
            <w:r>
              <w:rPr>
                <w:rFonts w:hint="eastAsia" w:ascii="宋体" w:hAnsi="宋体" w:eastAsia="宋体" w:cs="宋体"/>
                <w:color w:val="auto"/>
                <w:kern w:val="21"/>
                <w:sz w:val="21"/>
                <w:szCs w:val="21"/>
                <w:lang w:val="en-US" w:eastAsia="zh-CN" w:bidi="ar"/>
              </w:rPr>
              <w:t>一般固废</w:t>
            </w: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收集粉尘</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eastAsia" w:ascii="宋体" w:hAnsi="宋体" w:eastAsia="宋体" w:cs="宋体"/>
                <w:color w:val="auto"/>
                <w:kern w:val="21"/>
                <w:sz w:val="24"/>
                <w:szCs w:val="24"/>
                <w:lang w:val="en-US" w:eastAsia="zh-CN" w:bidi="ar"/>
              </w:rPr>
            </w:pPr>
            <w:r>
              <w:rPr>
                <w:rFonts w:hint="default" w:ascii="Times New Roman" w:hAnsi="Times New Roman" w:eastAsia="宋体"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eastAsia" w:ascii="宋体" w:hAnsi="宋体" w:eastAsia="宋体" w:cs="宋体"/>
                <w:color w:val="auto"/>
                <w:kern w:val="21"/>
                <w:sz w:val="24"/>
                <w:szCs w:val="24"/>
                <w:lang w:val="en-US" w:eastAsia="zh-CN" w:bidi="ar"/>
              </w:rPr>
            </w:pPr>
            <w:r>
              <w:rPr>
                <w:rFonts w:hint="default" w:ascii="Times New Roman" w:hAnsi="Times New Roman" w:eastAsia="宋体"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黑体" w:cs="Times New Roman"/>
                <w:kern w:val="0"/>
                <w:sz w:val="21"/>
                <w:szCs w:val="21"/>
                <w:lang w:val="en-US" w:eastAsia="zh-CN" w:bidi="ar-SA"/>
              </w:rPr>
            </w:pPr>
            <w:r>
              <w:rPr>
                <w:rFonts w:hint="eastAsia" w:ascii="Times New Roman" w:hAnsi="Times New Roman" w:cs="Times New Roman"/>
                <w:kern w:val="0"/>
                <w:sz w:val="21"/>
                <w:szCs w:val="21"/>
                <w:lang w:val="en-US" w:eastAsia="zh-CN" w:bidi="ar"/>
              </w:rPr>
              <w:t>18.73</w:t>
            </w:r>
            <w:r>
              <w:rPr>
                <w:rFonts w:hint="default" w:ascii="Times New Roman" w:hAnsi="Times New Roman" w:eastAsia="黑体" w:cs="Times New Roman"/>
                <w:kern w:val="0"/>
                <w:sz w:val="21"/>
                <w:szCs w:val="21"/>
                <w:lang w:val="en-US" w:eastAsia="zh-CN" w:bidi="ar"/>
              </w:rPr>
              <w:t>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default" w:ascii="Times New Roman" w:hAnsi="Times New Roman" w:eastAsia="宋体"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cs="Times New Roman"/>
                <w:b w:val="0"/>
                <w:bCs/>
                <w:color w:val="auto"/>
                <w:kern w:val="2"/>
                <w:sz w:val="21"/>
                <w:szCs w:val="21"/>
                <w:lang w:val="en-US" w:eastAsia="zh-CN" w:bidi="ar"/>
              </w:rPr>
            </w:pPr>
            <w:r>
              <w:rPr>
                <w:rFonts w:hint="default" w:ascii="Times New Roman" w:hAnsi="Times New Roman" w:eastAsia="黑体" w:cs="Times New Roman"/>
                <w:kern w:val="0"/>
                <w:sz w:val="21"/>
                <w:szCs w:val="21"/>
                <w:lang w:val="en-US" w:eastAsia="zh-CN" w:bidi="ar"/>
              </w:rPr>
              <w:t>18.73t/a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宋体" w:hAnsi="宋体" w:eastAsia="宋体" w:cs="宋体"/>
                <w:b/>
                <w:bCs/>
                <w:kern w:val="0"/>
                <w:sz w:val="21"/>
                <w:szCs w:val="21"/>
                <w:lang w:val="en-US" w:eastAsia="zh-CN" w:bidi="ar-SA"/>
              </w:rPr>
            </w:pPr>
            <w:r>
              <w:rPr>
                <w:rFonts w:hint="eastAsia" w:ascii="Times New Roman" w:hAnsi="Times New Roman" w:cs="Times New Roman"/>
                <w:kern w:val="0"/>
                <w:sz w:val="21"/>
                <w:szCs w:val="21"/>
                <w:lang w:val="en-US" w:eastAsia="zh-CN" w:bidi="ar"/>
              </w:rPr>
              <w:t>+</w:t>
            </w:r>
            <w:r>
              <w:rPr>
                <w:rFonts w:hint="default" w:ascii="Times New Roman" w:hAnsi="Times New Roman" w:eastAsia="黑体" w:cs="Times New Roman"/>
                <w:kern w:val="0"/>
                <w:sz w:val="21"/>
                <w:szCs w:val="21"/>
                <w:lang w:val="en-US" w:eastAsia="zh-CN" w:bidi="ar"/>
              </w:rPr>
              <w:t>18.73t/a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废包装</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黑体" w:cs="Times New Roman"/>
                <w:kern w:val="0"/>
                <w:sz w:val="21"/>
                <w:szCs w:val="21"/>
                <w:lang w:val="en-US" w:eastAsia="zh-CN" w:bidi="ar-SA"/>
              </w:rPr>
            </w:pPr>
            <w:r>
              <w:rPr>
                <w:rFonts w:hint="default" w:ascii="Times New Roman" w:hAnsi="Times New Roman" w:eastAsia="黑体" w:cs="Times New Roman"/>
                <w:kern w:val="0"/>
                <w:sz w:val="21"/>
                <w:szCs w:val="21"/>
                <w:lang w:val="en-US" w:eastAsia="zh-CN" w:bidi="ar"/>
              </w:rPr>
              <w:t>0.5t/a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黑体" w:cs="Times New Roman"/>
                <w:kern w:val="0"/>
                <w:sz w:val="21"/>
                <w:szCs w:val="21"/>
                <w:lang w:val="en-US" w:eastAsia="zh-CN" w:bidi="ar"/>
              </w:rPr>
              <w:t>0.5t/a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
              </w:rPr>
              <w:t>+</w:t>
            </w:r>
            <w:r>
              <w:rPr>
                <w:rFonts w:hint="default" w:ascii="Times New Roman" w:hAnsi="Times New Roman" w:eastAsia="黑体" w:cs="Times New Roman"/>
                <w:kern w:val="0"/>
                <w:sz w:val="21"/>
                <w:szCs w:val="21"/>
                <w:lang w:val="en-US" w:eastAsia="zh-CN" w:bidi="ar"/>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生产废料</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200</w:t>
            </w:r>
            <w:r>
              <w:rPr>
                <w:rFonts w:hint="default" w:ascii="Times New Roman" w:hAnsi="Times New Roman" w:eastAsia="宋体" w:cs="Times New Roman"/>
                <w:kern w:val="0"/>
                <w:sz w:val="21"/>
                <w:szCs w:val="21"/>
                <w:lang w:val="en-US" w:eastAsia="zh-CN" w:bidi="ar"/>
              </w:rPr>
              <w:t>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200t/a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生活垃圾</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废催化剂</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0.02t/3a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0.02t/3a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0.02t/3a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restart"/>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r>
              <w:rPr>
                <w:rFonts w:hint="eastAsia" w:ascii="宋体" w:hAnsi="宋体" w:eastAsia="宋体" w:cs="宋体"/>
                <w:color w:val="auto"/>
                <w:kern w:val="21"/>
                <w:sz w:val="21"/>
                <w:szCs w:val="21"/>
                <w:lang w:val="en-US" w:eastAsia="zh-CN" w:bidi="ar"/>
              </w:rPr>
              <w:t>危险废物</w:t>
            </w: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eastAsia="宋体" w:cs="宋体"/>
                <w:sz w:val="21"/>
                <w:szCs w:val="21"/>
                <w:lang w:bidi="ar"/>
              </w:rPr>
            </w:pPr>
            <w:r>
              <w:rPr>
                <w:rFonts w:hint="eastAsia" w:ascii="宋体" w:hAnsi="宋体" w:eastAsia="宋体" w:cs="宋体"/>
                <w:kern w:val="0"/>
                <w:sz w:val="21"/>
                <w:szCs w:val="21"/>
                <w:lang w:val="en-US" w:eastAsia="zh-CN" w:bidi="ar"/>
              </w:rPr>
              <w:t>废活性炭</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2.67</w:t>
            </w:r>
            <w:r>
              <w:rPr>
                <w:rFonts w:hint="default" w:ascii="Times New Roman" w:hAnsi="Times New Roman" w:eastAsia="宋体" w:cs="Times New Roman"/>
                <w:kern w:val="0"/>
                <w:sz w:val="21"/>
                <w:szCs w:val="21"/>
                <w:lang w:val="en-US" w:eastAsia="zh-CN" w:bidi="ar"/>
              </w:rPr>
              <w:t>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2.67</w:t>
            </w:r>
            <w:r>
              <w:rPr>
                <w:rFonts w:hint="default" w:ascii="Times New Roman" w:hAnsi="Times New Roman" w:eastAsia="宋体" w:cs="Times New Roman"/>
                <w:kern w:val="0"/>
                <w:sz w:val="21"/>
                <w:szCs w:val="21"/>
                <w:lang w:val="en-US" w:eastAsia="zh-CN" w:bidi="ar"/>
              </w:rPr>
              <w:t>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+2.67</w:t>
            </w:r>
            <w:r>
              <w:rPr>
                <w:rFonts w:hint="default" w:ascii="Times New Roman" w:hAnsi="Times New Roman" w:eastAsia="宋体" w:cs="Times New Roman"/>
                <w:kern w:val="0"/>
                <w:sz w:val="21"/>
                <w:szCs w:val="21"/>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widowControl/>
              <w:suppressLineNumbers w:val="0"/>
              <w:adjustRightInd w:val="0"/>
              <w:snapToGrid w:val="0"/>
              <w:spacing w:before="0" w:beforeLines="0" w:beforeAutospacing="0" w:after="0" w:afterLines="0" w:afterAutospacing="0" w:line="256" w:lineRule="auto"/>
              <w:ind w:left="0" w:right="0"/>
              <w:jc w:val="center"/>
              <w:rPr>
                <w:rFonts w:hint="default" w:ascii="宋体" w:hAnsi="宋体" w:eastAsia="宋体" w:cs="宋体"/>
                <w:color w:val="auto"/>
                <w:kern w:val="21"/>
                <w:sz w:val="21"/>
                <w:szCs w:val="21"/>
                <w:lang w:val="en-US" w:eastAsia="zh-CN" w:bidi="ar"/>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废机油</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0.2t/a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0.2t/a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3" w:type="dxa"/>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786"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废油桶</w:t>
            </w:r>
          </w:p>
        </w:tc>
        <w:tc>
          <w:tcPr>
            <w:tcW w:w="1881" w:type="dxa"/>
            <w:noWrap w:val="0"/>
            <w:vAlign w:val="center"/>
          </w:tcPr>
          <w:p>
            <w:pPr>
              <w:keepNext w:val="0"/>
              <w:keepLines w:val="0"/>
              <w:widowControl w:val="0"/>
              <w:suppressLineNumbers w:val="0"/>
              <w:topLinePunct/>
              <w:spacing w:before="0" w:beforeAutospacing="0" w:after="0" w:afterAutospacing="0"/>
              <w:ind w:left="0" w:leftChars="0" w:right="0" w:right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118"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754"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638"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0.01t/a</w:t>
            </w:r>
          </w:p>
        </w:tc>
        <w:tc>
          <w:tcPr>
            <w:tcW w:w="1655" w:type="dxa"/>
            <w:noWrap w:val="0"/>
            <w:vAlign w:val="center"/>
          </w:tcPr>
          <w:p>
            <w:pPr>
              <w:keepNext w:val="0"/>
              <w:keepLines w:val="0"/>
              <w:widowControl w:val="0"/>
              <w:suppressLineNumbers w:val="0"/>
              <w:adjustRightInd w:val="0"/>
              <w:snapToGrid w:val="0"/>
              <w:spacing w:before="0" w:beforeLines="0" w:beforeAutospacing="0" w:after="0" w:afterLines="0" w:afterAutospacing="0" w:line="252" w:lineRule="auto"/>
              <w:ind w:left="0" w:leftChars="0" w:right="0" w:rightChars="0"/>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0</w:t>
            </w:r>
          </w:p>
        </w:tc>
        <w:tc>
          <w:tcPr>
            <w:tcW w:w="1928"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0.01t/a</w:t>
            </w:r>
          </w:p>
        </w:tc>
        <w:tc>
          <w:tcPr>
            <w:tcW w:w="1055" w:type="dxa"/>
            <w:noWrap w:val="0"/>
            <w:vAlign w:val="center"/>
          </w:tcPr>
          <w:p>
            <w:pPr>
              <w:pStyle w:val="2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0.01t/a</w:t>
            </w:r>
          </w:p>
        </w:tc>
      </w:tr>
    </w:tbl>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eastAsia"/>
          <w:color w:val="auto"/>
          <w:lang w:eastAsia="zh-CN"/>
        </w:rPr>
      </w:pPr>
      <w:r>
        <w:rPr>
          <w:rFonts w:hint="eastAsia" w:ascii="宋体" w:hAnsi="宋体" w:eastAsia="宋体" w:cs="宋体"/>
          <w:color w:val="auto"/>
          <w:kern w:val="21"/>
          <w:sz w:val="21"/>
          <w:szCs w:val="21"/>
          <w:lang w:val="en-US" w:eastAsia="zh-CN" w:bidi="ar"/>
        </w:rPr>
        <w:t>注：</w:t>
      </w:r>
      <w:r>
        <w:rPr>
          <w:rFonts w:hint="eastAsia" w:ascii="宋体" w:hAnsi="宋体" w:eastAsia="宋体" w:cs="宋体"/>
          <w:color w:val="auto"/>
          <w:kern w:val="0"/>
          <w:sz w:val="21"/>
          <w:szCs w:val="21"/>
          <w:lang w:val="en-US" w:eastAsia="zh-CN" w:bidi="ar"/>
        </w:rPr>
        <w:t>⑥</w:t>
      </w:r>
      <w:r>
        <w:rPr>
          <w:rFonts w:hint="eastAsia" w:ascii="宋体" w:hAnsi="宋体" w:eastAsia="宋体" w:cs="宋体"/>
          <w:color w:val="auto"/>
          <w:spacing w:val="-16"/>
          <w:kern w:val="21"/>
          <w:sz w:val="21"/>
          <w:szCs w:val="21"/>
          <w:lang w:val="en-US" w:eastAsia="zh-CN" w:bidi="ar"/>
        </w:rPr>
        <w:t>=</w:t>
      </w:r>
      <w:r>
        <w:rPr>
          <w:rFonts w:hint="eastAsia" w:ascii="宋体" w:hAnsi="宋体" w:eastAsia="宋体" w:cs="宋体"/>
          <w:color w:val="auto"/>
          <w:kern w:val="0"/>
          <w:sz w:val="21"/>
          <w:szCs w:val="21"/>
          <w:lang w:val="en-US" w:eastAsia="zh-CN" w:bidi="ar"/>
        </w:rPr>
        <w:t>①</w:t>
      </w:r>
      <w:r>
        <w:rPr>
          <w:rFonts w:hint="eastAsia" w:ascii="宋体" w:hAnsi="宋体" w:eastAsia="宋体" w:cs="宋体"/>
          <w:color w:val="auto"/>
          <w:spacing w:val="-6"/>
          <w:kern w:val="21"/>
          <w:sz w:val="21"/>
          <w:szCs w:val="21"/>
          <w:lang w:val="en-US" w:eastAsia="zh-CN" w:bidi="ar"/>
        </w:rPr>
        <w:t>+</w:t>
      </w:r>
      <w:r>
        <w:rPr>
          <w:rFonts w:hint="eastAsia" w:ascii="宋体" w:hAnsi="宋体" w:eastAsia="宋体" w:cs="宋体"/>
          <w:color w:val="auto"/>
          <w:kern w:val="0"/>
          <w:sz w:val="21"/>
          <w:szCs w:val="21"/>
          <w:lang w:val="en-US" w:eastAsia="zh-CN" w:bidi="ar"/>
        </w:rPr>
        <w:t>③</w:t>
      </w:r>
      <w:r>
        <w:rPr>
          <w:rFonts w:hint="eastAsia" w:ascii="宋体" w:hAnsi="宋体" w:eastAsia="宋体" w:cs="宋体"/>
          <w:color w:val="auto"/>
          <w:spacing w:val="-6"/>
          <w:kern w:val="21"/>
          <w:sz w:val="21"/>
          <w:szCs w:val="21"/>
          <w:lang w:val="en-US" w:eastAsia="zh-CN" w:bidi="ar"/>
        </w:rPr>
        <w:t>+</w:t>
      </w:r>
      <w:r>
        <w:rPr>
          <w:rFonts w:hint="eastAsia" w:ascii="宋体" w:hAnsi="宋体" w:eastAsia="宋体" w:cs="宋体"/>
          <w:color w:val="auto"/>
          <w:kern w:val="0"/>
          <w:sz w:val="21"/>
          <w:szCs w:val="21"/>
          <w:lang w:val="en-US" w:eastAsia="zh-CN" w:bidi="ar"/>
        </w:rPr>
        <w:t>④</w:t>
      </w:r>
      <w:r>
        <w:rPr>
          <w:rFonts w:hint="eastAsia" w:ascii="宋体" w:hAnsi="宋体" w:eastAsia="宋体" w:cs="宋体"/>
          <w:color w:val="auto"/>
          <w:spacing w:val="-6"/>
          <w:kern w:val="21"/>
          <w:sz w:val="21"/>
          <w:szCs w:val="21"/>
          <w:lang w:val="en-US" w:eastAsia="zh-CN" w:bidi="ar"/>
        </w:rPr>
        <w:t>-</w:t>
      </w:r>
      <w:r>
        <w:rPr>
          <w:rFonts w:hint="eastAsia" w:ascii="宋体" w:hAnsi="宋体" w:eastAsia="宋体" w:cs="宋体"/>
          <w:color w:val="auto"/>
          <w:kern w:val="0"/>
          <w:sz w:val="21"/>
          <w:szCs w:val="21"/>
          <w:lang w:val="en-US" w:eastAsia="zh-CN" w:bidi="ar"/>
        </w:rPr>
        <w:t>⑤</w:t>
      </w:r>
      <w:r>
        <w:rPr>
          <w:rFonts w:hint="eastAsia" w:ascii="宋体" w:hAnsi="宋体" w:eastAsia="宋体" w:cs="宋体"/>
          <w:color w:val="auto"/>
          <w:spacing w:val="-16"/>
          <w:kern w:val="21"/>
          <w:sz w:val="21"/>
          <w:szCs w:val="21"/>
          <w:lang w:val="en-US" w:eastAsia="zh-CN" w:bidi="ar"/>
        </w:rPr>
        <w:t>；</w:t>
      </w:r>
      <w:r>
        <w:rPr>
          <w:rFonts w:hint="eastAsia" w:ascii="宋体" w:hAnsi="宋体" w:eastAsia="宋体" w:cs="宋体"/>
          <w:color w:val="auto"/>
          <w:kern w:val="0"/>
          <w:sz w:val="21"/>
          <w:szCs w:val="21"/>
          <w:lang w:val="en-US" w:eastAsia="zh-CN" w:bidi="ar"/>
        </w:rPr>
        <w:t>⑦</w:t>
      </w:r>
      <w:r>
        <w:rPr>
          <w:rFonts w:hint="eastAsia" w:ascii="宋体" w:hAnsi="宋体" w:eastAsia="宋体" w:cs="宋体"/>
          <w:color w:val="auto"/>
          <w:spacing w:val="-6"/>
          <w:kern w:val="21"/>
          <w:sz w:val="21"/>
          <w:szCs w:val="21"/>
          <w:lang w:val="en-US" w:eastAsia="zh-CN" w:bidi="ar"/>
        </w:rPr>
        <w:t>=</w:t>
      </w:r>
      <w:r>
        <w:rPr>
          <w:rFonts w:hint="eastAsia" w:ascii="宋体" w:hAnsi="宋体" w:eastAsia="宋体" w:cs="宋体"/>
          <w:color w:val="auto"/>
          <w:kern w:val="0"/>
          <w:sz w:val="21"/>
          <w:szCs w:val="21"/>
          <w:lang w:val="en-US" w:eastAsia="zh-CN" w:bidi="ar"/>
        </w:rPr>
        <w:t>⑥</w:t>
      </w:r>
      <w:r>
        <w:rPr>
          <w:rFonts w:hint="eastAsia" w:ascii="宋体" w:hAnsi="宋体" w:eastAsia="宋体" w:cs="宋体"/>
          <w:color w:val="auto"/>
          <w:spacing w:val="-16"/>
          <w:kern w:val="21"/>
          <w:sz w:val="21"/>
          <w:szCs w:val="21"/>
          <w:lang w:val="en-US" w:eastAsia="zh-CN" w:bidi="ar"/>
        </w:rPr>
        <w:t>-</w:t>
      </w:r>
      <w:r>
        <w:rPr>
          <w:rFonts w:hint="eastAsia" w:ascii="宋体" w:hAnsi="宋体" w:eastAsia="宋体" w:cs="宋体"/>
          <w:color w:val="auto"/>
          <w:kern w:val="0"/>
          <w:sz w:val="21"/>
          <w:szCs w:val="21"/>
          <w:lang w:val="en-US" w:eastAsia="zh-CN" w:bidi="ar"/>
        </w:rPr>
        <w:t>①</w:t>
      </w:r>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华文中宋">
    <w:altName w:val="宋体"/>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Arial Unicode MS">
    <w:altName w:val="Arial"/>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AE25"/>
    <w:multiLevelType w:val="multilevel"/>
    <w:tmpl w:val="87D0AE2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BE519672"/>
    <w:multiLevelType w:val="multilevel"/>
    <w:tmpl w:val="BE519672"/>
    <w:lvl w:ilvl="0" w:tentative="0">
      <w:start w:val="1"/>
      <w:numFmt w:val="bullet"/>
      <w:pStyle w:val="12"/>
      <w:lvlText w:val=""/>
      <w:lvlJc w:val="left"/>
      <w:pPr>
        <w:tabs>
          <w:tab w:val="left" w:pos="2040"/>
        </w:tabs>
        <w:ind w:left="204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0D649287"/>
    <w:multiLevelType w:val="multilevel"/>
    <w:tmpl w:val="0D64928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19160259"/>
    <w:multiLevelType w:val="multilevel"/>
    <w:tmpl w:val="1916025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1FACCB87"/>
    <w:multiLevelType w:val="singleLevel"/>
    <w:tmpl w:val="1FACCB87"/>
    <w:lvl w:ilvl="0" w:tentative="0">
      <w:start w:val="1"/>
      <w:numFmt w:val="decimal"/>
      <w:suff w:val="nothing"/>
      <w:lvlText w:val="（%1）"/>
      <w:lvlJc w:val="left"/>
    </w:lvl>
  </w:abstractNum>
  <w:abstractNum w:abstractNumId="5">
    <w:nsid w:val="4B49084F"/>
    <w:multiLevelType w:val="multilevel"/>
    <w:tmpl w:val="4B4908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jMjVjNmRlYTM1NzliYjExNjBjMjE3MzBiYjQ2MmUifQ=="/>
    <w:docVar w:name="KSO_WPS_MARK_KEY" w:val="1c5c2334-ca9c-4ad2-a0a0-1c8628dfc768"/>
  </w:docVars>
  <w:rsids>
    <w:rsidRoot w:val="00172A27"/>
    <w:rsid w:val="00092509"/>
    <w:rsid w:val="002410F1"/>
    <w:rsid w:val="00245594"/>
    <w:rsid w:val="0026130D"/>
    <w:rsid w:val="00285085"/>
    <w:rsid w:val="00311A5F"/>
    <w:rsid w:val="003553C7"/>
    <w:rsid w:val="003A4DB8"/>
    <w:rsid w:val="003D21B2"/>
    <w:rsid w:val="003E38B6"/>
    <w:rsid w:val="00480B92"/>
    <w:rsid w:val="00537C28"/>
    <w:rsid w:val="00627E6B"/>
    <w:rsid w:val="006836D3"/>
    <w:rsid w:val="006E4A62"/>
    <w:rsid w:val="00733F0F"/>
    <w:rsid w:val="008833E0"/>
    <w:rsid w:val="00A12741"/>
    <w:rsid w:val="00A56685"/>
    <w:rsid w:val="00A87F74"/>
    <w:rsid w:val="00AF1302"/>
    <w:rsid w:val="00B656B7"/>
    <w:rsid w:val="00E865C2"/>
    <w:rsid w:val="00F27441"/>
    <w:rsid w:val="00F52A8D"/>
    <w:rsid w:val="01017684"/>
    <w:rsid w:val="010F3B4F"/>
    <w:rsid w:val="01101675"/>
    <w:rsid w:val="01174C50"/>
    <w:rsid w:val="01282E62"/>
    <w:rsid w:val="012B4DCA"/>
    <w:rsid w:val="012C176E"/>
    <w:rsid w:val="013637D1"/>
    <w:rsid w:val="01496DDF"/>
    <w:rsid w:val="01505F15"/>
    <w:rsid w:val="015E6884"/>
    <w:rsid w:val="016D4D19"/>
    <w:rsid w:val="016E2F6B"/>
    <w:rsid w:val="016F5631"/>
    <w:rsid w:val="01875DDB"/>
    <w:rsid w:val="019404F8"/>
    <w:rsid w:val="0196601E"/>
    <w:rsid w:val="019F1CAA"/>
    <w:rsid w:val="01AB2997"/>
    <w:rsid w:val="01BF5575"/>
    <w:rsid w:val="01D17D0E"/>
    <w:rsid w:val="01D44FF3"/>
    <w:rsid w:val="01D775B9"/>
    <w:rsid w:val="01D77DE2"/>
    <w:rsid w:val="01DA23AF"/>
    <w:rsid w:val="01E4054A"/>
    <w:rsid w:val="01E46D89"/>
    <w:rsid w:val="01F571E8"/>
    <w:rsid w:val="01FB2325"/>
    <w:rsid w:val="01FE054D"/>
    <w:rsid w:val="02032FC1"/>
    <w:rsid w:val="020C008E"/>
    <w:rsid w:val="02182ED7"/>
    <w:rsid w:val="02300221"/>
    <w:rsid w:val="02406216"/>
    <w:rsid w:val="02493090"/>
    <w:rsid w:val="025256CC"/>
    <w:rsid w:val="02587777"/>
    <w:rsid w:val="025C6318"/>
    <w:rsid w:val="025C7268"/>
    <w:rsid w:val="0270686F"/>
    <w:rsid w:val="02775E4F"/>
    <w:rsid w:val="02781BC8"/>
    <w:rsid w:val="02854EBE"/>
    <w:rsid w:val="028E13EB"/>
    <w:rsid w:val="029702A0"/>
    <w:rsid w:val="02B250DA"/>
    <w:rsid w:val="02B64E2F"/>
    <w:rsid w:val="02B726F0"/>
    <w:rsid w:val="02CC42EB"/>
    <w:rsid w:val="02D335C0"/>
    <w:rsid w:val="02D45050"/>
    <w:rsid w:val="02F92D08"/>
    <w:rsid w:val="030A0A72"/>
    <w:rsid w:val="030A6CC4"/>
    <w:rsid w:val="030F42DA"/>
    <w:rsid w:val="031300DF"/>
    <w:rsid w:val="03163D5A"/>
    <w:rsid w:val="0323529C"/>
    <w:rsid w:val="03305FFE"/>
    <w:rsid w:val="03457CFC"/>
    <w:rsid w:val="034C72DC"/>
    <w:rsid w:val="03526942"/>
    <w:rsid w:val="03555A65"/>
    <w:rsid w:val="035937A7"/>
    <w:rsid w:val="035D07CE"/>
    <w:rsid w:val="03604004"/>
    <w:rsid w:val="03646528"/>
    <w:rsid w:val="03653EFA"/>
    <w:rsid w:val="0366538B"/>
    <w:rsid w:val="03685798"/>
    <w:rsid w:val="0374413D"/>
    <w:rsid w:val="03765EF4"/>
    <w:rsid w:val="03783060"/>
    <w:rsid w:val="03830824"/>
    <w:rsid w:val="03863E70"/>
    <w:rsid w:val="038A1948"/>
    <w:rsid w:val="038A1BB2"/>
    <w:rsid w:val="039D7B38"/>
    <w:rsid w:val="03AD764F"/>
    <w:rsid w:val="03B76677"/>
    <w:rsid w:val="03D129F8"/>
    <w:rsid w:val="03D13465"/>
    <w:rsid w:val="03D31ED1"/>
    <w:rsid w:val="03D64DF8"/>
    <w:rsid w:val="03E272F9"/>
    <w:rsid w:val="03E77005"/>
    <w:rsid w:val="03E94B2B"/>
    <w:rsid w:val="03F458A5"/>
    <w:rsid w:val="03FE48CF"/>
    <w:rsid w:val="040000C7"/>
    <w:rsid w:val="04096F7B"/>
    <w:rsid w:val="04197F25"/>
    <w:rsid w:val="04245B63"/>
    <w:rsid w:val="042514FF"/>
    <w:rsid w:val="0430275A"/>
    <w:rsid w:val="043162AA"/>
    <w:rsid w:val="04323463"/>
    <w:rsid w:val="043D09D3"/>
    <w:rsid w:val="04567CE7"/>
    <w:rsid w:val="045C213B"/>
    <w:rsid w:val="045F4DED"/>
    <w:rsid w:val="046C750A"/>
    <w:rsid w:val="046E6DDE"/>
    <w:rsid w:val="047C774D"/>
    <w:rsid w:val="049525BD"/>
    <w:rsid w:val="04974587"/>
    <w:rsid w:val="04AB1785"/>
    <w:rsid w:val="04B05649"/>
    <w:rsid w:val="04B50EB1"/>
    <w:rsid w:val="04BC391D"/>
    <w:rsid w:val="04C145C7"/>
    <w:rsid w:val="04CA53F7"/>
    <w:rsid w:val="04D255BF"/>
    <w:rsid w:val="04D97E0C"/>
    <w:rsid w:val="04DA0918"/>
    <w:rsid w:val="04E90B5B"/>
    <w:rsid w:val="04F27A0F"/>
    <w:rsid w:val="05092FAB"/>
    <w:rsid w:val="050B0AD1"/>
    <w:rsid w:val="051060E7"/>
    <w:rsid w:val="051211C6"/>
    <w:rsid w:val="0523406D"/>
    <w:rsid w:val="05243941"/>
    <w:rsid w:val="052676B9"/>
    <w:rsid w:val="052A53FB"/>
    <w:rsid w:val="05322502"/>
    <w:rsid w:val="05347B25"/>
    <w:rsid w:val="056A1C9B"/>
    <w:rsid w:val="056F4370"/>
    <w:rsid w:val="057B7B58"/>
    <w:rsid w:val="05852631"/>
    <w:rsid w:val="05A53BAB"/>
    <w:rsid w:val="05BC1DCB"/>
    <w:rsid w:val="05BC301C"/>
    <w:rsid w:val="05D62E8D"/>
    <w:rsid w:val="05DE7F94"/>
    <w:rsid w:val="06304C93"/>
    <w:rsid w:val="063F4ED6"/>
    <w:rsid w:val="064249C6"/>
    <w:rsid w:val="06654211"/>
    <w:rsid w:val="06795FAF"/>
    <w:rsid w:val="0680595D"/>
    <w:rsid w:val="06896151"/>
    <w:rsid w:val="068A70D6"/>
    <w:rsid w:val="068E3768"/>
    <w:rsid w:val="069562F5"/>
    <w:rsid w:val="06A905A2"/>
    <w:rsid w:val="06AC1137"/>
    <w:rsid w:val="06AF5B76"/>
    <w:rsid w:val="06B156A8"/>
    <w:rsid w:val="06B42B65"/>
    <w:rsid w:val="06B55198"/>
    <w:rsid w:val="06BA3D1D"/>
    <w:rsid w:val="06BC02D5"/>
    <w:rsid w:val="06C529A1"/>
    <w:rsid w:val="06C61153"/>
    <w:rsid w:val="06D5193A"/>
    <w:rsid w:val="06D53ECC"/>
    <w:rsid w:val="06D62EC4"/>
    <w:rsid w:val="06D73361"/>
    <w:rsid w:val="06E337F1"/>
    <w:rsid w:val="06E670D4"/>
    <w:rsid w:val="06E8731C"/>
    <w:rsid w:val="06F03716"/>
    <w:rsid w:val="06F04422"/>
    <w:rsid w:val="06F83AC4"/>
    <w:rsid w:val="07221C4D"/>
    <w:rsid w:val="07351E35"/>
    <w:rsid w:val="0737795B"/>
    <w:rsid w:val="07380D1C"/>
    <w:rsid w:val="07381338"/>
    <w:rsid w:val="075229E7"/>
    <w:rsid w:val="07543F1A"/>
    <w:rsid w:val="07584902"/>
    <w:rsid w:val="075E313A"/>
    <w:rsid w:val="076F17EB"/>
    <w:rsid w:val="077A3CEC"/>
    <w:rsid w:val="077D1042"/>
    <w:rsid w:val="078360AB"/>
    <w:rsid w:val="07892A38"/>
    <w:rsid w:val="078B414B"/>
    <w:rsid w:val="079E6DE1"/>
    <w:rsid w:val="07AD2313"/>
    <w:rsid w:val="07B436A2"/>
    <w:rsid w:val="07BE2472"/>
    <w:rsid w:val="07C35693"/>
    <w:rsid w:val="07C531B9"/>
    <w:rsid w:val="07CB4548"/>
    <w:rsid w:val="07E21FBD"/>
    <w:rsid w:val="07F16A9A"/>
    <w:rsid w:val="07F90F76"/>
    <w:rsid w:val="07F910B5"/>
    <w:rsid w:val="07FC0BA5"/>
    <w:rsid w:val="07FE2B8D"/>
    <w:rsid w:val="081D1247"/>
    <w:rsid w:val="0822685D"/>
    <w:rsid w:val="08236132"/>
    <w:rsid w:val="08326898"/>
    <w:rsid w:val="08330197"/>
    <w:rsid w:val="08341B8C"/>
    <w:rsid w:val="08381BDD"/>
    <w:rsid w:val="083D5445"/>
    <w:rsid w:val="08404F36"/>
    <w:rsid w:val="08446761"/>
    <w:rsid w:val="084A5DB4"/>
    <w:rsid w:val="085527C4"/>
    <w:rsid w:val="0858402D"/>
    <w:rsid w:val="0870581B"/>
    <w:rsid w:val="08760957"/>
    <w:rsid w:val="08872AB6"/>
    <w:rsid w:val="08872B64"/>
    <w:rsid w:val="08964B56"/>
    <w:rsid w:val="08B5322E"/>
    <w:rsid w:val="08C4219F"/>
    <w:rsid w:val="08D00067"/>
    <w:rsid w:val="08D5567E"/>
    <w:rsid w:val="08DC7A52"/>
    <w:rsid w:val="08EC0C19"/>
    <w:rsid w:val="09016473"/>
    <w:rsid w:val="09056202"/>
    <w:rsid w:val="090954C9"/>
    <w:rsid w:val="091268D2"/>
    <w:rsid w:val="091F2D9D"/>
    <w:rsid w:val="09267C87"/>
    <w:rsid w:val="09476060"/>
    <w:rsid w:val="094E5430"/>
    <w:rsid w:val="09611DB9"/>
    <w:rsid w:val="0966277A"/>
    <w:rsid w:val="09664528"/>
    <w:rsid w:val="0969226A"/>
    <w:rsid w:val="09694CB3"/>
    <w:rsid w:val="096A04BC"/>
    <w:rsid w:val="096B7D90"/>
    <w:rsid w:val="0972111F"/>
    <w:rsid w:val="09734E97"/>
    <w:rsid w:val="097375F8"/>
    <w:rsid w:val="098A3732"/>
    <w:rsid w:val="098B3F8E"/>
    <w:rsid w:val="098C2DAC"/>
    <w:rsid w:val="098D1316"/>
    <w:rsid w:val="09954E0D"/>
    <w:rsid w:val="09962B0F"/>
    <w:rsid w:val="09B039F5"/>
    <w:rsid w:val="09B554AF"/>
    <w:rsid w:val="09B96D4E"/>
    <w:rsid w:val="09C13E54"/>
    <w:rsid w:val="09C474A0"/>
    <w:rsid w:val="09CF6571"/>
    <w:rsid w:val="09D70748"/>
    <w:rsid w:val="09DB2ADE"/>
    <w:rsid w:val="09DC3CDC"/>
    <w:rsid w:val="09DD1CC0"/>
    <w:rsid w:val="09EA5B65"/>
    <w:rsid w:val="09ED2E9B"/>
    <w:rsid w:val="09EF37BE"/>
    <w:rsid w:val="0A083831"/>
    <w:rsid w:val="0A1038D5"/>
    <w:rsid w:val="0A146842"/>
    <w:rsid w:val="0A1D1F2E"/>
    <w:rsid w:val="0A200B7B"/>
    <w:rsid w:val="0A33375A"/>
    <w:rsid w:val="0A426D43"/>
    <w:rsid w:val="0A506FCC"/>
    <w:rsid w:val="0A516F86"/>
    <w:rsid w:val="0A5F5F76"/>
    <w:rsid w:val="0A622F41"/>
    <w:rsid w:val="0A6C2012"/>
    <w:rsid w:val="0A6D44A9"/>
    <w:rsid w:val="0A8F3F52"/>
    <w:rsid w:val="0A911A78"/>
    <w:rsid w:val="0A9652E1"/>
    <w:rsid w:val="0A9706BB"/>
    <w:rsid w:val="0A9F752A"/>
    <w:rsid w:val="0AA263CF"/>
    <w:rsid w:val="0AA3355A"/>
    <w:rsid w:val="0AAC68B2"/>
    <w:rsid w:val="0AB67731"/>
    <w:rsid w:val="0AD91735"/>
    <w:rsid w:val="0AE24082"/>
    <w:rsid w:val="0AE278DF"/>
    <w:rsid w:val="0B0A1624"/>
    <w:rsid w:val="0B0E5FF3"/>
    <w:rsid w:val="0B2B3C7B"/>
    <w:rsid w:val="0B316B36"/>
    <w:rsid w:val="0B36617C"/>
    <w:rsid w:val="0B380146"/>
    <w:rsid w:val="0B446AEB"/>
    <w:rsid w:val="0B464611"/>
    <w:rsid w:val="0B4C2DD4"/>
    <w:rsid w:val="0B510EC7"/>
    <w:rsid w:val="0B5B0ED3"/>
    <w:rsid w:val="0B5D195B"/>
    <w:rsid w:val="0B610D74"/>
    <w:rsid w:val="0B6158EF"/>
    <w:rsid w:val="0B646ACD"/>
    <w:rsid w:val="0B664CB3"/>
    <w:rsid w:val="0B6F7C8B"/>
    <w:rsid w:val="0B7C44D7"/>
    <w:rsid w:val="0B882908"/>
    <w:rsid w:val="0B8912CC"/>
    <w:rsid w:val="0B907F82"/>
    <w:rsid w:val="0B972584"/>
    <w:rsid w:val="0B9E444D"/>
    <w:rsid w:val="0BBF43C3"/>
    <w:rsid w:val="0BCB0FBA"/>
    <w:rsid w:val="0BD31C1D"/>
    <w:rsid w:val="0BD53BE7"/>
    <w:rsid w:val="0BD67C96"/>
    <w:rsid w:val="0BE1433A"/>
    <w:rsid w:val="0BE36304"/>
    <w:rsid w:val="0BE61450"/>
    <w:rsid w:val="0BF63753"/>
    <w:rsid w:val="0BFE4EEC"/>
    <w:rsid w:val="0C085D6A"/>
    <w:rsid w:val="0C10060B"/>
    <w:rsid w:val="0C1110C3"/>
    <w:rsid w:val="0C142961"/>
    <w:rsid w:val="0C1A784C"/>
    <w:rsid w:val="0C1B6DA5"/>
    <w:rsid w:val="0C1E558E"/>
    <w:rsid w:val="0C264442"/>
    <w:rsid w:val="0C270E46"/>
    <w:rsid w:val="0C282105"/>
    <w:rsid w:val="0C296930"/>
    <w:rsid w:val="0C321039"/>
    <w:rsid w:val="0C3E6914"/>
    <w:rsid w:val="0C453227"/>
    <w:rsid w:val="0C4A0131"/>
    <w:rsid w:val="0C67530F"/>
    <w:rsid w:val="0C7358DA"/>
    <w:rsid w:val="0C915D60"/>
    <w:rsid w:val="0C990AD7"/>
    <w:rsid w:val="0C9D4705"/>
    <w:rsid w:val="0CA02447"/>
    <w:rsid w:val="0CBE725E"/>
    <w:rsid w:val="0CC021A1"/>
    <w:rsid w:val="0CC12F7F"/>
    <w:rsid w:val="0CC71781"/>
    <w:rsid w:val="0CCD48BE"/>
    <w:rsid w:val="0CD07375"/>
    <w:rsid w:val="0CD619C5"/>
    <w:rsid w:val="0CE02843"/>
    <w:rsid w:val="0CE30634"/>
    <w:rsid w:val="0CE51325"/>
    <w:rsid w:val="0D1A6835"/>
    <w:rsid w:val="0D2C7836"/>
    <w:rsid w:val="0D3037CB"/>
    <w:rsid w:val="0D35493D"/>
    <w:rsid w:val="0D3753CD"/>
    <w:rsid w:val="0D3B51DE"/>
    <w:rsid w:val="0D3F6685"/>
    <w:rsid w:val="0D447276"/>
    <w:rsid w:val="0D524EBA"/>
    <w:rsid w:val="0D6673A3"/>
    <w:rsid w:val="0D6E3004"/>
    <w:rsid w:val="0D7D54C3"/>
    <w:rsid w:val="0D8256A8"/>
    <w:rsid w:val="0D904269"/>
    <w:rsid w:val="0D984ECC"/>
    <w:rsid w:val="0D9C46CC"/>
    <w:rsid w:val="0D9D0734"/>
    <w:rsid w:val="0DA77ED6"/>
    <w:rsid w:val="0DB15B58"/>
    <w:rsid w:val="0DB37F58"/>
    <w:rsid w:val="0DBD4932"/>
    <w:rsid w:val="0DC42165"/>
    <w:rsid w:val="0DEC101A"/>
    <w:rsid w:val="0DFC545B"/>
    <w:rsid w:val="0DFD40BE"/>
    <w:rsid w:val="0E06452B"/>
    <w:rsid w:val="0E090559"/>
    <w:rsid w:val="0E1515A6"/>
    <w:rsid w:val="0E19425F"/>
    <w:rsid w:val="0E1B7FD7"/>
    <w:rsid w:val="0E2055ED"/>
    <w:rsid w:val="0E2826F4"/>
    <w:rsid w:val="0E2D352B"/>
    <w:rsid w:val="0E395A2C"/>
    <w:rsid w:val="0E3E5A73"/>
    <w:rsid w:val="0E415F29"/>
    <w:rsid w:val="0E5057A7"/>
    <w:rsid w:val="0E611762"/>
    <w:rsid w:val="0E7A443E"/>
    <w:rsid w:val="0E912047"/>
    <w:rsid w:val="0EA24254"/>
    <w:rsid w:val="0EAC7EB5"/>
    <w:rsid w:val="0EAF071F"/>
    <w:rsid w:val="0EB977F0"/>
    <w:rsid w:val="0EBB3568"/>
    <w:rsid w:val="0ED95707"/>
    <w:rsid w:val="0EDB7766"/>
    <w:rsid w:val="0EE3661B"/>
    <w:rsid w:val="0EE53A0E"/>
    <w:rsid w:val="0EEC54CF"/>
    <w:rsid w:val="0EF6634E"/>
    <w:rsid w:val="0F113188"/>
    <w:rsid w:val="0F1134DA"/>
    <w:rsid w:val="0F205179"/>
    <w:rsid w:val="0F227143"/>
    <w:rsid w:val="0F2728E6"/>
    <w:rsid w:val="0F276507"/>
    <w:rsid w:val="0F360E40"/>
    <w:rsid w:val="0F521495"/>
    <w:rsid w:val="0F543075"/>
    <w:rsid w:val="0F5A68DD"/>
    <w:rsid w:val="0F696B20"/>
    <w:rsid w:val="0F704352"/>
    <w:rsid w:val="0F7756E1"/>
    <w:rsid w:val="0F783207"/>
    <w:rsid w:val="0F7C60F1"/>
    <w:rsid w:val="0F7D25CB"/>
    <w:rsid w:val="0F9022FF"/>
    <w:rsid w:val="0F9F0794"/>
    <w:rsid w:val="0FA43FFC"/>
    <w:rsid w:val="0FAC36EF"/>
    <w:rsid w:val="0FB321C9"/>
    <w:rsid w:val="0FB3423F"/>
    <w:rsid w:val="0FB83603"/>
    <w:rsid w:val="0FBD0C1A"/>
    <w:rsid w:val="0FD04DF1"/>
    <w:rsid w:val="0FDA1E25"/>
    <w:rsid w:val="0FDA3928"/>
    <w:rsid w:val="0FDC19E8"/>
    <w:rsid w:val="0FEB198C"/>
    <w:rsid w:val="0FEF1D9E"/>
    <w:rsid w:val="0FF07241"/>
    <w:rsid w:val="0FF22FB9"/>
    <w:rsid w:val="0FF860F6"/>
    <w:rsid w:val="0FFF2259"/>
    <w:rsid w:val="10077B30"/>
    <w:rsid w:val="101051ED"/>
    <w:rsid w:val="1017657C"/>
    <w:rsid w:val="10240C99"/>
    <w:rsid w:val="10260EB5"/>
    <w:rsid w:val="102F2499"/>
    <w:rsid w:val="10305890"/>
    <w:rsid w:val="103300CE"/>
    <w:rsid w:val="10482BD9"/>
    <w:rsid w:val="104E5D16"/>
    <w:rsid w:val="10667503"/>
    <w:rsid w:val="10741C20"/>
    <w:rsid w:val="107B4D5D"/>
    <w:rsid w:val="107B5E5C"/>
    <w:rsid w:val="108911E5"/>
    <w:rsid w:val="10931BAD"/>
    <w:rsid w:val="109D1177"/>
    <w:rsid w:val="109E4EEF"/>
    <w:rsid w:val="109E6C9D"/>
    <w:rsid w:val="10B169D0"/>
    <w:rsid w:val="10BE733F"/>
    <w:rsid w:val="10C25D3F"/>
    <w:rsid w:val="10C309A5"/>
    <w:rsid w:val="10CB0F1B"/>
    <w:rsid w:val="10CF50A9"/>
    <w:rsid w:val="10D601E5"/>
    <w:rsid w:val="10D704E2"/>
    <w:rsid w:val="10D768AB"/>
    <w:rsid w:val="10DE709A"/>
    <w:rsid w:val="10E16B8A"/>
    <w:rsid w:val="10EC17B7"/>
    <w:rsid w:val="110831BA"/>
    <w:rsid w:val="111331E7"/>
    <w:rsid w:val="111C4BC9"/>
    <w:rsid w:val="111F62D1"/>
    <w:rsid w:val="112371A2"/>
    <w:rsid w:val="11254CC9"/>
    <w:rsid w:val="11267679"/>
    <w:rsid w:val="112F3D99"/>
    <w:rsid w:val="11382C4E"/>
    <w:rsid w:val="113A56E3"/>
    <w:rsid w:val="113B0990"/>
    <w:rsid w:val="11487E10"/>
    <w:rsid w:val="114F7D86"/>
    <w:rsid w:val="11511F61"/>
    <w:rsid w:val="11513D10"/>
    <w:rsid w:val="115875F5"/>
    <w:rsid w:val="116337E5"/>
    <w:rsid w:val="116457F1"/>
    <w:rsid w:val="11671785"/>
    <w:rsid w:val="116A72A5"/>
    <w:rsid w:val="116C6D9B"/>
    <w:rsid w:val="117E54BB"/>
    <w:rsid w:val="11861309"/>
    <w:rsid w:val="118916FB"/>
    <w:rsid w:val="118934A9"/>
    <w:rsid w:val="11894298"/>
    <w:rsid w:val="118E286E"/>
    <w:rsid w:val="11965BC6"/>
    <w:rsid w:val="11A13B66"/>
    <w:rsid w:val="11AC0F46"/>
    <w:rsid w:val="11B04EDA"/>
    <w:rsid w:val="11BA18B5"/>
    <w:rsid w:val="11E3421B"/>
    <w:rsid w:val="11E83E31"/>
    <w:rsid w:val="11F2137A"/>
    <w:rsid w:val="12260CF8"/>
    <w:rsid w:val="122D3705"/>
    <w:rsid w:val="123258EF"/>
    <w:rsid w:val="12443874"/>
    <w:rsid w:val="12445622"/>
    <w:rsid w:val="12535865"/>
    <w:rsid w:val="12552C20"/>
    <w:rsid w:val="12633CFA"/>
    <w:rsid w:val="126637EB"/>
    <w:rsid w:val="127739BD"/>
    <w:rsid w:val="12783836"/>
    <w:rsid w:val="12873342"/>
    <w:rsid w:val="128A11A0"/>
    <w:rsid w:val="12A06CFD"/>
    <w:rsid w:val="12A11A38"/>
    <w:rsid w:val="12A32349"/>
    <w:rsid w:val="12AD1419"/>
    <w:rsid w:val="12AE6C3F"/>
    <w:rsid w:val="12B24C82"/>
    <w:rsid w:val="12B96010"/>
    <w:rsid w:val="12C16C73"/>
    <w:rsid w:val="12C2199A"/>
    <w:rsid w:val="12D270D2"/>
    <w:rsid w:val="12D50273"/>
    <w:rsid w:val="12DB47BF"/>
    <w:rsid w:val="12E017EF"/>
    <w:rsid w:val="12FB3F33"/>
    <w:rsid w:val="131F7D60"/>
    <w:rsid w:val="1332191F"/>
    <w:rsid w:val="13345427"/>
    <w:rsid w:val="134A7AD4"/>
    <w:rsid w:val="135247DB"/>
    <w:rsid w:val="136D47ED"/>
    <w:rsid w:val="137674DD"/>
    <w:rsid w:val="13785584"/>
    <w:rsid w:val="13867D9E"/>
    <w:rsid w:val="138C7281"/>
    <w:rsid w:val="139B3968"/>
    <w:rsid w:val="139B74C4"/>
    <w:rsid w:val="139C7437"/>
    <w:rsid w:val="13A4281C"/>
    <w:rsid w:val="13B862C8"/>
    <w:rsid w:val="13BA0499"/>
    <w:rsid w:val="13BD743A"/>
    <w:rsid w:val="13C54541"/>
    <w:rsid w:val="13C870AE"/>
    <w:rsid w:val="13C95DDF"/>
    <w:rsid w:val="13CE4D2F"/>
    <w:rsid w:val="13D529D6"/>
    <w:rsid w:val="13DB5B12"/>
    <w:rsid w:val="13DF5603"/>
    <w:rsid w:val="13E42C19"/>
    <w:rsid w:val="13ED41C3"/>
    <w:rsid w:val="13F554D9"/>
    <w:rsid w:val="13F82B68"/>
    <w:rsid w:val="13F84D28"/>
    <w:rsid w:val="13FC61B5"/>
    <w:rsid w:val="140432BB"/>
    <w:rsid w:val="14321BD6"/>
    <w:rsid w:val="14327E28"/>
    <w:rsid w:val="143516C6"/>
    <w:rsid w:val="144D4C62"/>
    <w:rsid w:val="144E09DA"/>
    <w:rsid w:val="14551D69"/>
    <w:rsid w:val="145D4144"/>
    <w:rsid w:val="145F4995"/>
    <w:rsid w:val="14691370"/>
    <w:rsid w:val="14726477"/>
    <w:rsid w:val="147E12BF"/>
    <w:rsid w:val="14844525"/>
    <w:rsid w:val="14861F22"/>
    <w:rsid w:val="14922675"/>
    <w:rsid w:val="149E54BE"/>
    <w:rsid w:val="14B25ED3"/>
    <w:rsid w:val="14B43B61"/>
    <w:rsid w:val="14B73730"/>
    <w:rsid w:val="14C71D49"/>
    <w:rsid w:val="14C8078D"/>
    <w:rsid w:val="14D64C58"/>
    <w:rsid w:val="14DC2AD9"/>
    <w:rsid w:val="14DF2340"/>
    <w:rsid w:val="14E05AD6"/>
    <w:rsid w:val="14E76E65"/>
    <w:rsid w:val="14F02343"/>
    <w:rsid w:val="14FD0C11"/>
    <w:rsid w:val="14FF295C"/>
    <w:rsid w:val="150D2643"/>
    <w:rsid w:val="150F0169"/>
    <w:rsid w:val="151E0D02"/>
    <w:rsid w:val="152534E9"/>
    <w:rsid w:val="152C39EC"/>
    <w:rsid w:val="152D462B"/>
    <w:rsid w:val="152E5F68"/>
    <w:rsid w:val="15425E2D"/>
    <w:rsid w:val="15485429"/>
    <w:rsid w:val="15490101"/>
    <w:rsid w:val="15512530"/>
    <w:rsid w:val="155E4C4D"/>
    <w:rsid w:val="155F6B7B"/>
    <w:rsid w:val="15632263"/>
    <w:rsid w:val="15654590"/>
    <w:rsid w:val="1571672E"/>
    <w:rsid w:val="15724254"/>
    <w:rsid w:val="15731C8A"/>
    <w:rsid w:val="15781D72"/>
    <w:rsid w:val="15785D0F"/>
    <w:rsid w:val="158B33E1"/>
    <w:rsid w:val="1594241D"/>
    <w:rsid w:val="15944F11"/>
    <w:rsid w:val="159A542D"/>
    <w:rsid w:val="159E5049"/>
    <w:rsid w:val="15A44D56"/>
    <w:rsid w:val="15A44E0E"/>
    <w:rsid w:val="15A46C74"/>
    <w:rsid w:val="15AF449D"/>
    <w:rsid w:val="15DB004C"/>
    <w:rsid w:val="15E52C78"/>
    <w:rsid w:val="15E61F15"/>
    <w:rsid w:val="15E6711C"/>
    <w:rsid w:val="15EF3AF7"/>
    <w:rsid w:val="16027CCE"/>
    <w:rsid w:val="160E1EA1"/>
    <w:rsid w:val="16113A6D"/>
    <w:rsid w:val="161D68B6"/>
    <w:rsid w:val="161F43DC"/>
    <w:rsid w:val="16257519"/>
    <w:rsid w:val="162E461F"/>
    <w:rsid w:val="1632649C"/>
    <w:rsid w:val="164125A5"/>
    <w:rsid w:val="16473933"/>
    <w:rsid w:val="16556050"/>
    <w:rsid w:val="1658169C"/>
    <w:rsid w:val="165F2A2B"/>
    <w:rsid w:val="16642960"/>
    <w:rsid w:val="166E0EC0"/>
    <w:rsid w:val="167209B0"/>
    <w:rsid w:val="167A5AB7"/>
    <w:rsid w:val="16810523"/>
    <w:rsid w:val="1699418F"/>
    <w:rsid w:val="169F376F"/>
    <w:rsid w:val="16A20B69"/>
    <w:rsid w:val="16BA4105"/>
    <w:rsid w:val="16C17241"/>
    <w:rsid w:val="16EA7CB4"/>
    <w:rsid w:val="16F17BF6"/>
    <w:rsid w:val="16F27746"/>
    <w:rsid w:val="16F72C63"/>
    <w:rsid w:val="16FA5928"/>
    <w:rsid w:val="16FC471D"/>
    <w:rsid w:val="170649D4"/>
    <w:rsid w:val="170F798E"/>
    <w:rsid w:val="17125CEF"/>
    <w:rsid w:val="172B6DB1"/>
    <w:rsid w:val="172C5003"/>
    <w:rsid w:val="173352AB"/>
    <w:rsid w:val="174C1201"/>
    <w:rsid w:val="175005C5"/>
    <w:rsid w:val="17667DE9"/>
    <w:rsid w:val="17683B61"/>
    <w:rsid w:val="178F6412"/>
    <w:rsid w:val="179130B8"/>
    <w:rsid w:val="1799003C"/>
    <w:rsid w:val="179B5CE4"/>
    <w:rsid w:val="17A4103D"/>
    <w:rsid w:val="17AD77C6"/>
    <w:rsid w:val="17CC2342"/>
    <w:rsid w:val="17DC7511"/>
    <w:rsid w:val="17E21D1B"/>
    <w:rsid w:val="17E56F60"/>
    <w:rsid w:val="17EC4792"/>
    <w:rsid w:val="17F62350"/>
    <w:rsid w:val="180513B0"/>
    <w:rsid w:val="18083A36"/>
    <w:rsid w:val="180B5648"/>
    <w:rsid w:val="180F2B2B"/>
    <w:rsid w:val="182F5CA8"/>
    <w:rsid w:val="183445BD"/>
    <w:rsid w:val="184C3483"/>
    <w:rsid w:val="184D16A1"/>
    <w:rsid w:val="18583BD5"/>
    <w:rsid w:val="1869193F"/>
    <w:rsid w:val="187C5B16"/>
    <w:rsid w:val="187C78C4"/>
    <w:rsid w:val="189310B2"/>
    <w:rsid w:val="18954E2A"/>
    <w:rsid w:val="189C7F66"/>
    <w:rsid w:val="18AB01A9"/>
    <w:rsid w:val="18AD3F21"/>
    <w:rsid w:val="18C13587"/>
    <w:rsid w:val="18C43019"/>
    <w:rsid w:val="18C640F0"/>
    <w:rsid w:val="18D00012"/>
    <w:rsid w:val="18EA783A"/>
    <w:rsid w:val="18ED6A14"/>
    <w:rsid w:val="18F30493"/>
    <w:rsid w:val="18FF4051"/>
    <w:rsid w:val="19081158"/>
    <w:rsid w:val="19157D18"/>
    <w:rsid w:val="19183BAB"/>
    <w:rsid w:val="19263CD4"/>
    <w:rsid w:val="192B3098"/>
    <w:rsid w:val="194303E2"/>
    <w:rsid w:val="19524AC9"/>
    <w:rsid w:val="19570555"/>
    <w:rsid w:val="19622F5E"/>
    <w:rsid w:val="19650358"/>
    <w:rsid w:val="19662322"/>
    <w:rsid w:val="196A1E12"/>
    <w:rsid w:val="197607B7"/>
    <w:rsid w:val="19762565"/>
    <w:rsid w:val="197D7D98"/>
    <w:rsid w:val="19874772"/>
    <w:rsid w:val="198C2179"/>
    <w:rsid w:val="198D22B3"/>
    <w:rsid w:val="19953D51"/>
    <w:rsid w:val="19A5109C"/>
    <w:rsid w:val="19AA0461"/>
    <w:rsid w:val="19B4308D"/>
    <w:rsid w:val="19B97996"/>
    <w:rsid w:val="19BE3EE6"/>
    <w:rsid w:val="19C534ED"/>
    <w:rsid w:val="19D45385"/>
    <w:rsid w:val="19E60EEB"/>
    <w:rsid w:val="19E86BB0"/>
    <w:rsid w:val="19EA6AAF"/>
    <w:rsid w:val="19FB7038"/>
    <w:rsid w:val="1A14157C"/>
    <w:rsid w:val="1A141D7E"/>
    <w:rsid w:val="1A18361C"/>
    <w:rsid w:val="1A330456"/>
    <w:rsid w:val="1A3F55D3"/>
    <w:rsid w:val="1A491A28"/>
    <w:rsid w:val="1A516B2E"/>
    <w:rsid w:val="1A55661F"/>
    <w:rsid w:val="1A72293E"/>
    <w:rsid w:val="1A8A259F"/>
    <w:rsid w:val="1A930EF5"/>
    <w:rsid w:val="1A951111"/>
    <w:rsid w:val="1AA72BF2"/>
    <w:rsid w:val="1AA81F13"/>
    <w:rsid w:val="1AB5530F"/>
    <w:rsid w:val="1AB64BE3"/>
    <w:rsid w:val="1AB76247"/>
    <w:rsid w:val="1ABB19ED"/>
    <w:rsid w:val="1ABC4E4B"/>
    <w:rsid w:val="1AC15722"/>
    <w:rsid w:val="1AD4757D"/>
    <w:rsid w:val="1AE1509F"/>
    <w:rsid w:val="1AE9634C"/>
    <w:rsid w:val="1AEC6FBA"/>
    <w:rsid w:val="1AF23E6D"/>
    <w:rsid w:val="1AF57E02"/>
    <w:rsid w:val="1AF66C34"/>
    <w:rsid w:val="1B040045"/>
    <w:rsid w:val="1B0D0CA7"/>
    <w:rsid w:val="1B0E4A1F"/>
    <w:rsid w:val="1B1464DA"/>
    <w:rsid w:val="1B284EAE"/>
    <w:rsid w:val="1B2A0E44"/>
    <w:rsid w:val="1B2B3823"/>
    <w:rsid w:val="1B494CDD"/>
    <w:rsid w:val="1B4A005F"/>
    <w:rsid w:val="1B56689D"/>
    <w:rsid w:val="1B5B5230"/>
    <w:rsid w:val="1B656D35"/>
    <w:rsid w:val="1B8E5F87"/>
    <w:rsid w:val="1B950C9D"/>
    <w:rsid w:val="1B9969DF"/>
    <w:rsid w:val="1BB05AD7"/>
    <w:rsid w:val="1BC47EA9"/>
    <w:rsid w:val="1BCC2910"/>
    <w:rsid w:val="1BDB2B53"/>
    <w:rsid w:val="1BEC6B0F"/>
    <w:rsid w:val="1BEF65FF"/>
    <w:rsid w:val="1BF260EF"/>
    <w:rsid w:val="1BF807B0"/>
    <w:rsid w:val="1BFB4844"/>
    <w:rsid w:val="1C085913"/>
    <w:rsid w:val="1C085D97"/>
    <w:rsid w:val="1C1147C7"/>
    <w:rsid w:val="1C161DDD"/>
    <w:rsid w:val="1C2838BF"/>
    <w:rsid w:val="1C35474B"/>
    <w:rsid w:val="1C4032FE"/>
    <w:rsid w:val="1C422BD3"/>
    <w:rsid w:val="1C5B3C94"/>
    <w:rsid w:val="1C5D7A0C"/>
    <w:rsid w:val="1C613CCA"/>
    <w:rsid w:val="1C6F14EE"/>
    <w:rsid w:val="1C752FA8"/>
    <w:rsid w:val="1C7F3E27"/>
    <w:rsid w:val="1C8B27CB"/>
    <w:rsid w:val="1C965B92"/>
    <w:rsid w:val="1CA23671"/>
    <w:rsid w:val="1CA53161"/>
    <w:rsid w:val="1CA67605"/>
    <w:rsid w:val="1CA92C52"/>
    <w:rsid w:val="1CB57848"/>
    <w:rsid w:val="1CBF4223"/>
    <w:rsid w:val="1CCE00ED"/>
    <w:rsid w:val="1CD6156D"/>
    <w:rsid w:val="1CDD6D9F"/>
    <w:rsid w:val="1CE22E5A"/>
    <w:rsid w:val="1CE302D5"/>
    <w:rsid w:val="1CEB5018"/>
    <w:rsid w:val="1CFF0AC4"/>
    <w:rsid w:val="1D022362"/>
    <w:rsid w:val="1D126A49"/>
    <w:rsid w:val="1D136A25"/>
    <w:rsid w:val="1D181B85"/>
    <w:rsid w:val="1D214EDE"/>
    <w:rsid w:val="1D366B78"/>
    <w:rsid w:val="1D4666F2"/>
    <w:rsid w:val="1D4E37F9"/>
    <w:rsid w:val="1D5726AE"/>
    <w:rsid w:val="1D6B3D6D"/>
    <w:rsid w:val="1D721781"/>
    <w:rsid w:val="1D725739"/>
    <w:rsid w:val="1D74500E"/>
    <w:rsid w:val="1D76400B"/>
    <w:rsid w:val="1D774AFE"/>
    <w:rsid w:val="1D7F0A96"/>
    <w:rsid w:val="1D941F77"/>
    <w:rsid w:val="1D943902"/>
    <w:rsid w:val="1DA808AF"/>
    <w:rsid w:val="1DAD49C3"/>
    <w:rsid w:val="1DD7559C"/>
    <w:rsid w:val="1DDA43AF"/>
    <w:rsid w:val="1DDB32DF"/>
    <w:rsid w:val="1DE06B47"/>
    <w:rsid w:val="1DE400EF"/>
    <w:rsid w:val="1DE84C1D"/>
    <w:rsid w:val="1DE877AA"/>
    <w:rsid w:val="1DFC3255"/>
    <w:rsid w:val="1E29229C"/>
    <w:rsid w:val="1E2D5F4A"/>
    <w:rsid w:val="1E320A25"/>
    <w:rsid w:val="1E323437"/>
    <w:rsid w:val="1E326C77"/>
    <w:rsid w:val="1E34151D"/>
    <w:rsid w:val="1E401394"/>
    <w:rsid w:val="1E4F15D7"/>
    <w:rsid w:val="1E736E31"/>
    <w:rsid w:val="1E796654"/>
    <w:rsid w:val="1E7A34EA"/>
    <w:rsid w:val="1E805C34"/>
    <w:rsid w:val="1E94348E"/>
    <w:rsid w:val="1E9811D0"/>
    <w:rsid w:val="1E9C205D"/>
    <w:rsid w:val="1EA00084"/>
    <w:rsid w:val="1EA53100"/>
    <w:rsid w:val="1EB15DEE"/>
    <w:rsid w:val="1EB40295"/>
    <w:rsid w:val="1EB53B30"/>
    <w:rsid w:val="1EBC7DE8"/>
    <w:rsid w:val="1EBF3208"/>
    <w:rsid w:val="1EBF49AE"/>
    <w:rsid w:val="1EC1144A"/>
    <w:rsid w:val="1EC21DA9"/>
    <w:rsid w:val="1EC51899"/>
    <w:rsid w:val="1ECC2C27"/>
    <w:rsid w:val="1EDC730E"/>
    <w:rsid w:val="1EFB5FCC"/>
    <w:rsid w:val="1EFC3F56"/>
    <w:rsid w:val="1F0C44A1"/>
    <w:rsid w:val="1F1F544D"/>
    <w:rsid w:val="1F1F71FB"/>
    <w:rsid w:val="1F2C055B"/>
    <w:rsid w:val="1F3507CD"/>
    <w:rsid w:val="1F500054"/>
    <w:rsid w:val="1F501FDA"/>
    <w:rsid w:val="1F5F0027"/>
    <w:rsid w:val="1F6E24EB"/>
    <w:rsid w:val="1F6F1F60"/>
    <w:rsid w:val="1F7A2683"/>
    <w:rsid w:val="1F7C13B4"/>
    <w:rsid w:val="1F7C5FF9"/>
    <w:rsid w:val="1F8B4890"/>
    <w:rsid w:val="1F947BE9"/>
    <w:rsid w:val="1F9574BD"/>
    <w:rsid w:val="1F9C4CF0"/>
    <w:rsid w:val="1FA37E2C"/>
    <w:rsid w:val="1FA80624"/>
    <w:rsid w:val="1FC63B1B"/>
    <w:rsid w:val="1FD51BC5"/>
    <w:rsid w:val="1FD90950"/>
    <w:rsid w:val="1FE81CE3"/>
    <w:rsid w:val="1FED72F9"/>
    <w:rsid w:val="1FEE5573"/>
    <w:rsid w:val="1FF37588"/>
    <w:rsid w:val="1FF65CAF"/>
    <w:rsid w:val="1FF95C9E"/>
    <w:rsid w:val="20047510"/>
    <w:rsid w:val="20062169"/>
    <w:rsid w:val="20084133"/>
    <w:rsid w:val="200F54C2"/>
    <w:rsid w:val="20140D2A"/>
    <w:rsid w:val="20166850"/>
    <w:rsid w:val="2019376E"/>
    <w:rsid w:val="20216FA3"/>
    <w:rsid w:val="20270A5D"/>
    <w:rsid w:val="202F7912"/>
    <w:rsid w:val="203647FC"/>
    <w:rsid w:val="20431C6A"/>
    <w:rsid w:val="20482782"/>
    <w:rsid w:val="204C2072"/>
    <w:rsid w:val="20523600"/>
    <w:rsid w:val="205B6C65"/>
    <w:rsid w:val="205E12AA"/>
    <w:rsid w:val="20605D1D"/>
    <w:rsid w:val="20803CC9"/>
    <w:rsid w:val="208337BA"/>
    <w:rsid w:val="20850C64"/>
    <w:rsid w:val="208539D6"/>
    <w:rsid w:val="20881604"/>
    <w:rsid w:val="208C266E"/>
    <w:rsid w:val="208F3CD4"/>
    <w:rsid w:val="20944CAE"/>
    <w:rsid w:val="20A200E4"/>
    <w:rsid w:val="20AC0F62"/>
    <w:rsid w:val="20B47E17"/>
    <w:rsid w:val="20C20786"/>
    <w:rsid w:val="20D86C97"/>
    <w:rsid w:val="20FA7F20"/>
    <w:rsid w:val="20FC3C98"/>
    <w:rsid w:val="20FC5B73"/>
    <w:rsid w:val="210163ED"/>
    <w:rsid w:val="211508B6"/>
    <w:rsid w:val="211B39F2"/>
    <w:rsid w:val="211D2450"/>
    <w:rsid w:val="21234242"/>
    <w:rsid w:val="21234C89"/>
    <w:rsid w:val="21244F9D"/>
    <w:rsid w:val="21313216"/>
    <w:rsid w:val="21317B31"/>
    <w:rsid w:val="21415B4F"/>
    <w:rsid w:val="214956C3"/>
    <w:rsid w:val="214C62A1"/>
    <w:rsid w:val="21507632"/>
    <w:rsid w:val="21514317"/>
    <w:rsid w:val="215869F4"/>
    <w:rsid w:val="21604585"/>
    <w:rsid w:val="217F6677"/>
    <w:rsid w:val="21884BA0"/>
    <w:rsid w:val="218D11C8"/>
    <w:rsid w:val="219914E7"/>
    <w:rsid w:val="21A45BDD"/>
    <w:rsid w:val="21B31E7D"/>
    <w:rsid w:val="21BB2D5A"/>
    <w:rsid w:val="21C30CBF"/>
    <w:rsid w:val="21CB366A"/>
    <w:rsid w:val="21CD1190"/>
    <w:rsid w:val="21D267A7"/>
    <w:rsid w:val="21DD6EFA"/>
    <w:rsid w:val="21E464DA"/>
    <w:rsid w:val="21EB7868"/>
    <w:rsid w:val="21F91F85"/>
    <w:rsid w:val="221B2C40"/>
    <w:rsid w:val="22281B88"/>
    <w:rsid w:val="22284619"/>
    <w:rsid w:val="22317971"/>
    <w:rsid w:val="224F1BA5"/>
    <w:rsid w:val="22596EC8"/>
    <w:rsid w:val="22627FA1"/>
    <w:rsid w:val="22637523"/>
    <w:rsid w:val="2274785E"/>
    <w:rsid w:val="22837AA1"/>
    <w:rsid w:val="228407AF"/>
    <w:rsid w:val="228F3C30"/>
    <w:rsid w:val="22974EB8"/>
    <w:rsid w:val="22995516"/>
    <w:rsid w:val="229C1BF7"/>
    <w:rsid w:val="22AD3B23"/>
    <w:rsid w:val="22AE0FC2"/>
    <w:rsid w:val="22B61C24"/>
    <w:rsid w:val="22CA1B74"/>
    <w:rsid w:val="22D14CB0"/>
    <w:rsid w:val="22F17100"/>
    <w:rsid w:val="22FB3ADB"/>
    <w:rsid w:val="22FF596F"/>
    <w:rsid w:val="23061517"/>
    <w:rsid w:val="23152DEF"/>
    <w:rsid w:val="231904AB"/>
    <w:rsid w:val="231D1CA3"/>
    <w:rsid w:val="231F5A1C"/>
    <w:rsid w:val="2321236E"/>
    <w:rsid w:val="23272B22"/>
    <w:rsid w:val="232C704F"/>
    <w:rsid w:val="232E3AD5"/>
    <w:rsid w:val="23356FED"/>
    <w:rsid w:val="234436D4"/>
    <w:rsid w:val="23476D20"/>
    <w:rsid w:val="235D02F2"/>
    <w:rsid w:val="23880ED2"/>
    <w:rsid w:val="239161EE"/>
    <w:rsid w:val="23952182"/>
    <w:rsid w:val="23955CDE"/>
    <w:rsid w:val="239634D6"/>
    <w:rsid w:val="23AD1279"/>
    <w:rsid w:val="23B02B18"/>
    <w:rsid w:val="23B148CF"/>
    <w:rsid w:val="23C95987"/>
    <w:rsid w:val="23D34F10"/>
    <w:rsid w:val="23DA1943"/>
    <w:rsid w:val="23DA7B95"/>
    <w:rsid w:val="23E266EC"/>
    <w:rsid w:val="23E32EED"/>
    <w:rsid w:val="23E629DD"/>
    <w:rsid w:val="23EF62AD"/>
    <w:rsid w:val="23F23130"/>
    <w:rsid w:val="240F38B0"/>
    <w:rsid w:val="24350E4B"/>
    <w:rsid w:val="243F3E9B"/>
    <w:rsid w:val="244514B2"/>
    <w:rsid w:val="246D0A09"/>
    <w:rsid w:val="24723A42"/>
    <w:rsid w:val="24741D97"/>
    <w:rsid w:val="2474262E"/>
    <w:rsid w:val="247F624D"/>
    <w:rsid w:val="24885842"/>
    <w:rsid w:val="24945F95"/>
    <w:rsid w:val="24A563F4"/>
    <w:rsid w:val="24A87C93"/>
    <w:rsid w:val="24AE34FB"/>
    <w:rsid w:val="24B16B47"/>
    <w:rsid w:val="24C83E91"/>
    <w:rsid w:val="24D171E9"/>
    <w:rsid w:val="24DC7FD2"/>
    <w:rsid w:val="24DD46E4"/>
    <w:rsid w:val="24DE1906"/>
    <w:rsid w:val="24EE7D9B"/>
    <w:rsid w:val="24F46A34"/>
    <w:rsid w:val="24F9229C"/>
    <w:rsid w:val="24FB012C"/>
    <w:rsid w:val="24FB4266"/>
    <w:rsid w:val="2500362B"/>
    <w:rsid w:val="251D5F8B"/>
    <w:rsid w:val="25216B98"/>
    <w:rsid w:val="252217F3"/>
    <w:rsid w:val="252559ED"/>
    <w:rsid w:val="252959D3"/>
    <w:rsid w:val="252D2133"/>
    <w:rsid w:val="25407ECB"/>
    <w:rsid w:val="254158BB"/>
    <w:rsid w:val="25457290"/>
    <w:rsid w:val="25461977"/>
    <w:rsid w:val="2548359B"/>
    <w:rsid w:val="255316BA"/>
    <w:rsid w:val="255E0351"/>
    <w:rsid w:val="256C2A6E"/>
    <w:rsid w:val="257A518B"/>
    <w:rsid w:val="25807B05"/>
    <w:rsid w:val="25896E9D"/>
    <w:rsid w:val="259D0E7A"/>
    <w:rsid w:val="25A8281F"/>
    <w:rsid w:val="25B12B77"/>
    <w:rsid w:val="25CD1079"/>
    <w:rsid w:val="25CD7611"/>
    <w:rsid w:val="25E44CFA"/>
    <w:rsid w:val="25E66CC5"/>
    <w:rsid w:val="25E92311"/>
    <w:rsid w:val="25EE39F5"/>
    <w:rsid w:val="26086C3B"/>
    <w:rsid w:val="2610789E"/>
    <w:rsid w:val="2614603E"/>
    <w:rsid w:val="261601FD"/>
    <w:rsid w:val="261C7656"/>
    <w:rsid w:val="263120F6"/>
    <w:rsid w:val="263E440B"/>
    <w:rsid w:val="26404627"/>
    <w:rsid w:val="26600825"/>
    <w:rsid w:val="26630315"/>
    <w:rsid w:val="2668592C"/>
    <w:rsid w:val="266A3452"/>
    <w:rsid w:val="267E6EFD"/>
    <w:rsid w:val="26842F7C"/>
    <w:rsid w:val="2685203A"/>
    <w:rsid w:val="26865DB2"/>
    <w:rsid w:val="26881B2A"/>
    <w:rsid w:val="269404CF"/>
    <w:rsid w:val="26A3791C"/>
    <w:rsid w:val="26A5448A"/>
    <w:rsid w:val="26B24DF9"/>
    <w:rsid w:val="26B75F6B"/>
    <w:rsid w:val="26BD5C77"/>
    <w:rsid w:val="26C32B62"/>
    <w:rsid w:val="26CF1879"/>
    <w:rsid w:val="26D466C0"/>
    <w:rsid w:val="26D94133"/>
    <w:rsid w:val="26E50D2A"/>
    <w:rsid w:val="26F96584"/>
    <w:rsid w:val="26FE003E"/>
    <w:rsid w:val="27005C89"/>
    <w:rsid w:val="27181100"/>
    <w:rsid w:val="27225ADA"/>
    <w:rsid w:val="2734580E"/>
    <w:rsid w:val="273677D8"/>
    <w:rsid w:val="27400656"/>
    <w:rsid w:val="27433CA3"/>
    <w:rsid w:val="275107A2"/>
    <w:rsid w:val="2753038A"/>
    <w:rsid w:val="2757665C"/>
    <w:rsid w:val="275D6B12"/>
    <w:rsid w:val="27666C36"/>
    <w:rsid w:val="276A7481"/>
    <w:rsid w:val="276C758E"/>
    <w:rsid w:val="276F4617"/>
    <w:rsid w:val="27767BD4"/>
    <w:rsid w:val="277F4CDB"/>
    <w:rsid w:val="27875585"/>
    <w:rsid w:val="2794444A"/>
    <w:rsid w:val="27AE736E"/>
    <w:rsid w:val="27D72D69"/>
    <w:rsid w:val="27E17743"/>
    <w:rsid w:val="27E75899"/>
    <w:rsid w:val="27F37477"/>
    <w:rsid w:val="27FA0805"/>
    <w:rsid w:val="2812669E"/>
    <w:rsid w:val="28164F13"/>
    <w:rsid w:val="28243AD4"/>
    <w:rsid w:val="283C0E1E"/>
    <w:rsid w:val="283D093C"/>
    <w:rsid w:val="28447CD2"/>
    <w:rsid w:val="284D7F03"/>
    <w:rsid w:val="28506677"/>
    <w:rsid w:val="28590201"/>
    <w:rsid w:val="285C721C"/>
    <w:rsid w:val="28602527"/>
    <w:rsid w:val="286B0E54"/>
    <w:rsid w:val="286E4D4F"/>
    <w:rsid w:val="287C121A"/>
    <w:rsid w:val="28884333"/>
    <w:rsid w:val="28885E11"/>
    <w:rsid w:val="28887BBF"/>
    <w:rsid w:val="28902F18"/>
    <w:rsid w:val="289142BC"/>
    <w:rsid w:val="28B70075"/>
    <w:rsid w:val="28C11323"/>
    <w:rsid w:val="28CC7625"/>
    <w:rsid w:val="28DD0894"/>
    <w:rsid w:val="28E54BC4"/>
    <w:rsid w:val="28EF4559"/>
    <w:rsid w:val="28F25980"/>
    <w:rsid w:val="290D4568"/>
    <w:rsid w:val="29121211"/>
    <w:rsid w:val="29146F63"/>
    <w:rsid w:val="291919F2"/>
    <w:rsid w:val="29247EA6"/>
    <w:rsid w:val="293146FB"/>
    <w:rsid w:val="293837C4"/>
    <w:rsid w:val="293E4722"/>
    <w:rsid w:val="294061A6"/>
    <w:rsid w:val="294A57BC"/>
    <w:rsid w:val="294F4B81"/>
    <w:rsid w:val="295B3526"/>
    <w:rsid w:val="29600B3C"/>
    <w:rsid w:val="296028EA"/>
    <w:rsid w:val="296543A4"/>
    <w:rsid w:val="296644B1"/>
    <w:rsid w:val="298018B9"/>
    <w:rsid w:val="298F4F7D"/>
    <w:rsid w:val="29910CF5"/>
    <w:rsid w:val="29946A38"/>
    <w:rsid w:val="29A2436F"/>
    <w:rsid w:val="29A547A1"/>
    <w:rsid w:val="29A95C95"/>
    <w:rsid w:val="29AC5151"/>
    <w:rsid w:val="29B665AC"/>
    <w:rsid w:val="29B669AE"/>
    <w:rsid w:val="29C54E43"/>
    <w:rsid w:val="29C6396F"/>
    <w:rsid w:val="29D37560"/>
    <w:rsid w:val="29E82EC9"/>
    <w:rsid w:val="29EB48A9"/>
    <w:rsid w:val="29F714A0"/>
    <w:rsid w:val="29F85218"/>
    <w:rsid w:val="2A027E45"/>
    <w:rsid w:val="2A07545B"/>
    <w:rsid w:val="2A126C9D"/>
    <w:rsid w:val="2A203841"/>
    <w:rsid w:val="2A377D3A"/>
    <w:rsid w:val="2A385615"/>
    <w:rsid w:val="2A447D2A"/>
    <w:rsid w:val="2A4D10C0"/>
    <w:rsid w:val="2A574846"/>
    <w:rsid w:val="2A587A65"/>
    <w:rsid w:val="2A5B72A5"/>
    <w:rsid w:val="2A5E151F"/>
    <w:rsid w:val="2A5F0DF4"/>
    <w:rsid w:val="2A6428AE"/>
    <w:rsid w:val="2A6C1342"/>
    <w:rsid w:val="2A7725E1"/>
    <w:rsid w:val="2A7C5075"/>
    <w:rsid w:val="2A803D1F"/>
    <w:rsid w:val="2A84085A"/>
    <w:rsid w:val="2A8C2814"/>
    <w:rsid w:val="2A9F7442"/>
    <w:rsid w:val="2AA30295"/>
    <w:rsid w:val="2AA607D0"/>
    <w:rsid w:val="2AAA4765"/>
    <w:rsid w:val="2AB47391"/>
    <w:rsid w:val="2ABA42D1"/>
    <w:rsid w:val="2AC31382"/>
    <w:rsid w:val="2AC90D0B"/>
    <w:rsid w:val="2AC9279A"/>
    <w:rsid w:val="2AD73080"/>
    <w:rsid w:val="2AE337D3"/>
    <w:rsid w:val="2AE7611D"/>
    <w:rsid w:val="2AFB4FC0"/>
    <w:rsid w:val="2B065713"/>
    <w:rsid w:val="2B1475A1"/>
    <w:rsid w:val="2B177920"/>
    <w:rsid w:val="2B195446"/>
    <w:rsid w:val="2B255B99"/>
    <w:rsid w:val="2B342280"/>
    <w:rsid w:val="2B3E6C5B"/>
    <w:rsid w:val="2B465B0F"/>
    <w:rsid w:val="2B523C29"/>
    <w:rsid w:val="2B5B780D"/>
    <w:rsid w:val="2B5E4FF9"/>
    <w:rsid w:val="2B732DA8"/>
    <w:rsid w:val="2B7408CF"/>
    <w:rsid w:val="2B8A5CFF"/>
    <w:rsid w:val="2B9A14B1"/>
    <w:rsid w:val="2B9F5CDF"/>
    <w:rsid w:val="2BA246D3"/>
    <w:rsid w:val="2BB60EE7"/>
    <w:rsid w:val="2BBB02AC"/>
    <w:rsid w:val="2BBD2276"/>
    <w:rsid w:val="2BC5112A"/>
    <w:rsid w:val="2BD33847"/>
    <w:rsid w:val="2BDF21EC"/>
    <w:rsid w:val="2BE3680A"/>
    <w:rsid w:val="2BEC66B7"/>
    <w:rsid w:val="2C2422F5"/>
    <w:rsid w:val="2C2960C4"/>
    <w:rsid w:val="2C3A38C6"/>
    <w:rsid w:val="2C400CE0"/>
    <w:rsid w:val="2C46226B"/>
    <w:rsid w:val="2C477D91"/>
    <w:rsid w:val="2C4958B7"/>
    <w:rsid w:val="2C6646BB"/>
    <w:rsid w:val="2C6664EC"/>
    <w:rsid w:val="2C6D3C9C"/>
    <w:rsid w:val="2C7708D6"/>
    <w:rsid w:val="2C770D0A"/>
    <w:rsid w:val="2C7768C8"/>
    <w:rsid w:val="2C7C6542"/>
    <w:rsid w:val="2C7E7C57"/>
    <w:rsid w:val="2C8979E5"/>
    <w:rsid w:val="2C9114AA"/>
    <w:rsid w:val="2C954FA0"/>
    <w:rsid w:val="2C970D19"/>
    <w:rsid w:val="2C974875"/>
    <w:rsid w:val="2CA60F5C"/>
    <w:rsid w:val="2CB74F17"/>
    <w:rsid w:val="2CBF3DCB"/>
    <w:rsid w:val="2CC118F2"/>
    <w:rsid w:val="2CC80ED2"/>
    <w:rsid w:val="2CD31625"/>
    <w:rsid w:val="2CD930DF"/>
    <w:rsid w:val="2CDE24A4"/>
    <w:rsid w:val="2CE030A8"/>
    <w:rsid w:val="2CE37ABA"/>
    <w:rsid w:val="2CE47597"/>
    <w:rsid w:val="2CE756FF"/>
    <w:rsid w:val="2CE83322"/>
    <w:rsid w:val="2D02588D"/>
    <w:rsid w:val="2D0E5CE4"/>
    <w:rsid w:val="2D1759B5"/>
    <w:rsid w:val="2D1C121E"/>
    <w:rsid w:val="2D360D07"/>
    <w:rsid w:val="2D39072B"/>
    <w:rsid w:val="2D3A48A0"/>
    <w:rsid w:val="2D3E1194"/>
    <w:rsid w:val="2D5921BF"/>
    <w:rsid w:val="2D662499"/>
    <w:rsid w:val="2D6706EB"/>
    <w:rsid w:val="2D682FA8"/>
    <w:rsid w:val="2D742E08"/>
    <w:rsid w:val="2D7B41F9"/>
    <w:rsid w:val="2D7B7CF2"/>
    <w:rsid w:val="2D8C0151"/>
    <w:rsid w:val="2D962D7E"/>
    <w:rsid w:val="2D986AF6"/>
    <w:rsid w:val="2D9E66A8"/>
    <w:rsid w:val="2DA57465"/>
    <w:rsid w:val="2DA76D39"/>
    <w:rsid w:val="2DB17BB8"/>
    <w:rsid w:val="2DBE0D5B"/>
    <w:rsid w:val="2DBE22D5"/>
    <w:rsid w:val="2DBF0527"/>
    <w:rsid w:val="2DC25921"/>
    <w:rsid w:val="2DCF003E"/>
    <w:rsid w:val="2DD77724"/>
    <w:rsid w:val="2DD90EBD"/>
    <w:rsid w:val="2DDD275B"/>
    <w:rsid w:val="2DF61EFF"/>
    <w:rsid w:val="2E072E13"/>
    <w:rsid w:val="2E0917A2"/>
    <w:rsid w:val="2E0C3040"/>
    <w:rsid w:val="2E112405"/>
    <w:rsid w:val="2E114AFB"/>
    <w:rsid w:val="2E205C6C"/>
    <w:rsid w:val="2E4F2F2D"/>
    <w:rsid w:val="2E5A0250"/>
    <w:rsid w:val="2E5D564A"/>
    <w:rsid w:val="2E690493"/>
    <w:rsid w:val="2E7B1F74"/>
    <w:rsid w:val="2E7C6418"/>
    <w:rsid w:val="2E920422"/>
    <w:rsid w:val="2E944F06"/>
    <w:rsid w:val="2E9A064C"/>
    <w:rsid w:val="2EAD5F5D"/>
    <w:rsid w:val="2EB34D60"/>
    <w:rsid w:val="2EC41B6D"/>
    <w:rsid w:val="2EC90F31"/>
    <w:rsid w:val="2ED33B5E"/>
    <w:rsid w:val="2ED746A2"/>
    <w:rsid w:val="2EDA6C9B"/>
    <w:rsid w:val="2EE1627B"/>
    <w:rsid w:val="2EFD5C22"/>
    <w:rsid w:val="2EFD7872"/>
    <w:rsid w:val="2F070FC0"/>
    <w:rsid w:val="2F0C0731"/>
    <w:rsid w:val="2F266384"/>
    <w:rsid w:val="2F2C764F"/>
    <w:rsid w:val="2F2D326E"/>
    <w:rsid w:val="2F3565C7"/>
    <w:rsid w:val="2F394689"/>
    <w:rsid w:val="2F397D16"/>
    <w:rsid w:val="2F4F58DB"/>
    <w:rsid w:val="2F61560E"/>
    <w:rsid w:val="2F6230DC"/>
    <w:rsid w:val="2F650C5A"/>
    <w:rsid w:val="2F7475A9"/>
    <w:rsid w:val="2F756F0F"/>
    <w:rsid w:val="2F7E7F6E"/>
    <w:rsid w:val="2F807842"/>
    <w:rsid w:val="2F837332"/>
    <w:rsid w:val="2F8F3F29"/>
    <w:rsid w:val="2F91569A"/>
    <w:rsid w:val="2F917CA1"/>
    <w:rsid w:val="2F9E4A54"/>
    <w:rsid w:val="2FA06136"/>
    <w:rsid w:val="2FB120F1"/>
    <w:rsid w:val="2FC00586"/>
    <w:rsid w:val="2FC5794B"/>
    <w:rsid w:val="2FCA31B3"/>
    <w:rsid w:val="2FD32181"/>
    <w:rsid w:val="2FD63906"/>
    <w:rsid w:val="2FD656B4"/>
    <w:rsid w:val="2FE222AB"/>
    <w:rsid w:val="2FE73D65"/>
    <w:rsid w:val="2FEF49C8"/>
    <w:rsid w:val="2FF87D20"/>
    <w:rsid w:val="30043934"/>
    <w:rsid w:val="300B63B9"/>
    <w:rsid w:val="300F6E18"/>
    <w:rsid w:val="301A5EE8"/>
    <w:rsid w:val="30202DD3"/>
    <w:rsid w:val="302A28F2"/>
    <w:rsid w:val="302E54F0"/>
    <w:rsid w:val="30382E3E"/>
    <w:rsid w:val="30401638"/>
    <w:rsid w:val="30402AAB"/>
    <w:rsid w:val="30442F65"/>
    <w:rsid w:val="30521EBD"/>
    <w:rsid w:val="30596140"/>
    <w:rsid w:val="305C6C09"/>
    <w:rsid w:val="306A22A0"/>
    <w:rsid w:val="30711881"/>
    <w:rsid w:val="30761226"/>
    <w:rsid w:val="30836F9C"/>
    <w:rsid w:val="30845BA5"/>
    <w:rsid w:val="3088745D"/>
    <w:rsid w:val="30A82B7A"/>
    <w:rsid w:val="30AE4883"/>
    <w:rsid w:val="30B37612"/>
    <w:rsid w:val="30B55C11"/>
    <w:rsid w:val="30B978AD"/>
    <w:rsid w:val="30C904CC"/>
    <w:rsid w:val="30CD5E27"/>
    <w:rsid w:val="30D77936"/>
    <w:rsid w:val="30E96541"/>
    <w:rsid w:val="30F12FA2"/>
    <w:rsid w:val="30F74D89"/>
    <w:rsid w:val="31182F22"/>
    <w:rsid w:val="31215055"/>
    <w:rsid w:val="31250D9D"/>
    <w:rsid w:val="312F24D3"/>
    <w:rsid w:val="313703D4"/>
    <w:rsid w:val="313C6F2D"/>
    <w:rsid w:val="314236B9"/>
    <w:rsid w:val="314B3E80"/>
    <w:rsid w:val="3158707F"/>
    <w:rsid w:val="315A2315"/>
    <w:rsid w:val="315C608D"/>
    <w:rsid w:val="31603DCF"/>
    <w:rsid w:val="31666843"/>
    <w:rsid w:val="316A69FC"/>
    <w:rsid w:val="316F4012"/>
    <w:rsid w:val="3180563A"/>
    <w:rsid w:val="31A746CE"/>
    <w:rsid w:val="31C52D59"/>
    <w:rsid w:val="31D73965"/>
    <w:rsid w:val="31E06CBE"/>
    <w:rsid w:val="31E34468"/>
    <w:rsid w:val="31E85DEA"/>
    <w:rsid w:val="31F42769"/>
    <w:rsid w:val="31F44517"/>
    <w:rsid w:val="31F77B64"/>
    <w:rsid w:val="32002EBC"/>
    <w:rsid w:val="32193F7E"/>
    <w:rsid w:val="321E3342"/>
    <w:rsid w:val="322E7A29"/>
    <w:rsid w:val="322F37A1"/>
    <w:rsid w:val="323236C1"/>
    <w:rsid w:val="3234700A"/>
    <w:rsid w:val="3237550A"/>
    <w:rsid w:val="32392E46"/>
    <w:rsid w:val="323D047B"/>
    <w:rsid w:val="324042ED"/>
    <w:rsid w:val="32490E7F"/>
    <w:rsid w:val="32496611"/>
    <w:rsid w:val="324E00CB"/>
    <w:rsid w:val="32546D64"/>
    <w:rsid w:val="325841C6"/>
    <w:rsid w:val="32621481"/>
    <w:rsid w:val="326A47D9"/>
    <w:rsid w:val="32803C7B"/>
    <w:rsid w:val="3281224F"/>
    <w:rsid w:val="32883A6D"/>
    <w:rsid w:val="329F26D5"/>
    <w:rsid w:val="32B819E9"/>
    <w:rsid w:val="32C53763"/>
    <w:rsid w:val="32C97287"/>
    <w:rsid w:val="32D00AE0"/>
    <w:rsid w:val="32D13F58"/>
    <w:rsid w:val="32D54349"/>
    <w:rsid w:val="32DB1233"/>
    <w:rsid w:val="32DB4443"/>
    <w:rsid w:val="32E13EC8"/>
    <w:rsid w:val="32EE7A3D"/>
    <w:rsid w:val="32FA495D"/>
    <w:rsid w:val="33012F73"/>
    <w:rsid w:val="3302598D"/>
    <w:rsid w:val="331D184C"/>
    <w:rsid w:val="33244988"/>
    <w:rsid w:val="332901F1"/>
    <w:rsid w:val="33370B5F"/>
    <w:rsid w:val="334B47D6"/>
    <w:rsid w:val="33501C21"/>
    <w:rsid w:val="336104AE"/>
    <w:rsid w:val="33641E7A"/>
    <w:rsid w:val="337413A2"/>
    <w:rsid w:val="33751688"/>
    <w:rsid w:val="337A0D03"/>
    <w:rsid w:val="33811DDB"/>
    <w:rsid w:val="338A5133"/>
    <w:rsid w:val="33AA1331"/>
    <w:rsid w:val="33B2468A"/>
    <w:rsid w:val="33BA709B"/>
    <w:rsid w:val="33DF6B01"/>
    <w:rsid w:val="33E81E5A"/>
    <w:rsid w:val="33F34D14"/>
    <w:rsid w:val="33FB7DDF"/>
    <w:rsid w:val="33FD7BDF"/>
    <w:rsid w:val="33FF4230"/>
    <w:rsid w:val="34264730"/>
    <w:rsid w:val="34313753"/>
    <w:rsid w:val="343926B5"/>
    <w:rsid w:val="343B3202"/>
    <w:rsid w:val="34425A0E"/>
    <w:rsid w:val="34445759"/>
    <w:rsid w:val="344A62AA"/>
    <w:rsid w:val="34621C0C"/>
    <w:rsid w:val="34684D49"/>
    <w:rsid w:val="346B5ED5"/>
    <w:rsid w:val="34730D03"/>
    <w:rsid w:val="34766607"/>
    <w:rsid w:val="347D25A2"/>
    <w:rsid w:val="348C4974"/>
    <w:rsid w:val="349A13A6"/>
    <w:rsid w:val="34A66EB5"/>
    <w:rsid w:val="34A83397"/>
    <w:rsid w:val="34AD1ACF"/>
    <w:rsid w:val="34B007E3"/>
    <w:rsid w:val="34B8182C"/>
    <w:rsid w:val="34B87A7E"/>
    <w:rsid w:val="34C16BFD"/>
    <w:rsid w:val="34CA1BA5"/>
    <w:rsid w:val="34CE54F3"/>
    <w:rsid w:val="34DD5737"/>
    <w:rsid w:val="34EB1C02"/>
    <w:rsid w:val="34F244DF"/>
    <w:rsid w:val="34FA0097"/>
    <w:rsid w:val="34FB107A"/>
    <w:rsid w:val="35020CF9"/>
    <w:rsid w:val="35022A5B"/>
    <w:rsid w:val="3502519D"/>
    <w:rsid w:val="350A0719"/>
    <w:rsid w:val="350B22A4"/>
    <w:rsid w:val="350B3962"/>
    <w:rsid w:val="350C361A"/>
    <w:rsid w:val="35123632"/>
    <w:rsid w:val="35166392"/>
    <w:rsid w:val="3518676F"/>
    <w:rsid w:val="35222F1E"/>
    <w:rsid w:val="352275ED"/>
    <w:rsid w:val="352E1AEE"/>
    <w:rsid w:val="35531555"/>
    <w:rsid w:val="355A6D87"/>
    <w:rsid w:val="355E0625"/>
    <w:rsid w:val="355E2D1F"/>
    <w:rsid w:val="35683252"/>
    <w:rsid w:val="3571067D"/>
    <w:rsid w:val="357E2A76"/>
    <w:rsid w:val="35845BB2"/>
    <w:rsid w:val="35847960"/>
    <w:rsid w:val="358D285D"/>
    <w:rsid w:val="35973B37"/>
    <w:rsid w:val="35A16F13"/>
    <w:rsid w:val="35A324DC"/>
    <w:rsid w:val="35AE732E"/>
    <w:rsid w:val="35AF0E81"/>
    <w:rsid w:val="35CE6E2D"/>
    <w:rsid w:val="35D25EE4"/>
    <w:rsid w:val="35D5640E"/>
    <w:rsid w:val="35F10D56"/>
    <w:rsid w:val="35F745D6"/>
    <w:rsid w:val="362178A5"/>
    <w:rsid w:val="362C5AB0"/>
    <w:rsid w:val="363F66F6"/>
    <w:rsid w:val="364C4922"/>
    <w:rsid w:val="3659228A"/>
    <w:rsid w:val="365B4B65"/>
    <w:rsid w:val="366B13C1"/>
    <w:rsid w:val="366D776D"/>
    <w:rsid w:val="3679323D"/>
    <w:rsid w:val="36835E6A"/>
    <w:rsid w:val="368816D2"/>
    <w:rsid w:val="36BD137C"/>
    <w:rsid w:val="36C30D04"/>
    <w:rsid w:val="36C616EF"/>
    <w:rsid w:val="36C941C4"/>
    <w:rsid w:val="36CA1CEB"/>
    <w:rsid w:val="36D14E27"/>
    <w:rsid w:val="36D31F4C"/>
    <w:rsid w:val="36DD557A"/>
    <w:rsid w:val="36E56B24"/>
    <w:rsid w:val="36EB733D"/>
    <w:rsid w:val="36F56CF6"/>
    <w:rsid w:val="36F9476C"/>
    <w:rsid w:val="370208D1"/>
    <w:rsid w:val="370E48E2"/>
    <w:rsid w:val="371200A8"/>
    <w:rsid w:val="371511B8"/>
    <w:rsid w:val="37160A8C"/>
    <w:rsid w:val="37184804"/>
    <w:rsid w:val="3720190B"/>
    <w:rsid w:val="37222EC1"/>
    <w:rsid w:val="374724FE"/>
    <w:rsid w:val="374802DF"/>
    <w:rsid w:val="374E546F"/>
    <w:rsid w:val="37547436"/>
    <w:rsid w:val="375F34D0"/>
    <w:rsid w:val="376A2F93"/>
    <w:rsid w:val="377162B2"/>
    <w:rsid w:val="37762DDA"/>
    <w:rsid w:val="377B461C"/>
    <w:rsid w:val="378123A9"/>
    <w:rsid w:val="37826121"/>
    <w:rsid w:val="378400EB"/>
    <w:rsid w:val="378D51F2"/>
    <w:rsid w:val="379A790F"/>
    <w:rsid w:val="37A10C9D"/>
    <w:rsid w:val="37AB7A9F"/>
    <w:rsid w:val="37AE5168"/>
    <w:rsid w:val="37B26A07"/>
    <w:rsid w:val="37BA58BB"/>
    <w:rsid w:val="37C65437"/>
    <w:rsid w:val="37DE137B"/>
    <w:rsid w:val="37F85BE5"/>
    <w:rsid w:val="380C20FD"/>
    <w:rsid w:val="380E6B49"/>
    <w:rsid w:val="38156F95"/>
    <w:rsid w:val="38207E14"/>
    <w:rsid w:val="382C4A0B"/>
    <w:rsid w:val="384004B6"/>
    <w:rsid w:val="384E7D53"/>
    <w:rsid w:val="38527B75"/>
    <w:rsid w:val="385C2E16"/>
    <w:rsid w:val="38673C95"/>
    <w:rsid w:val="386A108F"/>
    <w:rsid w:val="38796C47"/>
    <w:rsid w:val="387A6966"/>
    <w:rsid w:val="387B329C"/>
    <w:rsid w:val="38832151"/>
    <w:rsid w:val="38871C41"/>
    <w:rsid w:val="3891486E"/>
    <w:rsid w:val="389425B0"/>
    <w:rsid w:val="38B13162"/>
    <w:rsid w:val="38B30C88"/>
    <w:rsid w:val="38C1182E"/>
    <w:rsid w:val="38C5276A"/>
    <w:rsid w:val="38C76818"/>
    <w:rsid w:val="38CD7870"/>
    <w:rsid w:val="38CF5396"/>
    <w:rsid w:val="38D21D7C"/>
    <w:rsid w:val="38D32489"/>
    <w:rsid w:val="38D62BC9"/>
    <w:rsid w:val="38DB376B"/>
    <w:rsid w:val="38E3340E"/>
    <w:rsid w:val="38FB43DD"/>
    <w:rsid w:val="38FB7790"/>
    <w:rsid w:val="38FD0155"/>
    <w:rsid w:val="390B0AC4"/>
    <w:rsid w:val="390C0398"/>
    <w:rsid w:val="390F7E89"/>
    <w:rsid w:val="39137979"/>
    <w:rsid w:val="391D25A6"/>
    <w:rsid w:val="392A081F"/>
    <w:rsid w:val="392D0F5C"/>
    <w:rsid w:val="392D7280"/>
    <w:rsid w:val="393618B9"/>
    <w:rsid w:val="393D2C48"/>
    <w:rsid w:val="394C2E8B"/>
    <w:rsid w:val="395104A1"/>
    <w:rsid w:val="396F26D5"/>
    <w:rsid w:val="39707E46"/>
    <w:rsid w:val="39755F3E"/>
    <w:rsid w:val="3979167E"/>
    <w:rsid w:val="397D4DF2"/>
    <w:rsid w:val="39840F1A"/>
    <w:rsid w:val="39A06271"/>
    <w:rsid w:val="39AB5E03"/>
    <w:rsid w:val="39AB663C"/>
    <w:rsid w:val="39AD3929"/>
    <w:rsid w:val="39C94A9B"/>
    <w:rsid w:val="39D0586A"/>
    <w:rsid w:val="39D528AA"/>
    <w:rsid w:val="39E906DA"/>
    <w:rsid w:val="39EA103D"/>
    <w:rsid w:val="39F45627"/>
    <w:rsid w:val="39F72183"/>
    <w:rsid w:val="39FF7EFD"/>
    <w:rsid w:val="3A064DE8"/>
    <w:rsid w:val="3A080F09"/>
    <w:rsid w:val="3A111CC4"/>
    <w:rsid w:val="3A175247"/>
    <w:rsid w:val="3A345DF9"/>
    <w:rsid w:val="3A361B71"/>
    <w:rsid w:val="3A461688"/>
    <w:rsid w:val="3A4F49E1"/>
    <w:rsid w:val="3A647D60"/>
    <w:rsid w:val="3A652BE6"/>
    <w:rsid w:val="3A654204"/>
    <w:rsid w:val="3A695C44"/>
    <w:rsid w:val="3A8B651F"/>
    <w:rsid w:val="3A8F1281"/>
    <w:rsid w:val="3A900B55"/>
    <w:rsid w:val="3A90242E"/>
    <w:rsid w:val="3A9E3272"/>
    <w:rsid w:val="3AA82343"/>
    <w:rsid w:val="3AB807D8"/>
    <w:rsid w:val="3AD273C0"/>
    <w:rsid w:val="3AD62A0C"/>
    <w:rsid w:val="3AE55345"/>
    <w:rsid w:val="3AE92834"/>
    <w:rsid w:val="3AEA64B7"/>
    <w:rsid w:val="3AF154E0"/>
    <w:rsid w:val="3AF9520F"/>
    <w:rsid w:val="3AFB2473"/>
    <w:rsid w:val="3B0C0B24"/>
    <w:rsid w:val="3B111C96"/>
    <w:rsid w:val="3B365BA1"/>
    <w:rsid w:val="3B3B4F65"/>
    <w:rsid w:val="3B3F2170"/>
    <w:rsid w:val="3B3F2CA7"/>
    <w:rsid w:val="3B514788"/>
    <w:rsid w:val="3B5A188F"/>
    <w:rsid w:val="3B64175D"/>
    <w:rsid w:val="3B6C15C2"/>
    <w:rsid w:val="3B7A783B"/>
    <w:rsid w:val="3B892174"/>
    <w:rsid w:val="3B8B1A48"/>
    <w:rsid w:val="3B903503"/>
    <w:rsid w:val="3BB0325D"/>
    <w:rsid w:val="3BC60CD2"/>
    <w:rsid w:val="3BC82C9D"/>
    <w:rsid w:val="3BD41BB4"/>
    <w:rsid w:val="3BDA652C"/>
    <w:rsid w:val="3BE657CC"/>
    <w:rsid w:val="3BEB24E7"/>
    <w:rsid w:val="3BEE61FC"/>
    <w:rsid w:val="3BF47EEA"/>
    <w:rsid w:val="3BFF41E4"/>
    <w:rsid w:val="3C065573"/>
    <w:rsid w:val="3C0A7D0D"/>
    <w:rsid w:val="3C247D87"/>
    <w:rsid w:val="3C2B4FD9"/>
    <w:rsid w:val="3C3A2FE6"/>
    <w:rsid w:val="3C3B65CC"/>
    <w:rsid w:val="3C40381C"/>
    <w:rsid w:val="3C432323"/>
    <w:rsid w:val="3C490C26"/>
    <w:rsid w:val="3C4B4FFA"/>
    <w:rsid w:val="3C501577"/>
    <w:rsid w:val="3C522566"/>
    <w:rsid w:val="3C5C5AD0"/>
    <w:rsid w:val="3C5E0F0B"/>
    <w:rsid w:val="3C653D35"/>
    <w:rsid w:val="3C667DC0"/>
    <w:rsid w:val="3C722C08"/>
    <w:rsid w:val="3C7515A7"/>
    <w:rsid w:val="3C8B5A78"/>
    <w:rsid w:val="3C8C1F1C"/>
    <w:rsid w:val="3CA04EC4"/>
    <w:rsid w:val="3CA453DE"/>
    <w:rsid w:val="3CA8507D"/>
    <w:rsid w:val="3CAC49B8"/>
    <w:rsid w:val="3CB607E1"/>
    <w:rsid w:val="3CBB1C4D"/>
    <w:rsid w:val="3CBD2112"/>
    <w:rsid w:val="3CD13DD3"/>
    <w:rsid w:val="3CD43720"/>
    <w:rsid w:val="3CDD4FE7"/>
    <w:rsid w:val="3CE60F00"/>
    <w:rsid w:val="3CEA06BA"/>
    <w:rsid w:val="3CEA279F"/>
    <w:rsid w:val="3CEA6C43"/>
    <w:rsid w:val="3CEF6007"/>
    <w:rsid w:val="3CF03B2D"/>
    <w:rsid w:val="3CF25AF7"/>
    <w:rsid w:val="3CF90C34"/>
    <w:rsid w:val="3D0D1D41"/>
    <w:rsid w:val="3D0D2931"/>
    <w:rsid w:val="3D1141CF"/>
    <w:rsid w:val="3D131931"/>
    <w:rsid w:val="3D146A9B"/>
    <w:rsid w:val="3D180DA9"/>
    <w:rsid w:val="3D1837B0"/>
    <w:rsid w:val="3D1A276F"/>
    <w:rsid w:val="3D2A703F"/>
    <w:rsid w:val="3D324146"/>
    <w:rsid w:val="3D3900A3"/>
    <w:rsid w:val="3D3B2FFA"/>
    <w:rsid w:val="3D4520CB"/>
    <w:rsid w:val="3D566086"/>
    <w:rsid w:val="3D5A1148"/>
    <w:rsid w:val="3D610D50"/>
    <w:rsid w:val="3D71311A"/>
    <w:rsid w:val="3D7661AB"/>
    <w:rsid w:val="3D7C49F9"/>
    <w:rsid w:val="3D8861BA"/>
    <w:rsid w:val="3D8A2389"/>
    <w:rsid w:val="3D8C258A"/>
    <w:rsid w:val="3D9611E6"/>
    <w:rsid w:val="3DA6700D"/>
    <w:rsid w:val="3DA74B34"/>
    <w:rsid w:val="3DAD7631"/>
    <w:rsid w:val="3DB01C3A"/>
    <w:rsid w:val="3DB54ED1"/>
    <w:rsid w:val="3DB64D77"/>
    <w:rsid w:val="3DB81B78"/>
    <w:rsid w:val="3DBB413B"/>
    <w:rsid w:val="3DCD157A"/>
    <w:rsid w:val="3DD05E38"/>
    <w:rsid w:val="3DD31485"/>
    <w:rsid w:val="3DD50037"/>
    <w:rsid w:val="3DE86088"/>
    <w:rsid w:val="3DEE2762"/>
    <w:rsid w:val="3DF17618"/>
    <w:rsid w:val="3DFF227A"/>
    <w:rsid w:val="3E1C107E"/>
    <w:rsid w:val="3E1C6312"/>
    <w:rsid w:val="3E210442"/>
    <w:rsid w:val="3E230DCF"/>
    <w:rsid w:val="3E234384"/>
    <w:rsid w:val="3E304B29"/>
    <w:rsid w:val="3E416D36"/>
    <w:rsid w:val="3E495BEB"/>
    <w:rsid w:val="3E5720B6"/>
    <w:rsid w:val="3E5D58DB"/>
    <w:rsid w:val="3E5F71BC"/>
    <w:rsid w:val="3E602D40"/>
    <w:rsid w:val="3E6D25DC"/>
    <w:rsid w:val="3E6E3125"/>
    <w:rsid w:val="3E887045"/>
    <w:rsid w:val="3E907376"/>
    <w:rsid w:val="3E9230EE"/>
    <w:rsid w:val="3E9450B8"/>
    <w:rsid w:val="3E970F63"/>
    <w:rsid w:val="3E980B99"/>
    <w:rsid w:val="3E9C2119"/>
    <w:rsid w:val="3EAC535E"/>
    <w:rsid w:val="3EBD6A03"/>
    <w:rsid w:val="3EC15781"/>
    <w:rsid w:val="3ED43641"/>
    <w:rsid w:val="3ED6747E"/>
    <w:rsid w:val="3EDF33D2"/>
    <w:rsid w:val="3EF23B8C"/>
    <w:rsid w:val="3F057993"/>
    <w:rsid w:val="3F141D55"/>
    <w:rsid w:val="3F2521B4"/>
    <w:rsid w:val="3F253F62"/>
    <w:rsid w:val="3F32042D"/>
    <w:rsid w:val="3F3D74FE"/>
    <w:rsid w:val="3F3E5024"/>
    <w:rsid w:val="3F3F5764"/>
    <w:rsid w:val="3F402B4A"/>
    <w:rsid w:val="3F482232"/>
    <w:rsid w:val="3F487C50"/>
    <w:rsid w:val="3F4C702D"/>
    <w:rsid w:val="3F53354F"/>
    <w:rsid w:val="3F5A14FB"/>
    <w:rsid w:val="3F6173B1"/>
    <w:rsid w:val="3F6820A1"/>
    <w:rsid w:val="3F7722E4"/>
    <w:rsid w:val="3F7D5B4C"/>
    <w:rsid w:val="3F93711E"/>
    <w:rsid w:val="3F971AD6"/>
    <w:rsid w:val="3FA014B2"/>
    <w:rsid w:val="3FA96941"/>
    <w:rsid w:val="3FBD419A"/>
    <w:rsid w:val="3FBE05A3"/>
    <w:rsid w:val="3FC42055"/>
    <w:rsid w:val="3FC965DA"/>
    <w:rsid w:val="3FCE0156"/>
    <w:rsid w:val="3FCF27C2"/>
    <w:rsid w:val="3FE94F8F"/>
    <w:rsid w:val="3FF53B8A"/>
    <w:rsid w:val="3FF74C02"/>
    <w:rsid w:val="40061FE5"/>
    <w:rsid w:val="40063D93"/>
    <w:rsid w:val="403D40DD"/>
    <w:rsid w:val="404B72D3"/>
    <w:rsid w:val="405C39B3"/>
    <w:rsid w:val="40646B4E"/>
    <w:rsid w:val="406960D0"/>
    <w:rsid w:val="406D3E12"/>
    <w:rsid w:val="40756736"/>
    <w:rsid w:val="40A11D0E"/>
    <w:rsid w:val="40A9471F"/>
    <w:rsid w:val="40BC467D"/>
    <w:rsid w:val="40D55514"/>
    <w:rsid w:val="40DA6FCE"/>
    <w:rsid w:val="40DD6CF5"/>
    <w:rsid w:val="40E57E4D"/>
    <w:rsid w:val="40E67721"/>
    <w:rsid w:val="41005769"/>
    <w:rsid w:val="41042797"/>
    <w:rsid w:val="411249BA"/>
    <w:rsid w:val="412357EC"/>
    <w:rsid w:val="4137799A"/>
    <w:rsid w:val="414A7CB0"/>
    <w:rsid w:val="414C6B92"/>
    <w:rsid w:val="414C7C3B"/>
    <w:rsid w:val="414C7ECC"/>
    <w:rsid w:val="414F3518"/>
    <w:rsid w:val="41566655"/>
    <w:rsid w:val="416D73B4"/>
    <w:rsid w:val="417D6B34"/>
    <w:rsid w:val="41913B31"/>
    <w:rsid w:val="41966172"/>
    <w:rsid w:val="41A41AB6"/>
    <w:rsid w:val="41B8730F"/>
    <w:rsid w:val="41C71300"/>
    <w:rsid w:val="41CA3D34"/>
    <w:rsid w:val="41EA4FEF"/>
    <w:rsid w:val="41EF0857"/>
    <w:rsid w:val="41F63994"/>
    <w:rsid w:val="42072045"/>
    <w:rsid w:val="42116A20"/>
    <w:rsid w:val="421504C2"/>
    <w:rsid w:val="42213348"/>
    <w:rsid w:val="422229DB"/>
    <w:rsid w:val="422A188F"/>
    <w:rsid w:val="425012F6"/>
    <w:rsid w:val="42523E1F"/>
    <w:rsid w:val="4262727B"/>
    <w:rsid w:val="427174BE"/>
    <w:rsid w:val="4275318F"/>
    <w:rsid w:val="428A09AA"/>
    <w:rsid w:val="428C07D7"/>
    <w:rsid w:val="428F18F3"/>
    <w:rsid w:val="42997882"/>
    <w:rsid w:val="42A06AFA"/>
    <w:rsid w:val="42BA3501"/>
    <w:rsid w:val="42DC398C"/>
    <w:rsid w:val="42DC702D"/>
    <w:rsid w:val="42E163F2"/>
    <w:rsid w:val="42E91A76"/>
    <w:rsid w:val="42F239F7"/>
    <w:rsid w:val="42F75C15"/>
    <w:rsid w:val="430640AA"/>
    <w:rsid w:val="43086074"/>
    <w:rsid w:val="430A1DED"/>
    <w:rsid w:val="43107679"/>
    <w:rsid w:val="43192030"/>
    <w:rsid w:val="431D70DF"/>
    <w:rsid w:val="432A644C"/>
    <w:rsid w:val="432F53AF"/>
    <w:rsid w:val="43345BA0"/>
    <w:rsid w:val="434725DC"/>
    <w:rsid w:val="434F008F"/>
    <w:rsid w:val="43530AEB"/>
    <w:rsid w:val="4355293C"/>
    <w:rsid w:val="435D7A57"/>
    <w:rsid w:val="43686B13"/>
    <w:rsid w:val="43693B59"/>
    <w:rsid w:val="43762FDE"/>
    <w:rsid w:val="43812696"/>
    <w:rsid w:val="43860D47"/>
    <w:rsid w:val="43911BC6"/>
    <w:rsid w:val="43925E19"/>
    <w:rsid w:val="439416B6"/>
    <w:rsid w:val="43AD1BA4"/>
    <w:rsid w:val="43B0088F"/>
    <w:rsid w:val="43B51684"/>
    <w:rsid w:val="43B835F7"/>
    <w:rsid w:val="43BB30E7"/>
    <w:rsid w:val="43C006FD"/>
    <w:rsid w:val="43C45BD5"/>
    <w:rsid w:val="43CD4BC8"/>
    <w:rsid w:val="43FB7987"/>
    <w:rsid w:val="44071E88"/>
    <w:rsid w:val="441B73F7"/>
    <w:rsid w:val="441E176A"/>
    <w:rsid w:val="44203542"/>
    <w:rsid w:val="442E38B9"/>
    <w:rsid w:val="442F052B"/>
    <w:rsid w:val="442F13DF"/>
    <w:rsid w:val="44427364"/>
    <w:rsid w:val="44517B59"/>
    <w:rsid w:val="44592435"/>
    <w:rsid w:val="44625310"/>
    <w:rsid w:val="447B4624"/>
    <w:rsid w:val="447F75FC"/>
    <w:rsid w:val="44884662"/>
    <w:rsid w:val="448E07FB"/>
    <w:rsid w:val="44935E12"/>
    <w:rsid w:val="449556E6"/>
    <w:rsid w:val="449F6565"/>
    <w:rsid w:val="44A41DCD"/>
    <w:rsid w:val="44A8366B"/>
    <w:rsid w:val="44B518E4"/>
    <w:rsid w:val="44BC0EC5"/>
    <w:rsid w:val="44BF6C07"/>
    <w:rsid w:val="44C0751C"/>
    <w:rsid w:val="44D77AAC"/>
    <w:rsid w:val="44DA57EF"/>
    <w:rsid w:val="44E67CEF"/>
    <w:rsid w:val="44F00B6E"/>
    <w:rsid w:val="44F87A23"/>
    <w:rsid w:val="44FD328B"/>
    <w:rsid w:val="45126D36"/>
    <w:rsid w:val="451E1B7F"/>
    <w:rsid w:val="45204143"/>
    <w:rsid w:val="452B604A"/>
    <w:rsid w:val="452C4B03"/>
    <w:rsid w:val="453749EF"/>
    <w:rsid w:val="453942C3"/>
    <w:rsid w:val="45486BFC"/>
    <w:rsid w:val="455049EC"/>
    <w:rsid w:val="45531301"/>
    <w:rsid w:val="457B2B2E"/>
    <w:rsid w:val="458319E2"/>
    <w:rsid w:val="458860D6"/>
    <w:rsid w:val="458F5CCF"/>
    <w:rsid w:val="45900D3F"/>
    <w:rsid w:val="45927E77"/>
    <w:rsid w:val="45945AC3"/>
    <w:rsid w:val="45962386"/>
    <w:rsid w:val="45992FB4"/>
    <w:rsid w:val="459F2CBB"/>
    <w:rsid w:val="45A00D58"/>
    <w:rsid w:val="45A02594"/>
    <w:rsid w:val="45A73923"/>
    <w:rsid w:val="45AC2316"/>
    <w:rsid w:val="45C142B9"/>
    <w:rsid w:val="45C63557"/>
    <w:rsid w:val="45CC5137"/>
    <w:rsid w:val="45D94892"/>
    <w:rsid w:val="45E2495B"/>
    <w:rsid w:val="45E7499C"/>
    <w:rsid w:val="45F305DE"/>
    <w:rsid w:val="46062D1A"/>
    <w:rsid w:val="4618037D"/>
    <w:rsid w:val="461865CE"/>
    <w:rsid w:val="461940F5"/>
    <w:rsid w:val="463351B6"/>
    <w:rsid w:val="46362EF9"/>
    <w:rsid w:val="46364CA7"/>
    <w:rsid w:val="463B406B"/>
    <w:rsid w:val="46414B0C"/>
    <w:rsid w:val="46582E6F"/>
    <w:rsid w:val="465905B1"/>
    <w:rsid w:val="466C06C8"/>
    <w:rsid w:val="46830FA7"/>
    <w:rsid w:val="4689127A"/>
    <w:rsid w:val="469043B7"/>
    <w:rsid w:val="469519CD"/>
    <w:rsid w:val="46963997"/>
    <w:rsid w:val="46B27A2A"/>
    <w:rsid w:val="46BD7176"/>
    <w:rsid w:val="46BF4C9C"/>
    <w:rsid w:val="46C06243"/>
    <w:rsid w:val="46CB1C3E"/>
    <w:rsid w:val="46CE3131"/>
    <w:rsid w:val="46E8368C"/>
    <w:rsid w:val="46EC35B7"/>
    <w:rsid w:val="46F012F9"/>
    <w:rsid w:val="470E352E"/>
    <w:rsid w:val="47150D60"/>
    <w:rsid w:val="47154F60"/>
    <w:rsid w:val="4728058E"/>
    <w:rsid w:val="472B40E0"/>
    <w:rsid w:val="473A4E9A"/>
    <w:rsid w:val="47462CC7"/>
    <w:rsid w:val="4746395C"/>
    <w:rsid w:val="474B4782"/>
    <w:rsid w:val="475813C6"/>
    <w:rsid w:val="475A49C5"/>
    <w:rsid w:val="47613FA5"/>
    <w:rsid w:val="476D1CB4"/>
    <w:rsid w:val="476D64A6"/>
    <w:rsid w:val="476F0470"/>
    <w:rsid w:val="477517FF"/>
    <w:rsid w:val="477F61D9"/>
    <w:rsid w:val="4783216D"/>
    <w:rsid w:val="47884C12"/>
    <w:rsid w:val="478C7274"/>
    <w:rsid w:val="478D08F6"/>
    <w:rsid w:val="47962B4D"/>
    <w:rsid w:val="47A345BE"/>
    <w:rsid w:val="47AD1D4E"/>
    <w:rsid w:val="47CA1B4A"/>
    <w:rsid w:val="47D779DD"/>
    <w:rsid w:val="47EC3B41"/>
    <w:rsid w:val="47FA32CD"/>
    <w:rsid w:val="48052B82"/>
    <w:rsid w:val="480B05B7"/>
    <w:rsid w:val="48105536"/>
    <w:rsid w:val="48140818"/>
    <w:rsid w:val="481D7ECC"/>
    <w:rsid w:val="482A0BD7"/>
    <w:rsid w:val="482D79B6"/>
    <w:rsid w:val="482E20D9"/>
    <w:rsid w:val="483E1B1F"/>
    <w:rsid w:val="48447281"/>
    <w:rsid w:val="4847319B"/>
    <w:rsid w:val="4851401A"/>
    <w:rsid w:val="48590561"/>
    <w:rsid w:val="486245E6"/>
    <w:rsid w:val="486957B0"/>
    <w:rsid w:val="486A0C38"/>
    <w:rsid w:val="4880045B"/>
    <w:rsid w:val="4888456C"/>
    <w:rsid w:val="489906CD"/>
    <w:rsid w:val="489B7043"/>
    <w:rsid w:val="48A005E1"/>
    <w:rsid w:val="48A134AB"/>
    <w:rsid w:val="48A26623"/>
    <w:rsid w:val="48A405ED"/>
    <w:rsid w:val="48A46D10"/>
    <w:rsid w:val="48B3438D"/>
    <w:rsid w:val="48BB3BE7"/>
    <w:rsid w:val="48C4659A"/>
    <w:rsid w:val="48D04F3E"/>
    <w:rsid w:val="48D26B8A"/>
    <w:rsid w:val="48DA523C"/>
    <w:rsid w:val="48DF33D4"/>
    <w:rsid w:val="48E7672C"/>
    <w:rsid w:val="48F03833"/>
    <w:rsid w:val="48F52BF7"/>
    <w:rsid w:val="49064E04"/>
    <w:rsid w:val="49075188"/>
    <w:rsid w:val="49084785"/>
    <w:rsid w:val="49090450"/>
    <w:rsid w:val="490D3758"/>
    <w:rsid w:val="49145536"/>
    <w:rsid w:val="491E2A22"/>
    <w:rsid w:val="4929464F"/>
    <w:rsid w:val="492B7D6D"/>
    <w:rsid w:val="49396F88"/>
    <w:rsid w:val="494D47E1"/>
    <w:rsid w:val="49507E2D"/>
    <w:rsid w:val="4965008B"/>
    <w:rsid w:val="496C4368"/>
    <w:rsid w:val="496E2058"/>
    <w:rsid w:val="4970227E"/>
    <w:rsid w:val="497F581D"/>
    <w:rsid w:val="49894A08"/>
    <w:rsid w:val="498B70B7"/>
    <w:rsid w:val="49940662"/>
    <w:rsid w:val="49A168DB"/>
    <w:rsid w:val="49A61280"/>
    <w:rsid w:val="49AE646E"/>
    <w:rsid w:val="49B22896"/>
    <w:rsid w:val="49B74350"/>
    <w:rsid w:val="49B948F7"/>
    <w:rsid w:val="49CD147E"/>
    <w:rsid w:val="49EC3FFA"/>
    <w:rsid w:val="49F03DB2"/>
    <w:rsid w:val="49F42EAF"/>
    <w:rsid w:val="49F44C5D"/>
    <w:rsid w:val="49F67A8C"/>
    <w:rsid w:val="4A027CA4"/>
    <w:rsid w:val="4A050411"/>
    <w:rsid w:val="4A0C644A"/>
    <w:rsid w:val="4A0D21C2"/>
    <w:rsid w:val="4A0D75CB"/>
    <w:rsid w:val="4A1D48CA"/>
    <w:rsid w:val="4A25750C"/>
    <w:rsid w:val="4A4C0CA0"/>
    <w:rsid w:val="4A544F06"/>
    <w:rsid w:val="4A547DF1"/>
    <w:rsid w:val="4A6E0EB3"/>
    <w:rsid w:val="4A7604FF"/>
    <w:rsid w:val="4A851D59"/>
    <w:rsid w:val="4A8A62E2"/>
    <w:rsid w:val="4A91694F"/>
    <w:rsid w:val="4A946440"/>
    <w:rsid w:val="4A987CDE"/>
    <w:rsid w:val="4A9B261A"/>
    <w:rsid w:val="4A9F6F2A"/>
    <w:rsid w:val="4AAE7501"/>
    <w:rsid w:val="4AAF6DD6"/>
    <w:rsid w:val="4AC07235"/>
    <w:rsid w:val="4AC27530"/>
    <w:rsid w:val="4ACF1D04"/>
    <w:rsid w:val="4AD4683C"/>
    <w:rsid w:val="4ADA185F"/>
    <w:rsid w:val="4AE01685"/>
    <w:rsid w:val="4B09298A"/>
    <w:rsid w:val="4B0E65F3"/>
    <w:rsid w:val="4B1A0AF3"/>
    <w:rsid w:val="4B2E0642"/>
    <w:rsid w:val="4B3317B5"/>
    <w:rsid w:val="4B3E025D"/>
    <w:rsid w:val="4B3F45FD"/>
    <w:rsid w:val="4B431CC8"/>
    <w:rsid w:val="4B4B6AFE"/>
    <w:rsid w:val="4B500DD8"/>
    <w:rsid w:val="4B5D2CD5"/>
    <w:rsid w:val="4B644064"/>
    <w:rsid w:val="4B667DDC"/>
    <w:rsid w:val="4B700C5B"/>
    <w:rsid w:val="4B7C4635"/>
    <w:rsid w:val="4B7D3906"/>
    <w:rsid w:val="4B7F2C4C"/>
    <w:rsid w:val="4B840262"/>
    <w:rsid w:val="4B8464B4"/>
    <w:rsid w:val="4B8B09BD"/>
    <w:rsid w:val="4B9304A5"/>
    <w:rsid w:val="4BA17066"/>
    <w:rsid w:val="4BB64CBA"/>
    <w:rsid w:val="4BB74194"/>
    <w:rsid w:val="4BB87F0C"/>
    <w:rsid w:val="4BBC17AA"/>
    <w:rsid w:val="4BBF74EC"/>
    <w:rsid w:val="4BC17CF1"/>
    <w:rsid w:val="4BCF321E"/>
    <w:rsid w:val="4BCF543D"/>
    <w:rsid w:val="4BD41C5C"/>
    <w:rsid w:val="4BD75857"/>
    <w:rsid w:val="4BDA4326"/>
    <w:rsid w:val="4BDC3BFA"/>
    <w:rsid w:val="4BE531C8"/>
    <w:rsid w:val="4BE60F1D"/>
    <w:rsid w:val="4BF15F63"/>
    <w:rsid w:val="4BF36A46"/>
    <w:rsid w:val="4BF90C50"/>
    <w:rsid w:val="4C0C0983"/>
    <w:rsid w:val="4C1C43B4"/>
    <w:rsid w:val="4C231829"/>
    <w:rsid w:val="4C2630C7"/>
    <w:rsid w:val="4C341C88"/>
    <w:rsid w:val="4C4874E2"/>
    <w:rsid w:val="4C650094"/>
    <w:rsid w:val="4C6A5B8B"/>
    <w:rsid w:val="4C714C8A"/>
    <w:rsid w:val="4C8732DE"/>
    <w:rsid w:val="4C8A7AFA"/>
    <w:rsid w:val="4C8C73CE"/>
    <w:rsid w:val="4C9269AF"/>
    <w:rsid w:val="4CA01641"/>
    <w:rsid w:val="4CA566E2"/>
    <w:rsid w:val="4CB776A6"/>
    <w:rsid w:val="4CC06C90"/>
    <w:rsid w:val="4CC76658"/>
    <w:rsid w:val="4CCD745E"/>
    <w:rsid w:val="4CD42D6B"/>
    <w:rsid w:val="4CD53A7B"/>
    <w:rsid w:val="4CEC71D0"/>
    <w:rsid w:val="4D007DBC"/>
    <w:rsid w:val="4D0A4797"/>
    <w:rsid w:val="4D145C7E"/>
    <w:rsid w:val="4D317F76"/>
    <w:rsid w:val="4D4E05EF"/>
    <w:rsid w:val="4D5A74CD"/>
    <w:rsid w:val="4D5F4AE3"/>
    <w:rsid w:val="4D65282F"/>
    <w:rsid w:val="4D6C0D42"/>
    <w:rsid w:val="4D74656C"/>
    <w:rsid w:val="4D7C38E7"/>
    <w:rsid w:val="4D7F512C"/>
    <w:rsid w:val="4D8207D1"/>
    <w:rsid w:val="4D862070"/>
    <w:rsid w:val="4D8871FB"/>
    <w:rsid w:val="4D8E53C8"/>
    <w:rsid w:val="4D981DA3"/>
    <w:rsid w:val="4DA92202"/>
    <w:rsid w:val="4DBA06F0"/>
    <w:rsid w:val="4DBE3EFF"/>
    <w:rsid w:val="4DBE5CAD"/>
    <w:rsid w:val="4DCA372B"/>
    <w:rsid w:val="4DD52FF7"/>
    <w:rsid w:val="4DD943B3"/>
    <w:rsid w:val="4DDE00FE"/>
    <w:rsid w:val="4DE1199C"/>
    <w:rsid w:val="4DEB45C9"/>
    <w:rsid w:val="4DF74D1B"/>
    <w:rsid w:val="4E09432E"/>
    <w:rsid w:val="4E0A55CB"/>
    <w:rsid w:val="4E113488"/>
    <w:rsid w:val="4E2F2707"/>
    <w:rsid w:val="4E3046D1"/>
    <w:rsid w:val="4E3464AB"/>
    <w:rsid w:val="4E49127D"/>
    <w:rsid w:val="4E582E6B"/>
    <w:rsid w:val="4E5959D6"/>
    <w:rsid w:val="4E5B42C9"/>
    <w:rsid w:val="4E704ACE"/>
    <w:rsid w:val="4E724CEA"/>
    <w:rsid w:val="4E8011B5"/>
    <w:rsid w:val="4E807407"/>
    <w:rsid w:val="4E8A29F9"/>
    <w:rsid w:val="4E8B1908"/>
    <w:rsid w:val="4E9D7836"/>
    <w:rsid w:val="4EA86CA1"/>
    <w:rsid w:val="4EAD187E"/>
    <w:rsid w:val="4EB229B5"/>
    <w:rsid w:val="4EB250E6"/>
    <w:rsid w:val="4EBE5990"/>
    <w:rsid w:val="4EC7668E"/>
    <w:rsid w:val="4ED96776"/>
    <w:rsid w:val="4EDD6607"/>
    <w:rsid w:val="4EE23C1E"/>
    <w:rsid w:val="4EE96D5A"/>
    <w:rsid w:val="4EEB563D"/>
    <w:rsid w:val="4EF86F9D"/>
    <w:rsid w:val="4EFA709E"/>
    <w:rsid w:val="4F0467B7"/>
    <w:rsid w:val="4F084ABB"/>
    <w:rsid w:val="4F195AA4"/>
    <w:rsid w:val="4F271630"/>
    <w:rsid w:val="4F2935FA"/>
    <w:rsid w:val="4F304989"/>
    <w:rsid w:val="4F664600"/>
    <w:rsid w:val="4F672375"/>
    <w:rsid w:val="4F7B197C"/>
    <w:rsid w:val="4F7C1B25"/>
    <w:rsid w:val="4F7C5E20"/>
    <w:rsid w:val="4F8335AA"/>
    <w:rsid w:val="4F8534D4"/>
    <w:rsid w:val="4F860A4D"/>
    <w:rsid w:val="4F863333"/>
    <w:rsid w:val="4F905428"/>
    <w:rsid w:val="4F95786C"/>
    <w:rsid w:val="4FB01626"/>
    <w:rsid w:val="4FB10643"/>
    <w:rsid w:val="4FBA7845"/>
    <w:rsid w:val="4FC652ED"/>
    <w:rsid w:val="4FC82E13"/>
    <w:rsid w:val="4FD80B7D"/>
    <w:rsid w:val="4FDA74AF"/>
    <w:rsid w:val="500A342C"/>
    <w:rsid w:val="500D6A78"/>
    <w:rsid w:val="501112F3"/>
    <w:rsid w:val="5019541D"/>
    <w:rsid w:val="501C40E7"/>
    <w:rsid w:val="501F6080"/>
    <w:rsid w:val="50260C2C"/>
    <w:rsid w:val="502F4C40"/>
    <w:rsid w:val="50371D47"/>
    <w:rsid w:val="50483F54"/>
    <w:rsid w:val="504A7CCC"/>
    <w:rsid w:val="504C7D03"/>
    <w:rsid w:val="5061019D"/>
    <w:rsid w:val="50714A55"/>
    <w:rsid w:val="50795EBC"/>
    <w:rsid w:val="507D6BE7"/>
    <w:rsid w:val="507E7976"/>
    <w:rsid w:val="508449AD"/>
    <w:rsid w:val="50874A7C"/>
    <w:rsid w:val="508B1035"/>
    <w:rsid w:val="508D5E0B"/>
    <w:rsid w:val="50A70C7B"/>
    <w:rsid w:val="50AA0C23"/>
    <w:rsid w:val="50B05655"/>
    <w:rsid w:val="50B138A7"/>
    <w:rsid w:val="50C07F8E"/>
    <w:rsid w:val="50C23C17"/>
    <w:rsid w:val="50C8299F"/>
    <w:rsid w:val="50D25CF9"/>
    <w:rsid w:val="50E517A3"/>
    <w:rsid w:val="50EE68AA"/>
    <w:rsid w:val="50F177AD"/>
    <w:rsid w:val="50F934A0"/>
    <w:rsid w:val="51022355"/>
    <w:rsid w:val="510E00F4"/>
    <w:rsid w:val="51100BBB"/>
    <w:rsid w:val="51103F0C"/>
    <w:rsid w:val="51125DD4"/>
    <w:rsid w:val="511300BE"/>
    <w:rsid w:val="51213ED6"/>
    <w:rsid w:val="512247A5"/>
    <w:rsid w:val="512C1C96"/>
    <w:rsid w:val="513444D8"/>
    <w:rsid w:val="51383FC9"/>
    <w:rsid w:val="513D45E3"/>
    <w:rsid w:val="514566E6"/>
    <w:rsid w:val="516319EA"/>
    <w:rsid w:val="516C77CE"/>
    <w:rsid w:val="51730B5D"/>
    <w:rsid w:val="517F5754"/>
    <w:rsid w:val="518857FD"/>
    <w:rsid w:val="518C60C3"/>
    <w:rsid w:val="51A46F68"/>
    <w:rsid w:val="51A5446D"/>
    <w:rsid w:val="51B318A1"/>
    <w:rsid w:val="51BC69A8"/>
    <w:rsid w:val="51C411DD"/>
    <w:rsid w:val="51C4760A"/>
    <w:rsid w:val="51C85434"/>
    <w:rsid w:val="51C964AC"/>
    <w:rsid w:val="51D112E0"/>
    <w:rsid w:val="51D27836"/>
    <w:rsid w:val="51E11F6A"/>
    <w:rsid w:val="51E470AB"/>
    <w:rsid w:val="51EE2FB0"/>
    <w:rsid w:val="51EF4DA7"/>
    <w:rsid w:val="51FA127E"/>
    <w:rsid w:val="51FC4FF6"/>
    <w:rsid w:val="51FD2B1C"/>
    <w:rsid w:val="520B0F63"/>
    <w:rsid w:val="520D74FE"/>
    <w:rsid w:val="52140592"/>
    <w:rsid w:val="52181704"/>
    <w:rsid w:val="521A1920"/>
    <w:rsid w:val="521F2A93"/>
    <w:rsid w:val="52212DA7"/>
    <w:rsid w:val="52350508"/>
    <w:rsid w:val="523A78CD"/>
    <w:rsid w:val="52465E71"/>
    <w:rsid w:val="524B7D2C"/>
    <w:rsid w:val="52595FA5"/>
    <w:rsid w:val="525F10E1"/>
    <w:rsid w:val="526861E8"/>
    <w:rsid w:val="5272350A"/>
    <w:rsid w:val="52781BEB"/>
    <w:rsid w:val="527821AB"/>
    <w:rsid w:val="5279028E"/>
    <w:rsid w:val="527C7EE5"/>
    <w:rsid w:val="5285323E"/>
    <w:rsid w:val="5290573F"/>
    <w:rsid w:val="52957C54"/>
    <w:rsid w:val="52B94C95"/>
    <w:rsid w:val="52BD470A"/>
    <w:rsid w:val="52BE04FE"/>
    <w:rsid w:val="52C5188C"/>
    <w:rsid w:val="52C757C8"/>
    <w:rsid w:val="52C8137C"/>
    <w:rsid w:val="52CD24EF"/>
    <w:rsid w:val="52D27B05"/>
    <w:rsid w:val="52D715BF"/>
    <w:rsid w:val="52D94528"/>
    <w:rsid w:val="52DC1670"/>
    <w:rsid w:val="52EB50B9"/>
    <w:rsid w:val="52EC506B"/>
    <w:rsid w:val="52F42171"/>
    <w:rsid w:val="530C3017"/>
    <w:rsid w:val="53146370"/>
    <w:rsid w:val="53177C0E"/>
    <w:rsid w:val="531A7B14"/>
    <w:rsid w:val="532E44BD"/>
    <w:rsid w:val="532F1CC3"/>
    <w:rsid w:val="533B5CF7"/>
    <w:rsid w:val="53511372"/>
    <w:rsid w:val="53670B95"/>
    <w:rsid w:val="536969B1"/>
    <w:rsid w:val="5371731E"/>
    <w:rsid w:val="538F3E27"/>
    <w:rsid w:val="539354E6"/>
    <w:rsid w:val="53A70F92"/>
    <w:rsid w:val="53A72D40"/>
    <w:rsid w:val="53AB1EBF"/>
    <w:rsid w:val="53AC65A8"/>
    <w:rsid w:val="53BD6A07"/>
    <w:rsid w:val="53BF0356"/>
    <w:rsid w:val="53C03E02"/>
    <w:rsid w:val="53C41B44"/>
    <w:rsid w:val="53CB1124"/>
    <w:rsid w:val="53D1600F"/>
    <w:rsid w:val="53D654FE"/>
    <w:rsid w:val="53DF48D1"/>
    <w:rsid w:val="53E32EB2"/>
    <w:rsid w:val="53EB166D"/>
    <w:rsid w:val="53EE71C7"/>
    <w:rsid w:val="5408687A"/>
    <w:rsid w:val="540B32CF"/>
    <w:rsid w:val="541C54DC"/>
    <w:rsid w:val="541D76E8"/>
    <w:rsid w:val="544669FD"/>
    <w:rsid w:val="54534C76"/>
    <w:rsid w:val="54624EB9"/>
    <w:rsid w:val="5463135D"/>
    <w:rsid w:val="546A4E45"/>
    <w:rsid w:val="546B1C78"/>
    <w:rsid w:val="54796C2E"/>
    <w:rsid w:val="548553F0"/>
    <w:rsid w:val="54856C18"/>
    <w:rsid w:val="548D0188"/>
    <w:rsid w:val="548F43E5"/>
    <w:rsid w:val="54905ECA"/>
    <w:rsid w:val="54A156D1"/>
    <w:rsid w:val="54AF434B"/>
    <w:rsid w:val="54B24092"/>
    <w:rsid w:val="54B758E5"/>
    <w:rsid w:val="54BF29F6"/>
    <w:rsid w:val="54C0055D"/>
    <w:rsid w:val="54C23F02"/>
    <w:rsid w:val="54C87412"/>
    <w:rsid w:val="54EA55DA"/>
    <w:rsid w:val="54F06A37"/>
    <w:rsid w:val="54F2448F"/>
    <w:rsid w:val="54F603A5"/>
    <w:rsid w:val="54FF08CA"/>
    <w:rsid w:val="550B5550"/>
    <w:rsid w:val="55120F68"/>
    <w:rsid w:val="55197C6D"/>
    <w:rsid w:val="55230AEC"/>
    <w:rsid w:val="55280BE0"/>
    <w:rsid w:val="55354676"/>
    <w:rsid w:val="55480552"/>
    <w:rsid w:val="554D5B69"/>
    <w:rsid w:val="55564A1D"/>
    <w:rsid w:val="555E1B24"/>
    <w:rsid w:val="555E38D2"/>
    <w:rsid w:val="55751D88"/>
    <w:rsid w:val="558A2919"/>
    <w:rsid w:val="559F4616"/>
    <w:rsid w:val="55B94FAC"/>
    <w:rsid w:val="55C366D5"/>
    <w:rsid w:val="55D2338D"/>
    <w:rsid w:val="55D911AB"/>
    <w:rsid w:val="55DC3BE0"/>
    <w:rsid w:val="55E24500"/>
    <w:rsid w:val="55F934FA"/>
    <w:rsid w:val="55FC3817"/>
    <w:rsid w:val="56044479"/>
    <w:rsid w:val="5612303A"/>
    <w:rsid w:val="56181412"/>
    <w:rsid w:val="5627460C"/>
    <w:rsid w:val="563F54B2"/>
    <w:rsid w:val="564B654C"/>
    <w:rsid w:val="56530F5D"/>
    <w:rsid w:val="56545044"/>
    <w:rsid w:val="5657690C"/>
    <w:rsid w:val="5664316A"/>
    <w:rsid w:val="566E3FE9"/>
    <w:rsid w:val="56794E67"/>
    <w:rsid w:val="567A0BDF"/>
    <w:rsid w:val="568832FC"/>
    <w:rsid w:val="569012C6"/>
    <w:rsid w:val="56976D15"/>
    <w:rsid w:val="56993AEF"/>
    <w:rsid w:val="56A02990"/>
    <w:rsid w:val="56AD4B11"/>
    <w:rsid w:val="56B20E24"/>
    <w:rsid w:val="56B23ED5"/>
    <w:rsid w:val="56B55E9E"/>
    <w:rsid w:val="56BC6B02"/>
    <w:rsid w:val="56C87B9D"/>
    <w:rsid w:val="56CD27F8"/>
    <w:rsid w:val="56D402F0"/>
    <w:rsid w:val="56D77DE0"/>
    <w:rsid w:val="56DB78D0"/>
    <w:rsid w:val="56DE42BB"/>
    <w:rsid w:val="56EA21F6"/>
    <w:rsid w:val="56FC15F5"/>
    <w:rsid w:val="570010E5"/>
    <w:rsid w:val="57064221"/>
    <w:rsid w:val="570D735E"/>
    <w:rsid w:val="57134F3F"/>
    <w:rsid w:val="571C1C97"/>
    <w:rsid w:val="57236B81"/>
    <w:rsid w:val="57287836"/>
    <w:rsid w:val="57324481"/>
    <w:rsid w:val="573C7C43"/>
    <w:rsid w:val="57455ACF"/>
    <w:rsid w:val="57460AC2"/>
    <w:rsid w:val="574A05B2"/>
    <w:rsid w:val="575D0F41"/>
    <w:rsid w:val="57713D91"/>
    <w:rsid w:val="57723665"/>
    <w:rsid w:val="5773111E"/>
    <w:rsid w:val="57754204"/>
    <w:rsid w:val="577F4502"/>
    <w:rsid w:val="57874C1F"/>
    <w:rsid w:val="57875362"/>
    <w:rsid w:val="57914433"/>
    <w:rsid w:val="579B2BBB"/>
    <w:rsid w:val="57A9177C"/>
    <w:rsid w:val="57B343A9"/>
    <w:rsid w:val="57B67E00"/>
    <w:rsid w:val="57CD79FF"/>
    <w:rsid w:val="57D15B6F"/>
    <w:rsid w:val="57DB3900"/>
    <w:rsid w:val="57EE2E21"/>
    <w:rsid w:val="57F86260"/>
    <w:rsid w:val="57FB5D50"/>
    <w:rsid w:val="580249E9"/>
    <w:rsid w:val="58044C05"/>
    <w:rsid w:val="580C6C7B"/>
    <w:rsid w:val="58163B6B"/>
    <w:rsid w:val="5818420C"/>
    <w:rsid w:val="581B5AAA"/>
    <w:rsid w:val="581E4CCF"/>
    <w:rsid w:val="582A494F"/>
    <w:rsid w:val="58311772"/>
    <w:rsid w:val="58382B00"/>
    <w:rsid w:val="583A2906"/>
    <w:rsid w:val="583D5917"/>
    <w:rsid w:val="583F5C3D"/>
    <w:rsid w:val="58443253"/>
    <w:rsid w:val="58461443"/>
    <w:rsid w:val="58496ABB"/>
    <w:rsid w:val="58516B1B"/>
    <w:rsid w:val="58523BC2"/>
    <w:rsid w:val="58533496"/>
    <w:rsid w:val="58570DFD"/>
    <w:rsid w:val="58686AEC"/>
    <w:rsid w:val="58694A68"/>
    <w:rsid w:val="587358E6"/>
    <w:rsid w:val="587D0513"/>
    <w:rsid w:val="587F428B"/>
    <w:rsid w:val="587F5586"/>
    <w:rsid w:val="58801DB1"/>
    <w:rsid w:val="588C69A8"/>
    <w:rsid w:val="58902630"/>
    <w:rsid w:val="58975A79"/>
    <w:rsid w:val="589D1F31"/>
    <w:rsid w:val="58A106A5"/>
    <w:rsid w:val="58AB5080"/>
    <w:rsid w:val="58AC6C6B"/>
    <w:rsid w:val="58B45ACC"/>
    <w:rsid w:val="58B73A25"/>
    <w:rsid w:val="58BA3515"/>
    <w:rsid w:val="58C16652"/>
    <w:rsid w:val="58D345D7"/>
    <w:rsid w:val="58D740C7"/>
    <w:rsid w:val="58DC7930"/>
    <w:rsid w:val="58E721D7"/>
    <w:rsid w:val="58EA01AF"/>
    <w:rsid w:val="58EA204C"/>
    <w:rsid w:val="58EB00E6"/>
    <w:rsid w:val="58F72073"/>
    <w:rsid w:val="58FA7CA6"/>
    <w:rsid w:val="590B4727"/>
    <w:rsid w:val="59142C25"/>
    <w:rsid w:val="5915074C"/>
    <w:rsid w:val="59215342"/>
    <w:rsid w:val="592B58F3"/>
    <w:rsid w:val="592D1F39"/>
    <w:rsid w:val="593037D7"/>
    <w:rsid w:val="5943350B"/>
    <w:rsid w:val="594554D5"/>
    <w:rsid w:val="59513E7A"/>
    <w:rsid w:val="5956326C"/>
    <w:rsid w:val="595E6596"/>
    <w:rsid w:val="59633BAD"/>
    <w:rsid w:val="596D2336"/>
    <w:rsid w:val="596E6F8E"/>
    <w:rsid w:val="596F60AE"/>
    <w:rsid w:val="597A4A53"/>
    <w:rsid w:val="597C6A1D"/>
    <w:rsid w:val="59825394"/>
    <w:rsid w:val="59832015"/>
    <w:rsid w:val="598A738C"/>
    <w:rsid w:val="598D29D8"/>
    <w:rsid w:val="599E6993"/>
    <w:rsid w:val="59B2376B"/>
    <w:rsid w:val="59B85CA7"/>
    <w:rsid w:val="59BC46C1"/>
    <w:rsid w:val="59C52172"/>
    <w:rsid w:val="59C83A10"/>
    <w:rsid w:val="59CC52AE"/>
    <w:rsid w:val="59D40607"/>
    <w:rsid w:val="59ED3476"/>
    <w:rsid w:val="59F14D15"/>
    <w:rsid w:val="59F170C9"/>
    <w:rsid w:val="59F20A8D"/>
    <w:rsid w:val="59F36CDF"/>
    <w:rsid w:val="5A160C1F"/>
    <w:rsid w:val="5A176854"/>
    <w:rsid w:val="5A215760"/>
    <w:rsid w:val="5A250E62"/>
    <w:rsid w:val="5A3115B5"/>
    <w:rsid w:val="5A3966BC"/>
    <w:rsid w:val="5A3D2C10"/>
    <w:rsid w:val="5A53777D"/>
    <w:rsid w:val="5A5534F6"/>
    <w:rsid w:val="5A5D05FC"/>
    <w:rsid w:val="5A733A13"/>
    <w:rsid w:val="5A737E20"/>
    <w:rsid w:val="5A7476F4"/>
    <w:rsid w:val="5A851901"/>
    <w:rsid w:val="5A8B33BB"/>
    <w:rsid w:val="5A9167CB"/>
    <w:rsid w:val="5A9A1850"/>
    <w:rsid w:val="5AA71877"/>
    <w:rsid w:val="5AAA2074"/>
    <w:rsid w:val="5ADD173D"/>
    <w:rsid w:val="5AE900E2"/>
    <w:rsid w:val="5AE91E90"/>
    <w:rsid w:val="5AE96334"/>
    <w:rsid w:val="5AF01470"/>
    <w:rsid w:val="5AF918C9"/>
    <w:rsid w:val="5AFC6B40"/>
    <w:rsid w:val="5B0125AE"/>
    <w:rsid w:val="5B01542B"/>
    <w:rsid w:val="5B044F1C"/>
    <w:rsid w:val="5B047CFB"/>
    <w:rsid w:val="5B0E7B48"/>
    <w:rsid w:val="5B1A54BB"/>
    <w:rsid w:val="5B3475AF"/>
    <w:rsid w:val="5B3A093D"/>
    <w:rsid w:val="5B4041A6"/>
    <w:rsid w:val="5B431893"/>
    <w:rsid w:val="5B523ED9"/>
    <w:rsid w:val="5B5765A0"/>
    <w:rsid w:val="5B5E0F00"/>
    <w:rsid w:val="5B67789D"/>
    <w:rsid w:val="5B6C30FB"/>
    <w:rsid w:val="5B6D0D13"/>
    <w:rsid w:val="5B765E19"/>
    <w:rsid w:val="5B7C09D9"/>
    <w:rsid w:val="5B8B735E"/>
    <w:rsid w:val="5B9718EC"/>
    <w:rsid w:val="5B9A0DFA"/>
    <w:rsid w:val="5BA87F9D"/>
    <w:rsid w:val="5BBD6603"/>
    <w:rsid w:val="5BCE7D88"/>
    <w:rsid w:val="5BD40D92"/>
    <w:rsid w:val="5BE2525D"/>
    <w:rsid w:val="5BE54D4D"/>
    <w:rsid w:val="5C031DC6"/>
    <w:rsid w:val="5C0C05FB"/>
    <w:rsid w:val="5C205D85"/>
    <w:rsid w:val="5C2A2760"/>
    <w:rsid w:val="5C300D8E"/>
    <w:rsid w:val="5C311D40"/>
    <w:rsid w:val="5C3929A3"/>
    <w:rsid w:val="5C4001D5"/>
    <w:rsid w:val="5C441A74"/>
    <w:rsid w:val="5C5F065B"/>
    <w:rsid w:val="5C606182"/>
    <w:rsid w:val="5C6E4D42"/>
    <w:rsid w:val="5C7034EE"/>
    <w:rsid w:val="5C78171D"/>
    <w:rsid w:val="5C78796F"/>
    <w:rsid w:val="5C7D31D8"/>
    <w:rsid w:val="5C7D4F86"/>
    <w:rsid w:val="5C806824"/>
    <w:rsid w:val="5C8E0F41"/>
    <w:rsid w:val="5C907CBC"/>
    <w:rsid w:val="5C9D7700"/>
    <w:rsid w:val="5CA95D7B"/>
    <w:rsid w:val="5CB306A5"/>
    <w:rsid w:val="5CB63FF4"/>
    <w:rsid w:val="5CBB1164"/>
    <w:rsid w:val="5CBC3D00"/>
    <w:rsid w:val="5CBD1826"/>
    <w:rsid w:val="5CC64EA9"/>
    <w:rsid w:val="5CD01BD7"/>
    <w:rsid w:val="5CD34BA6"/>
    <w:rsid w:val="5CD5485F"/>
    <w:rsid w:val="5CDD15AC"/>
    <w:rsid w:val="5CE2128D"/>
    <w:rsid w:val="5CF039A9"/>
    <w:rsid w:val="5CF76AE6"/>
    <w:rsid w:val="5CFD7E74"/>
    <w:rsid w:val="5D011713"/>
    <w:rsid w:val="5D193156"/>
    <w:rsid w:val="5D211DB5"/>
    <w:rsid w:val="5D2850E5"/>
    <w:rsid w:val="5D2A716C"/>
    <w:rsid w:val="5D340697"/>
    <w:rsid w:val="5D3A2E77"/>
    <w:rsid w:val="5D3A4C25"/>
    <w:rsid w:val="5D5156FB"/>
    <w:rsid w:val="5D5A75BB"/>
    <w:rsid w:val="5D5C2DED"/>
    <w:rsid w:val="5D601D71"/>
    <w:rsid w:val="5D7F6ADB"/>
    <w:rsid w:val="5D801BF4"/>
    <w:rsid w:val="5D863087"/>
    <w:rsid w:val="5D892F88"/>
    <w:rsid w:val="5D9407D9"/>
    <w:rsid w:val="5DB04EE7"/>
    <w:rsid w:val="5DB93D9B"/>
    <w:rsid w:val="5DDA07FC"/>
    <w:rsid w:val="5DDE3802"/>
    <w:rsid w:val="5DE54B90"/>
    <w:rsid w:val="5DEF3C61"/>
    <w:rsid w:val="5DEF4C2F"/>
    <w:rsid w:val="5DF24D11"/>
    <w:rsid w:val="5DF50B4C"/>
    <w:rsid w:val="5DFA6CAA"/>
    <w:rsid w:val="5DFC012C"/>
    <w:rsid w:val="5DFC2E44"/>
    <w:rsid w:val="5DFC59C2"/>
    <w:rsid w:val="5E14191A"/>
    <w:rsid w:val="5E1B6804"/>
    <w:rsid w:val="5E1C257C"/>
    <w:rsid w:val="5E2002BE"/>
    <w:rsid w:val="5E23390B"/>
    <w:rsid w:val="5E287E1B"/>
    <w:rsid w:val="5E36363E"/>
    <w:rsid w:val="5E410677"/>
    <w:rsid w:val="5E5469F0"/>
    <w:rsid w:val="5E5B5B3F"/>
    <w:rsid w:val="5E60690D"/>
    <w:rsid w:val="5E6301AB"/>
    <w:rsid w:val="5E690C5F"/>
    <w:rsid w:val="5E6F0831"/>
    <w:rsid w:val="5E781EA8"/>
    <w:rsid w:val="5E9B16F3"/>
    <w:rsid w:val="5EA70098"/>
    <w:rsid w:val="5EA92062"/>
    <w:rsid w:val="5EB56C59"/>
    <w:rsid w:val="5ED41ECF"/>
    <w:rsid w:val="5ED45F63"/>
    <w:rsid w:val="5EDD3CDD"/>
    <w:rsid w:val="5EE237C6"/>
    <w:rsid w:val="5EEB267A"/>
    <w:rsid w:val="5EF157B7"/>
    <w:rsid w:val="5EF3152F"/>
    <w:rsid w:val="5EF57055"/>
    <w:rsid w:val="5EFD23AE"/>
    <w:rsid w:val="5F026CC0"/>
    <w:rsid w:val="5F040B01"/>
    <w:rsid w:val="5F0454EA"/>
    <w:rsid w:val="5F155949"/>
    <w:rsid w:val="5F261904"/>
    <w:rsid w:val="5F2D4540"/>
    <w:rsid w:val="5F325BD7"/>
    <w:rsid w:val="5F4B136B"/>
    <w:rsid w:val="5F4C640E"/>
    <w:rsid w:val="5F4E693C"/>
    <w:rsid w:val="5F5521EA"/>
    <w:rsid w:val="5F5875E4"/>
    <w:rsid w:val="5F63742F"/>
    <w:rsid w:val="5F6E0BB6"/>
    <w:rsid w:val="5F732951"/>
    <w:rsid w:val="5F7E529D"/>
    <w:rsid w:val="5F866231"/>
    <w:rsid w:val="5F881C77"/>
    <w:rsid w:val="5F922D6E"/>
    <w:rsid w:val="5F930E29"/>
    <w:rsid w:val="5FA17D60"/>
    <w:rsid w:val="5FAA5F1C"/>
    <w:rsid w:val="5FB67AE9"/>
    <w:rsid w:val="5FC8313A"/>
    <w:rsid w:val="5FDE3115"/>
    <w:rsid w:val="5FE61094"/>
    <w:rsid w:val="5FED0860"/>
    <w:rsid w:val="5FF76DFD"/>
    <w:rsid w:val="60051521"/>
    <w:rsid w:val="600532C8"/>
    <w:rsid w:val="600F4147"/>
    <w:rsid w:val="601428EB"/>
    <w:rsid w:val="60161979"/>
    <w:rsid w:val="601E25DC"/>
    <w:rsid w:val="602776E2"/>
    <w:rsid w:val="6028091D"/>
    <w:rsid w:val="602A0F80"/>
    <w:rsid w:val="602C34BB"/>
    <w:rsid w:val="602F47E9"/>
    <w:rsid w:val="603022F8"/>
    <w:rsid w:val="603242D9"/>
    <w:rsid w:val="603E75A0"/>
    <w:rsid w:val="60402552"/>
    <w:rsid w:val="604A1623"/>
    <w:rsid w:val="604F4E8B"/>
    <w:rsid w:val="6056092A"/>
    <w:rsid w:val="605B6744"/>
    <w:rsid w:val="60624BBE"/>
    <w:rsid w:val="606326E4"/>
    <w:rsid w:val="60636A6E"/>
    <w:rsid w:val="606C3347"/>
    <w:rsid w:val="607937A5"/>
    <w:rsid w:val="60804C8D"/>
    <w:rsid w:val="608F7035"/>
    <w:rsid w:val="6097029B"/>
    <w:rsid w:val="609A38F7"/>
    <w:rsid w:val="609A4358"/>
    <w:rsid w:val="609E54CA"/>
    <w:rsid w:val="60A76A75"/>
    <w:rsid w:val="60A8127C"/>
    <w:rsid w:val="60B60A66"/>
    <w:rsid w:val="60B82A30"/>
    <w:rsid w:val="60B8658C"/>
    <w:rsid w:val="60C44EA2"/>
    <w:rsid w:val="60C72C73"/>
    <w:rsid w:val="60CE7B5E"/>
    <w:rsid w:val="60CF59EC"/>
    <w:rsid w:val="60E07891"/>
    <w:rsid w:val="60EA0710"/>
    <w:rsid w:val="60EC6236"/>
    <w:rsid w:val="60F31CBA"/>
    <w:rsid w:val="60F33A68"/>
    <w:rsid w:val="60F4333C"/>
    <w:rsid w:val="6105633A"/>
    <w:rsid w:val="61113EEE"/>
    <w:rsid w:val="61167757"/>
    <w:rsid w:val="611C550E"/>
    <w:rsid w:val="613569A0"/>
    <w:rsid w:val="613F092F"/>
    <w:rsid w:val="613F280A"/>
    <w:rsid w:val="61430FC0"/>
    <w:rsid w:val="614442C4"/>
    <w:rsid w:val="61493688"/>
    <w:rsid w:val="614B33BB"/>
    <w:rsid w:val="61581B1D"/>
    <w:rsid w:val="616042DE"/>
    <w:rsid w:val="61662887"/>
    <w:rsid w:val="616676DC"/>
    <w:rsid w:val="617526CF"/>
    <w:rsid w:val="61772B87"/>
    <w:rsid w:val="617A1A94"/>
    <w:rsid w:val="617C1CB0"/>
    <w:rsid w:val="61890B85"/>
    <w:rsid w:val="61891EA4"/>
    <w:rsid w:val="618B1E56"/>
    <w:rsid w:val="619E0D4B"/>
    <w:rsid w:val="61A34C65"/>
    <w:rsid w:val="61AB4343"/>
    <w:rsid w:val="61B41449"/>
    <w:rsid w:val="61BE5E24"/>
    <w:rsid w:val="61C471B3"/>
    <w:rsid w:val="61E433B1"/>
    <w:rsid w:val="61EE04F2"/>
    <w:rsid w:val="61F950AE"/>
    <w:rsid w:val="61FD419A"/>
    <w:rsid w:val="62053A53"/>
    <w:rsid w:val="621A71DD"/>
    <w:rsid w:val="621B3277"/>
    <w:rsid w:val="621C0D9D"/>
    <w:rsid w:val="622A06E2"/>
    <w:rsid w:val="622D678C"/>
    <w:rsid w:val="62516C98"/>
    <w:rsid w:val="625B18C5"/>
    <w:rsid w:val="625D2211"/>
    <w:rsid w:val="625D388F"/>
    <w:rsid w:val="62612C54"/>
    <w:rsid w:val="626544F2"/>
    <w:rsid w:val="626C5880"/>
    <w:rsid w:val="626F6813"/>
    <w:rsid w:val="62974752"/>
    <w:rsid w:val="629E7A04"/>
    <w:rsid w:val="62A274F4"/>
    <w:rsid w:val="62A50D92"/>
    <w:rsid w:val="62A96AD4"/>
    <w:rsid w:val="62B66AFB"/>
    <w:rsid w:val="62B815BD"/>
    <w:rsid w:val="62BD432E"/>
    <w:rsid w:val="62C85CBA"/>
    <w:rsid w:val="62CA25A7"/>
    <w:rsid w:val="62CC203B"/>
    <w:rsid w:val="62CF7BBD"/>
    <w:rsid w:val="62D5564A"/>
    <w:rsid w:val="62E21FE6"/>
    <w:rsid w:val="62E76322"/>
    <w:rsid w:val="62FF4B07"/>
    <w:rsid w:val="630D5543"/>
    <w:rsid w:val="630E4B89"/>
    <w:rsid w:val="63125C0A"/>
    <w:rsid w:val="63206B1D"/>
    <w:rsid w:val="63220635"/>
    <w:rsid w:val="632752FC"/>
    <w:rsid w:val="633174A8"/>
    <w:rsid w:val="63544A34"/>
    <w:rsid w:val="63575023"/>
    <w:rsid w:val="636A0884"/>
    <w:rsid w:val="637013A0"/>
    <w:rsid w:val="63830D8D"/>
    <w:rsid w:val="63862972"/>
    <w:rsid w:val="638C5AAE"/>
    <w:rsid w:val="6390272B"/>
    <w:rsid w:val="639332E1"/>
    <w:rsid w:val="63AE011A"/>
    <w:rsid w:val="63B53257"/>
    <w:rsid w:val="63B93362"/>
    <w:rsid w:val="63BB7512"/>
    <w:rsid w:val="63C4349A"/>
    <w:rsid w:val="63C67212"/>
    <w:rsid w:val="63D336DD"/>
    <w:rsid w:val="63E21183"/>
    <w:rsid w:val="63FA3360"/>
    <w:rsid w:val="64025D70"/>
    <w:rsid w:val="64027259"/>
    <w:rsid w:val="64061D04"/>
    <w:rsid w:val="641E2BAA"/>
    <w:rsid w:val="642B3519"/>
    <w:rsid w:val="642E6B65"/>
    <w:rsid w:val="64436AB5"/>
    <w:rsid w:val="64466360"/>
    <w:rsid w:val="6468651B"/>
    <w:rsid w:val="646A2293"/>
    <w:rsid w:val="64721148"/>
    <w:rsid w:val="6472739A"/>
    <w:rsid w:val="648220A1"/>
    <w:rsid w:val="64852C29"/>
    <w:rsid w:val="648669A1"/>
    <w:rsid w:val="64874BF3"/>
    <w:rsid w:val="648B3FB8"/>
    <w:rsid w:val="649B5C7B"/>
    <w:rsid w:val="64A27E5C"/>
    <w:rsid w:val="64BB489D"/>
    <w:rsid w:val="64C64FF0"/>
    <w:rsid w:val="64D140C0"/>
    <w:rsid w:val="64D15E6F"/>
    <w:rsid w:val="64E50EB6"/>
    <w:rsid w:val="64E831B8"/>
    <w:rsid w:val="64E85052"/>
    <w:rsid w:val="64EA1CF3"/>
    <w:rsid w:val="64EE0C48"/>
    <w:rsid w:val="64EE6A20"/>
    <w:rsid w:val="64F34037"/>
    <w:rsid w:val="65167D25"/>
    <w:rsid w:val="65183A9D"/>
    <w:rsid w:val="652266CA"/>
    <w:rsid w:val="6525440C"/>
    <w:rsid w:val="652C7549"/>
    <w:rsid w:val="65346BE8"/>
    <w:rsid w:val="65414DC6"/>
    <w:rsid w:val="654A79CF"/>
    <w:rsid w:val="655F16CC"/>
    <w:rsid w:val="656E5DB3"/>
    <w:rsid w:val="65735178"/>
    <w:rsid w:val="657D389C"/>
    <w:rsid w:val="65870C23"/>
    <w:rsid w:val="65907AD8"/>
    <w:rsid w:val="659C3D50"/>
    <w:rsid w:val="65B356DA"/>
    <w:rsid w:val="65B71A5A"/>
    <w:rsid w:val="65C54C9D"/>
    <w:rsid w:val="65CE0600"/>
    <w:rsid w:val="65D57BE0"/>
    <w:rsid w:val="65DF0A5F"/>
    <w:rsid w:val="65E41BD1"/>
    <w:rsid w:val="65F53DDF"/>
    <w:rsid w:val="6604395E"/>
    <w:rsid w:val="661261B2"/>
    <w:rsid w:val="66134265"/>
    <w:rsid w:val="6626043C"/>
    <w:rsid w:val="66287D10"/>
    <w:rsid w:val="662E48D9"/>
    <w:rsid w:val="663441AC"/>
    <w:rsid w:val="663C1A0D"/>
    <w:rsid w:val="664451B4"/>
    <w:rsid w:val="66495ED8"/>
    <w:rsid w:val="665C20B0"/>
    <w:rsid w:val="6663343E"/>
    <w:rsid w:val="666920D7"/>
    <w:rsid w:val="666F3B91"/>
    <w:rsid w:val="667271DD"/>
    <w:rsid w:val="66770C98"/>
    <w:rsid w:val="668A2779"/>
    <w:rsid w:val="668F4233"/>
    <w:rsid w:val="669B2BD8"/>
    <w:rsid w:val="66AD08CB"/>
    <w:rsid w:val="66BB0588"/>
    <w:rsid w:val="66BC48FC"/>
    <w:rsid w:val="66CA7019"/>
    <w:rsid w:val="66CF4630"/>
    <w:rsid w:val="66D95632"/>
    <w:rsid w:val="66DB4D83"/>
    <w:rsid w:val="66DC6D4D"/>
    <w:rsid w:val="66DD6E5E"/>
    <w:rsid w:val="66E53E53"/>
    <w:rsid w:val="66E64CB8"/>
    <w:rsid w:val="66F978FF"/>
    <w:rsid w:val="66FA78AE"/>
    <w:rsid w:val="67021BE4"/>
    <w:rsid w:val="670606CD"/>
    <w:rsid w:val="67073562"/>
    <w:rsid w:val="67133EEE"/>
    <w:rsid w:val="67140294"/>
    <w:rsid w:val="67226E55"/>
    <w:rsid w:val="672524A2"/>
    <w:rsid w:val="67271B88"/>
    <w:rsid w:val="673152EA"/>
    <w:rsid w:val="673B2979"/>
    <w:rsid w:val="67443528"/>
    <w:rsid w:val="67472881"/>
    <w:rsid w:val="67487DF8"/>
    <w:rsid w:val="67515045"/>
    <w:rsid w:val="67625461"/>
    <w:rsid w:val="6764700B"/>
    <w:rsid w:val="676827FB"/>
    <w:rsid w:val="67776AF1"/>
    <w:rsid w:val="6779459B"/>
    <w:rsid w:val="677A1223"/>
    <w:rsid w:val="6784541A"/>
    <w:rsid w:val="67957627"/>
    <w:rsid w:val="67A23AF2"/>
    <w:rsid w:val="67A96C2F"/>
    <w:rsid w:val="67AF4BFD"/>
    <w:rsid w:val="67BA0E3C"/>
    <w:rsid w:val="67BA61E8"/>
    <w:rsid w:val="67BB2A76"/>
    <w:rsid w:val="67C43A69"/>
    <w:rsid w:val="67D22629"/>
    <w:rsid w:val="67D61247"/>
    <w:rsid w:val="67E3284C"/>
    <w:rsid w:val="67E97C88"/>
    <w:rsid w:val="67EB7247"/>
    <w:rsid w:val="68060525"/>
    <w:rsid w:val="68103152"/>
    <w:rsid w:val="6827235B"/>
    <w:rsid w:val="682C3D4E"/>
    <w:rsid w:val="68376930"/>
    <w:rsid w:val="684212E8"/>
    <w:rsid w:val="68464DC5"/>
    <w:rsid w:val="684B3A4C"/>
    <w:rsid w:val="685079F2"/>
    <w:rsid w:val="685F19E3"/>
    <w:rsid w:val="68691E0D"/>
    <w:rsid w:val="68692862"/>
    <w:rsid w:val="686B35C2"/>
    <w:rsid w:val="687532F0"/>
    <w:rsid w:val="687C07E7"/>
    <w:rsid w:val="687E455F"/>
    <w:rsid w:val="68953657"/>
    <w:rsid w:val="689E2EB7"/>
    <w:rsid w:val="68A37B22"/>
    <w:rsid w:val="68A51535"/>
    <w:rsid w:val="68A52999"/>
    <w:rsid w:val="68A54746"/>
    <w:rsid w:val="68A95BA9"/>
    <w:rsid w:val="68AB2350"/>
    <w:rsid w:val="68B97345"/>
    <w:rsid w:val="68BE670A"/>
    <w:rsid w:val="68CD4B9F"/>
    <w:rsid w:val="68F16ADF"/>
    <w:rsid w:val="690507DD"/>
    <w:rsid w:val="691427CE"/>
    <w:rsid w:val="693115D2"/>
    <w:rsid w:val="696077C1"/>
    <w:rsid w:val="69670B4F"/>
    <w:rsid w:val="697274F4"/>
    <w:rsid w:val="6979579D"/>
    <w:rsid w:val="697D00CA"/>
    <w:rsid w:val="697F058F"/>
    <w:rsid w:val="69926809"/>
    <w:rsid w:val="699B2EEF"/>
    <w:rsid w:val="69A022B3"/>
    <w:rsid w:val="69A762C5"/>
    <w:rsid w:val="69B813AB"/>
    <w:rsid w:val="69BC0859"/>
    <w:rsid w:val="69BD2E65"/>
    <w:rsid w:val="69DA57C5"/>
    <w:rsid w:val="69DD3507"/>
    <w:rsid w:val="69E06B54"/>
    <w:rsid w:val="69E95A08"/>
    <w:rsid w:val="69EC54F9"/>
    <w:rsid w:val="69F04FE9"/>
    <w:rsid w:val="69F36887"/>
    <w:rsid w:val="6A050368"/>
    <w:rsid w:val="6A162576"/>
    <w:rsid w:val="6A20004C"/>
    <w:rsid w:val="6A3245DF"/>
    <w:rsid w:val="6A386990"/>
    <w:rsid w:val="6A4E3ABD"/>
    <w:rsid w:val="6A570BC4"/>
    <w:rsid w:val="6A57691A"/>
    <w:rsid w:val="6A627569"/>
    <w:rsid w:val="6A6908F7"/>
    <w:rsid w:val="6A6D6639"/>
    <w:rsid w:val="6A752DBB"/>
    <w:rsid w:val="6A770441"/>
    <w:rsid w:val="6A7C4ACE"/>
    <w:rsid w:val="6A8501C9"/>
    <w:rsid w:val="6A9040D6"/>
    <w:rsid w:val="6A9E4A45"/>
    <w:rsid w:val="6AA302AD"/>
    <w:rsid w:val="6AA42F83"/>
    <w:rsid w:val="6AAD6C2C"/>
    <w:rsid w:val="6AB00B08"/>
    <w:rsid w:val="6AB06526"/>
    <w:rsid w:val="6AC326FD"/>
    <w:rsid w:val="6AC344AB"/>
    <w:rsid w:val="6ADB527E"/>
    <w:rsid w:val="6AE34B4E"/>
    <w:rsid w:val="6AE368FC"/>
    <w:rsid w:val="6AE52674"/>
    <w:rsid w:val="6AED1528"/>
    <w:rsid w:val="6AFC79BD"/>
    <w:rsid w:val="6AFE54E3"/>
    <w:rsid w:val="6B0D3978"/>
    <w:rsid w:val="6B106FC5"/>
    <w:rsid w:val="6B1E16E2"/>
    <w:rsid w:val="6B234F4A"/>
    <w:rsid w:val="6B321631"/>
    <w:rsid w:val="6B431148"/>
    <w:rsid w:val="6B4F21E3"/>
    <w:rsid w:val="6B574D43"/>
    <w:rsid w:val="6B642526"/>
    <w:rsid w:val="6B6622ED"/>
    <w:rsid w:val="6B76151E"/>
    <w:rsid w:val="6B881251"/>
    <w:rsid w:val="6B916358"/>
    <w:rsid w:val="6B947BF6"/>
    <w:rsid w:val="6BA047ED"/>
    <w:rsid w:val="6BA22313"/>
    <w:rsid w:val="6BA73DCD"/>
    <w:rsid w:val="6BD12BF8"/>
    <w:rsid w:val="6BD821D8"/>
    <w:rsid w:val="6BDA70C5"/>
    <w:rsid w:val="6BE06273"/>
    <w:rsid w:val="6C053635"/>
    <w:rsid w:val="6C152AE5"/>
    <w:rsid w:val="6C1A634D"/>
    <w:rsid w:val="6C2C6080"/>
    <w:rsid w:val="6C33611A"/>
    <w:rsid w:val="6C472EBA"/>
    <w:rsid w:val="6C542A86"/>
    <w:rsid w:val="6C733CAF"/>
    <w:rsid w:val="6C7C2B64"/>
    <w:rsid w:val="6C8639E2"/>
    <w:rsid w:val="6C8C4060"/>
    <w:rsid w:val="6C992354"/>
    <w:rsid w:val="6C9A17B5"/>
    <w:rsid w:val="6C9A56E0"/>
    <w:rsid w:val="6CA43D4D"/>
    <w:rsid w:val="6CA80908"/>
    <w:rsid w:val="6CB82FDF"/>
    <w:rsid w:val="6CC2493C"/>
    <w:rsid w:val="6CC60283"/>
    <w:rsid w:val="6CCA7D73"/>
    <w:rsid w:val="6CD4466D"/>
    <w:rsid w:val="6CDE737B"/>
    <w:rsid w:val="6CE8644B"/>
    <w:rsid w:val="6D1053FB"/>
    <w:rsid w:val="6D12171A"/>
    <w:rsid w:val="6D1B05CF"/>
    <w:rsid w:val="6D1F1741"/>
    <w:rsid w:val="6D205B47"/>
    <w:rsid w:val="6D286848"/>
    <w:rsid w:val="6D3100FE"/>
    <w:rsid w:val="6D3A657B"/>
    <w:rsid w:val="6D4713C4"/>
    <w:rsid w:val="6D4D0FE0"/>
    <w:rsid w:val="6D5238C5"/>
    <w:rsid w:val="6D567859"/>
    <w:rsid w:val="6D5835D1"/>
    <w:rsid w:val="6D7218AB"/>
    <w:rsid w:val="6D7B2E1B"/>
    <w:rsid w:val="6D916D07"/>
    <w:rsid w:val="6D94212F"/>
    <w:rsid w:val="6DA00AD4"/>
    <w:rsid w:val="6DA85BDA"/>
    <w:rsid w:val="6DA93E2C"/>
    <w:rsid w:val="6DAA7EA2"/>
    <w:rsid w:val="6DAF0D17"/>
    <w:rsid w:val="6DBB3321"/>
    <w:rsid w:val="6DBB7B94"/>
    <w:rsid w:val="6DC24EEE"/>
    <w:rsid w:val="6DCC1204"/>
    <w:rsid w:val="6DD93FE6"/>
    <w:rsid w:val="6DDD1EA2"/>
    <w:rsid w:val="6DE54739"/>
    <w:rsid w:val="6DED797A"/>
    <w:rsid w:val="6DFD5F26"/>
    <w:rsid w:val="6E005A16"/>
    <w:rsid w:val="6E0948CB"/>
    <w:rsid w:val="6E0F17B6"/>
    <w:rsid w:val="6E146DCC"/>
    <w:rsid w:val="6E1D0376"/>
    <w:rsid w:val="6E1D45CF"/>
    <w:rsid w:val="6E2C2368"/>
    <w:rsid w:val="6E4764CF"/>
    <w:rsid w:val="6E492F1A"/>
    <w:rsid w:val="6E5B1B92"/>
    <w:rsid w:val="6E6733A0"/>
    <w:rsid w:val="6E6E3624"/>
    <w:rsid w:val="6E720963"/>
    <w:rsid w:val="6E731D44"/>
    <w:rsid w:val="6E733287"/>
    <w:rsid w:val="6E737F96"/>
    <w:rsid w:val="6E750A32"/>
    <w:rsid w:val="6E7D0E15"/>
    <w:rsid w:val="6E82467D"/>
    <w:rsid w:val="6E891568"/>
    <w:rsid w:val="6E910E00"/>
    <w:rsid w:val="6E930639"/>
    <w:rsid w:val="6E9537B8"/>
    <w:rsid w:val="6EA2277C"/>
    <w:rsid w:val="6EA77C40"/>
    <w:rsid w:val="6EC24A7A"/>
    <w:rsid w:val="6ECF4E11"/>
    <w:rsid w:val="6ED5688B"/>
    <w:rsid w:val="6ED57241"/>
    <w:rsid w:val="6ED8429D"/>
    <w:rsid w:val="6EE80984"/>
    <w:rsid w:val="6EEF1CC9"/>
    <w:rsid w:val="6F15104E"/>
    <w:rsid w:val="6F233E14"/>
    <w:rsid w:val="6F2B19F9"/>
    <w:rsid w:val="6F3516F0"/>
    <w:rsid w:val="6F4436E1"/>
    <w:rsid w:val="6F505649"/>
    <w:rsid w:val="6F524050"/>
    <w:rsid w:val="6F651FD5"/>
    <w:rsid w:val="6F6E5EF4"/>
    <w:rsid w:val="6F881820"/>
    <w:rsid w:val="6F887A72"/>
    <w:rsid w:val="6F8F7052"/>
    <w:rsid w:val="6F997818"/>
    <w:rsid w:val="6F9B1553"/>
    <w:rsid w:val="6FA53B98"/>
    <w:rsid w:val="6FAC5D4C"/>
    <w:rsid w:val="6FBC771B"/>
    <w:rsid w:val="6FCA5B8E"/>
    <w:rsid w:val="6FD84D24"/>
    <w:rsid w:val="6FDB2297"/>
    <w:rsid w:val="6FE56C72"/>
    <w:rsid w:val="6FEA24DA"/>
    <w:rsid w:val="6FFC5031"/>
    <w:rsid w:val="70001CFE"/>
    <w:rsid w:val="70165B22"/>
    <w:rsid w:val="70177532"/>
    <w:rsid w:val="701B6B38"/>
    <w:rsid w:val="702B1AF1"/>
    <w:rsid w:val="704D09C5"/>
    <w:rsid w:val="70585696"/>
    <w:rsid w:val="705D0EFE"/>
    <w:rsid w:val="706470A7"/>
    <w:rsid w:val="707029DF"/>
    <w:rsid w:val="70716758"/>
    <w:rsid w:val="70910BA8"/>
    <w:rsid w:val="70A529FB"/>
    <w:rsid w:val="70A628A5"/>
    <w:rsid w:val="70B30B1E"/>
    <w:rsid w:val="70BA6A2B"/>
    <w:rsid w:val="70C44AD9"/>
    <w:rsid w:val="70C9020A"/>
    <w:rsid w:val="70CA3B20"/>
    <w:rsid w:val="70D0347E"/>
    <w:rsid w:val="70E138DD"/>
    <w:rsid w:val="70EF39C8"/>
    <w:rsid w:val="70F2376D"/>
    <w:rsid w:val="70F955AF"/>
    <w:rsid w:val="70FE623D"/>
    <w:rsid w:val="710D46D2"/>
    <w:rsid w:val="710D7763"/>
    <w:rsid w:val="71167C89"/>
    <w:rsid w:val="712437CA"/>
    <w:rsid w:val="712509BC"/>
    <w:rsid w:val="7126316E"/>
    <w:rsid w:val="712832BA"/>
    <w:rsid w:val="712D71E5"/>
    <w:rsid w:val="713752AB"/>
    <w:rsid w:val="7141612A"/>
    <w:rsid w:val="714A76D4"/>
    <w:rsid w:val="71502811"/>
    <w:rsid w:val="715416A2"/>
    <w:rsid w:val="715E6CDC"/>
    <w:rsid w:val="71744751"/>
    <w:rsid w:val="717C17AF"/>
    <w:rsid w:val="71867FE1"/>
    <w:rsid w:val="71A072F4"/>
    <w:rsid w:val="71A16BC9"/>
    <w:rsid w:val="71B00852"/>
    <w:rsid w:val="71B763EC"/>
    <w:rsid w:val="71B903B6"/>
    <w:rsid w:val="71CF3736"/>
    <w:rsid w:val="71D40D4C"/>
    <w:rsid w:val="71DB032D"/>
    <w:rsid w:val="71DC40A5"/>
    <w:rsid w:val="71E13469"/>
    <w:rsid w:val="71FE1370"/>
    <w:rsid w:val="721101F2"/>
    <w:rsid w:val="72161365"/>
    <w:rsid w:val="721F368B"/>
    <w:rsid w:val="7229553C"/>
    <w:rsid w:val="722C13C8"/>
    <w:rsid w:val="7238577F"/>
    <w:rsid w:val="724461BD"/>
    <w:rsid w:val="72534367"/>
    <w:rsid w:val="72624060"/>
    <w:rsid w:val="726A7902"/>
    <w:rsid w:val="726B5797"/>
    <w:rsid w:val="72793F7F"/>
    <w:rsid w:val="727B1B10"/>
    <w:rsid w:val="72916C3D"/>
    <w:rsid w:val="72AA7CFF"/>
    <w:rsid w:val="72D03C09"/>
    <w:rsid w:val="72DA05E4"/>
    <w:rsid w:val="72EA1149"/>
    <w:rsid w:val="72F86CBC"/>
    <w:rsid w:val="73025D8D"/>
    <w:rsid w:val="731009FB"/>
    <w:rsid w:val="731358A4"/>
    <w:rsid w:val="7318110C"/>
    <w:rsid w:val="731C5698"/>
    <w:rsid w:val="73373C88"/>
    <w:rsid w:val="73552361"/>
    <w:rsid w:val="7366631C"/>
    <w:rsid w:val="73682094"/>
    <w:rsid w:val="737B56D2"/>
    <w:rsid w:val="73846EE7"/>
    <w:rsid w:val="73A40B53"/>
    <w:rsid w:val="73A6131C"/>
    <w:rsid w:val="73B9548B"/>
    <w:rsid w:val="73C82B32"/>
    <w:rsid w:val="73C851B2"/>
    <w:rsid w:val="73CB43D1"/>
    <w:rsid w:val="73CB617F"/>
    <w:rsid w:val="73D74B24"/>
    <w:rsid w:val="73EA5610"/>
    <w:rsid w:val="73F73418"/>
    <w:rsid w:val="73FE3585"/>
    <w:rsid w:val="740456D0"/>
    <w:rsid w:val="740578E3"/>
    <w:rsid w:val="7423420D"/>
    <w:rsid w:val="742835D1"/>
    <w:rsid w:val="742B11E1"/>
    <w:rsid w:val="742F4960"/>
    <w:rsid w:val="742F670E"/>
    <w:rsid w:val="743261FE"/>
    <w:rsid w:val="74363F40"/>
    <w:rsid w:val="743957DE"/>
    <w:rsid w:val="744877CF"/>
    <w:rsid w:val="744D4DE6"/>
    <w:rsid w:val="744E6323"/>
    <w:rsid w:val="74583EB6"/>
    <w:rsid w:val="746E36DA"/>
    <w:rsid w:val="746E79A9"/>
    <w:rsid w:val="74841862"/>
    <w:rsid w:val="7487654A"/>
    <w:rsid w:val="748F7D4E"/>
    <w:rsid w:val="74912BED"/>
    <w:rsid w:val="7491561A"/>
    <w:rsid w:val="749D5D6D"/>
    <w:rsid w:val="74A47341"/>
    <w:rsid w:val="74AB4C63"/>
    <w:rsid w:val="74AC4202"/>
    <w:rsid w:val="74BF33CF"/>
    <w:rsid w:val="74C079E8"/>
    <w:rsid w:val="74CE4179"/>
    <w:rsid w:val="74CE5F27"/>
    <w:rsid w:val="74D608C2"/>
    <w:rsid w:val="74F33BDF"/>
    <w:rsid w:val="74F4525D"/>
    <w:rsid w:val="74FF6497"/>
    <w:rsid w:val="750758DC"/>
    <w:rsid w:val="75295853"/>
    <w:rsid w:val="75422471"/>
    <w:rsid w:val="755C0456"/>
    <w:rsid w:val="755D1340"/>
    <w:rsid w:val="755D54FC"/>
    <w:rsid w:val="755F1275"/>
    <w:rsid w:val="7569147C"/>
    <w:rsid w:val="756B5F0D"/>
    <w:rsid w:val="756D1C2A"/>
    <w:rsid w:val="75734D20"/>
    <w:rsid w:val="757879DB"/>
    <w:rsid w:val="757935E5"/>
    <w:rsid w:val="757A4300"/>
    <w:rsid w:val="758D1BD9"/>
    <w:rsid w:val="7592164A"/>
    <w:rsid w:val="759877E0"/>
    <w:rsid w:val="75A82C1C"/>
    <w:rsid w:val="75B3511C"/>
    <w:rsid w:val="75B55338"/>
    <w:rsid w:val="75B710B1"/>
    <w:rsid w:val="75BE243F"/>
    <w:rsid w:val="75BF1D13"/>
    <w:rsid w:val="75C335B1"/>
    <w:rsid w:val="75C97D26"/>
    <w:rsid w:val="75D67789"/>
    <w:rsid w:val="75D73DE6"/>
    <w:rsid w:val="75DE03EB"/>
    <w:rsid w:val="75E31EA6"/>
    <w:rsid w:val="76037E52"/>
    <w:rsid w:val="76143E0D"/>
    <w:rsid w:val="761756AB"/>
    <w:rsid w:val="762A1882"/>
    <w:rsid w:val="76375D4D"/>
    <w:rsid w:val="763B4A01"/>
    <w:rsid w:val="764A3CD3"/>
    <w:rsid w:val="764A5A81"/>
    <w:rsid w:val="765B6CEC"/>
    <w:rsid w:val="765D3A06"/>
    <w:rsid w:val="76607052"/>
    <w:rsid w:val="76656599"/>
    <w:rsid w:val="76660DF8"/>
    <w:rsid w:val="766823AB"/>
    <w:rsid w:val="766D5989"/>
    <w:rsid w:val="766D79C1"/>
    <w:rsid w:val="767C1D04"/>
    <w:rsid w:val="769136B0"/>
    <w:rsid w:val="76964D55"/>
    <w:rsid w:val="76987ECA"/>
    <w:rsid w:val="76997919"/>
    <w:rsid w:val="76AE4262"/>
    <w:rsid w:val="76B64EC4"/>
    <w:rsid w:val="76BF021D"/>
    <w:rsid w:val="76DA5057"/>
    <w:rsid w:val="76E2215D"/>
    <w:rsid w:val="76E61C4D"/>
    <w:rsid w:val="76E934EC"/>
    <w:rsid w:val="771327F8"/>
    <w:rsid w:val="77297D8C"/>
    <w:rsid w:val="772B58B2"/>
    <w:rsid w:val="772C33D8"/>
    <w:rsid w:val="77505319"/>
    <w:rsid w:val="77534E09"/>
    <w:rsid w:val="7755292F"/>
    <w:rsid w:val="77617526"/>
    <w:rsid w:val="77650CEA"/>
    <w:rsid w:val="776E4819"/>
    <w:rsid w:val="77844FC2"/>
    <w:rsid w:val="77925931"/>
    <w:rsid w:val="77A14F9D"/>
    <w:rsid w:val="77A94A29"/>
    <w:rsid w:val="77B05DB7"/>
    <w:rsid w:val="77B227F5"/>
    <w:rsid w:val="77BA6C36"/>
    <w:rsid w:val="77BD2282"/>
    <w:rsid w:val="77C83101"/>
    <w:rsid w:val="77CC73D4"/>
    <w:rsid w:val="77CE491C"/>
    <w:rsid w:val="77CF2FF0"/>
    <w:rsid w:val="77E40775"/>
    <w:rsid w:val="77E66784"/>
    <w:rsid w:val="77F739E6"/>
    <w:rsid w:val="78006D3F"/>
    <w:rsid w:val="78063C29"/>
    <w:rsid w:val="780F6F82"/>
    <w:rsid w:val="781A1483"/>
    <w:rsid w:val="782C7B34"/>
    <w:rsid w:val="78374616"/>
    <w:rsid w:val="783A7A21"/>
    <w:rsid w:val="783B1B25"/>
    <w:rsid w:val="783C589D"/>
    <w:rsid w:val="783F5760"/>
    <w:rsid w:val="78485FF0"/>
    <w:rsid w:val="78511348"/>
    <w:rsid w:val="78563D60"/>
    <w:rsid w:val="7858183F"/>
    <w:rsid w:val="785B2405"/>
    <w:rsid w:val="785B25AF"/>
    <w:rsid w:val="786646C8"/>
    <w:rsid w:val="786A2535"/>
    <w:rsid w:val="787426CF"/>
    <w:rsid w:val="78760DAF"/>
    <w:rsid w:val="78782D79"/>
    <w:rsid w:val="787E1A12"/>
    <w:rsid w:val="78800C01"/>
    <w:rsid w:val="78811502"/>
    <w:rsid w:val="78A84F1B"/>
    <w:rsid w:val="78A97BE6"/>
    <w:rsid w:val="78AA6CAB"/>
    <w:rsid w:val="78AB5B6B"/>
    <w:rsid w:val="78AF2513"/>
    <w:rsid w:val="78B10039"/>
    <w:rsid w:val="78B43685"/>
    <w:rsid w:val="78C34B9B"/>
    <w:rsid w:val="78CD04CA"/>
    <w:rsid w:val="78CF4963"/>
    <w:rsid w:val="78EC72C3"/>
    <w:rsid w:val="78F41CD4"/>
    <w:rsid w:val="790E2D96"/>
    <w:rsid w:val="792533AB"/>
    <w:rsid w:val="792627D5"/>
    <w:rsid w:val="792C5912"/>
    <w:rsid w:val="792E3438"/>
    <w:rsid w:val="79366790"/>
    <w:rsid w:val="79515378"/>
    <w:rsid w:val="79570BE0"/>
    <w:rsid w:val="79595923"/>
    <w:rsid w:val="795F2A44"/>
    <w:rsid w:val="796E5F2A"/>
    <w:rsid w:val="79701CA2"/>
    <w:rsid w:val="797352EE"/>
    <w:rsid w:val="797416D4"/>
    <w:rsid w:val="79786DA9"/>
    <w:rsid w:val="797A042B"/>
    <w:rsid w:val="79975481"/>
    <w:rsid w:val="799F60E4"/>
    <w:rsid w:val="79BD47BC"/>
    <w:rsid w:val="79BF7A8D"/>
    <w:rsid w:val="79C124FE"/>
    <w:rsid w:val="79C97604"/>
    <w:rsid w:val="79D55FA9"/>
    <w:rsid w:val="79D57D57"/>
    <w:rsid w:val="79EB757B"/>
    <w:rsid w:val="79F3256C"/>
    <w:rsid w:val="7A0F052D"/>
    <w:rsid w:val="7A1268B5"/>
    <w:rsid w:val="7A140880"/>
    <w:rsid w:val="7A1B7E60"/>
    <w:rsid w:val="7A230AC3"/>
    <w:rsid w:val="7A2F56B9"/>
    <w:rsid w:val="7A314A9E"/>
    <w:rsid w:val="7A3F3423"/>
    <w:rsid w:val="7A3F6886"/>
    <w:rsid w:val="7A445F8E"/>
    <w:rsid w:val="7A523952"/>
    <w:rsid w:val="7A6D1959"/>
    <w:rsid w:val="7A792DD8"/>
    <w:rsid w:val="7A8157E9"/>
    <w:rsid w:val="7A944950"/>
    <w:rsid w:val="7AA5772A"/>
    <w:rsid w:val="7AA76657"/>
    <w:rsid w:val="7AAB2866"/>
    <w:rsid w:val="7ABD6AC1"/>
    <w:rsid w:val="7AE75F94"/>
    <w:rsid w:val="7B0010B5"/>
    <w:rsid w:val="7B0307ED"/>
    <w:rsid w:val="7B256388"/>
    <w:rsid w:val="7B2A5E81"/>
    <w:rsid w:val="7B42141C"/>
    <w:rsid w:val="7B537186"/>
    <w:rsid w:val="7B64059F"/>
    <w:rsid w:val="7B6D5AA5"/>
    <w:rsid w:val="7B6E3FBF"/>
    <w:rsid w:val="7B6E3FC8"/>
    <w:rsid w:val="7B6F1AE6"/>
    <w:rsid w:val="7B7B6930"/>
    <w:rsid w:val="7B8E4662"/>
    <w:rsid w:val="7B9003DA"/>
    <w:rsid w:val="7B930D0F"/>
    <w:rsid w:val="7B9A4A9E"/>
    <w:rsid w:val="7BA7682E"/>
    <w:rsid w:val="7BA93249"/>
    <w:rsid w:val="7BB120FE"/>
    <w:rsid w:val="7BBC11CF"/>
    <w:rsid w:val="7BD82954"/>
    <w:rsid w:val="7BE44282"/>
    <w:rsid w:val="7BF81ADB"/>
    <w:rsid w:val="7C0B5CB2"/>
    <w:rsid w:val="7C0E57A2"/>
    <w:rsid w:val="7C181A1E"/>
    <w:rsid w:val="7C245A73"/>
    <w:rsid w:val="7C2F57E8"/>
    <w:rsid w:val="7C303693"/>
    <w:rsid w:val="7C3F5DF4"/>
    <w:rsid w:val="7C466CEA"/>
    <w:rsid w:val="7C535A01"/>
    <w:rsid w:val="7C5E5DE2"/>
    <w:rsid w:val="7C7A090E"/>
    <w:rsid w:val="7C7A4BE6"/>
    <w:rsid w:val="7C857813"/>
    <w:rsid w:val="7C8B542B"/>
    <w:rsid w:val="7C8D4919"/>
    <w:rsid w:val="7C930412"/>
    <w:rsid w:val="7C9E6B26"/>
    <w:rsid w:val="7CA54CE8"/>
    <w:rsid w:val="7CA6258E"/>
    <w:rsid w:val="7CB400F8"/>
    <w:rsid w:val="7CB92CB8"/>
    <w:rsid w:val="7CC04CEF"/>
    <w:rsid w:val="7CC55E61"/>
    <w:rsid w:val="7CCB3A99"/>
    <w:rsid w:val="7CD80802"/>
    <w:rsid w:val="7CEA3B1A"/>
    <w:rsid w:val="7CFC1A95"/>
    <w:rsid w:val="7D0B74BD"/>
    <w:rsid w:val="7D16490F"/>
    <w:rsid w:val="7D172435"/>
    <w:rsid w:val="7D2420E5"/>
    <w:rsid w:val="7D24527D"/>
    <w:rsid w:val="7D2C5EE0"/>
    <w:rsid w:val="7D2E0876"/>
    <w:rsid w:val="7D480840"/>
    <w:rsid w:val="7D611993"/>
    <w:rsid w:val="7D627B54"/>
    <w:rsid w:val="7D7B29C4"/>
    <w:rsid w:val="7D891584"/>
    <w:rsid w:val="7D983576"/>
    <w:rsid w:val="7DA77C5D"/>
    <w:rsid w:val="7DAB72EA"/>
    <w:rsid w:val="7DC77FD0"/>
    <w:rsid w:val="7DD16A88"/>
    <w:rsid w:val="7DDC57AE"/>
    <w:rsid w:val="7DDD71DA"/>
    <w:rsid w:val="7DE60785"/>
    <w:rsid w:val="7DF2712A"/>
    <w:rsid w:val="7E0724A9"/>
    <w:rsid w:val="7E0C450C"/>
    <w:rsid w:val="7E1846B6"/>
    <w:rsid w:val="7E282B4B"/>
    <w:rsid w:val="7E2C13B7"/>
    <w:rsid w:val="7E2D0FCE"/>
    <w:rsid w:val="7E2F6A52"/>
    <w:rsid w:val="7E353820"/>
    <w:rsid w:val="7E370FE0"/>
    <w:rsid w:val="7E4E00D8"/>
    <w:rsid w:val="7E694F12"/>
    <w:rsid w:val="7E831622"/>
    <w:rsid w:val="7E8B6C36"/>
    <w:rsid w:val="7E901F38"/>
    <w:rsid w:val="7E9567D4"/>
    <w:rsid w:val="7E9E4BBC"/>
    <w:rsid w:val="7EAA3560"/>
    <w:rsid w:val="7EB51F05"/>
    <w:rsid w:val="7ECB1729"/>
    <w:rsid w:val="7ECB797B"/>
    <w:rsid w:val="7ECC7269"/>
    <w:rsid w:val="7ED93E46"/>
    <w:rsid w:val="7EDC3936"/>
    <w:rsid w:val="7EE06F82"/>
    <w:rsid w:val="7EE92D4C"/>
    <w:rsid w:val="7EF13537"/>
    <w:rsid w:val="7EF944E8"/>
    <w:rsid w:val="7EFC6774"/>
    <w:rsid w:val="7F085B8F"/>
    <w:rsid w:val="7F096107"/>
    <w:rsid w:val="7F280929"/>
    <w:rsid w:val="7F3379FA"/>
    <w:rsid w:val="7F354965"/>
    <w:rsid w:val="7F437DEF"/>
    <w:rsid w:val="7F4E65E2"/>
    <w:rsid w:val="7F5B0CFF"/>
    <w:rsid w:val="7F73228D"/>
    <w:rsid w:val="7F833DB1"/>
    <w:rsid w:val="7F8518D8"/>
    <w:rsid w:val="7F8D5471"/>
    <w:rsid w:val="7FA426A6"/>
    <w:rsid w:val="7FAE7080"/>
    <w:rsid w:val="7FBA441B"/>
    <w:rsid w:val="7FBD72C3"/>
    <w:rsid w:val="7FBF3FCA"/>
    <w:rsid w:val="7FC9696D"/>
    <w:rsid w:val="7FD36AE7"/>
    <w:rsid w:val="7FEE04DC"/>
    <w:rsid w:val="7FF151BF"/>
    <w:rsid w:val="7FF30F37"/>
    <w:rsid w:val="7FF80EF7"/>
    <w:rsid w:val="7FFE1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360" w:lineRule="auto"/>
      <w:jc w:val="left"/>
      <w:outlineLvl w:val="0"/>
    </w:pPr>
    <w:rPr>
      <w:rFonts w:ascii="Times New Roman" w:hAnsi="Times New Roman" w:eastAsia="宋体"/>
      <w:b/>
      <w:kern w:val="44"/>
    </w:rPr>
  </w:style>
  <w:style w:type="paragraph" w:styleId="3">
    <w:name w:val="heading 2"/>
    <w:basedOn w:val="1"/>
    <w:next w:val="1"/>
    <w:autoRedefine/>
    <w:unhideWhenUsed/>
    <w:qFormat/>
    <w:uiPriority w:val="0"/>
    <w:pPr>
      <w:keepNext/>
      <w:keepLines/>
      <w:spacing w:beforeLines="0" w:beforeAutospacing="0" w:afterLines="0" w:afterAutospacing="0" w:line="360" w:lineRule="auto"/>
      <w:ind w:firstLine="600" w:firstLineChars="200"/>
      <w:outlineLvl w:val="1"/>
    </w:pPr>
    <w:rPr>
      <w:rFonts w:ascii="Times New Roman" w:hAnsi="Times New Roman" w:eastAsia="宋体"/>
    </w:rPr>
  </w:style>
  <w:style w:type="paragraph" w:styleId="4">
    <w:name w:val="heading 3"/>
    <w:basedOn w:val="1"/>
    <w:next w:val="1"/>
    <w:link w:val="39"/>
    <w:autoRedefine/>
    <w:unhideWhenUsed/>
    <w:qFormat/>
    <w:uiPriority w:val="0"/>
    <w:pPr>
      <w:keepNext/>
      <w:keepLines/>
      <w:widowControl w:val="0"/>
      <w:suppressLineNumbers w:val="0"/>
      <w:spacing w:before="0" w:beforeAutospacing="0" w:after="0" w:afterAutospacing="0" w:line="360" w:lineRule="auto"/>
      <w:ind w:left="0" w:right="0" w:firstLine="600" w:firstLineChars="200"/>
      <w:jc w:val="left"/>
      <w:outlineLvl w:val="2"/>
    </w:pPr>
    <w:rPr>
      <w:rFonts w:ascii="Times New Roman" w:hAnsi="Times New Roman" w:eastAsia="宋体"/>
      <w:bCs/>
      <w:szCs w:val="32"/>
      <w:lang w:bidi="ar"/>
    </w:rPr>
  </w:style>
  <w:style w:type="paragraph" w:styleId="5">
    <w:name w:val="heading 4"/>
    <w:basedOn w:val="1"/>
    <w:next w:val="1"/>
    <w:autoRedefine/>
    <w:qFormat/>
    <w:uiPriority w:val="0"/>
    <w:pPr>
      <w:keepNext/>
      <w:keepLines/>
      <w:spacing w:line="360" w:lineRule="auto"/>
      <w:ind w:firstLine="600" w:firstLineChars="200"/>
      <w:outlineLvl w:val="3"/>
    </w:pPr>
    <w:rPr>
      <w:rFonts w:ascii="Times New Roman" w:hAnsi="Times New Roman" w:eastAsia="宋体"/>
      <w:bCs/>
      <w:szCs w:val="28"/>
    </w:rPr>
  </w:style>
  <w:style w:type="paragraph" w:styleId="6">
    <w:name w:val="heading 5"/>
    <w:basedOn w:val="1"/>
    <w:next w:val="1"/>
    <w:autoRedefine/>
    <w:unhideWhenUsed/>
    <w:qFormat/>
    <w:uiPriority w:val="0"/>
    <w:pPr>
      <w:keepNext/>
      <w:keepLines/>
      <w:spacing w:beforeLines="0" w:beforeAutospacing="0" w:afterLines="0" w:afterAutospacing="0" w:line="360" w:lineRule="auto"/>
      <w:ind w:firstLine="600" w:firstLineChars="200"/>
      <w:outlineLvl w:val="4"/>
    </w:pPr>
    <w:rPr>
      <w:rFonts w:ascii="Times New Roman" w:hAnsi="Times New Roman" w:eastAsia="宋体"/>
    </w:rPr>
  </w:style>
  <w:style w:type="character" w:default="1" w:styleId="25">
    <w:name w:val="Default Paragraph Font"/>
    <w:autoRedefine/>
    <w:semiHidden/>
    <w:qFormat/>
    <w:uiPriority w:val="0"/>
  </w:style>
  <w:style w:type="table" w:default="1" w:styleId="23">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autoRedefine/>
    <w:qFormat/>
    <w:uiPriority w:val="0"/>
    <w:pPr>
      <w:spacing w:line="600" w:lineRule="exact"/>
      <w:ind w:firstLine="420"/>
    </w:pPr>
    <w:rPr>
      <w:rFonts w:ascii="宋体"/>
      <w:sz w:val="32"/>
    </w:rPr>
  </w:style>
  <w:style w:type="paragraph" w:styleId="8">
    <w:name w:val="toc 1"/>
    <w:basedOn w:val="1"/>
    <w:next w:val="1"/>
    <w:autoRedefine/>
    <w:qFormat/>
    <w:uiPriority w:val="0"/>
    <w:pPr>
      <w:keepNext w:val="0"/>
      <w:keepLines w:val="0"/>
      <w:widowControl w:val="0"/>
      <w:suppressLineNumbers w:val="0"/>
      <w:spacing w:beforeLines="0" w:beforeAutospacing="0" w:afterLines="0" w:afterAutospacing="0"/>
      <w:jc w:val="both"/>
    </w:pPr>
    <w:rPr>
      <w:rFonts w:hint="default" w:ascii="Times New Roman" w:hAnsi="Times New Roman" w:eastAsia="宋体" w:cs="Times New Roman"/>
      <w:kern w:val="2"/>
      <w:sz w:val="21"/>
      <w:szCs w:val="21"/>
      <w:lang w:val="en-US" w:eastAsia="zh-CN" w:bidi="ar"/>
    </w:rPr>
  </w:style>
  <w:style w:type="paragraph" w:styleId="9">
    <w:name w:val="annotation text"/>
    <w:basedOn w:val="1"/>
    <w:autoRedefine/>
    <w:semiHidden/>
    <w:qFormat/>
    <w:uiPriority w:val="0"/>
    <w:pPr>
      <w:jc w:val="left"/>
    </w:pPr>
    <w:rPr>
      <w:kern w:val="0"/>
      <w:sz w:val="24"/>
      <w:szCs w:val="20"/>
    </w:rPr>
  </w:style>
  <w:style w:type="paragraph" w:styleId="10">
    <w:name w:val="Salutation"/>
    <w:basedOn w:val="1"/>
    <w:next w:val="1"/>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styleId="11">
    <w:name w:val="Body Text"/>
    <w:basedOn w:val="1"/>
    <w:next w:val="12"/>
    <w:autoRedefine/>
    <w:qFormat/>
    <w:uiPriority w:val="0"/>
    <w:pPr>
      <w:widowControl/>
      <w:snapToGrid w:val="0"/>
      <w:spacing w:before="60" w:after="160" w:line="259" w:lineRule="auto"/>
      <w:ind w:right="113"/>
    </w:pPr>
    <w:rPr>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autoRedefine/>
    <w:qFormat/>
    <w:uiPriority w:val="0"/>
    <w:pPr>
      <w:spacing w:after="120"/>
      <w:ind w:left="420" w:leftChars="200"/>
    </w:pPr>
    <w:rPr>
      <w:kern w:val="0"/>
      <w:sz w:val="24"/>
      <w:szCs w:val="20"/>
    </w:rPr>
  </w:style>
  <w:style w:type="paragraph" w:styleId="14">
    <w:name w:val="toc 3"/>
    <w:basedOn w:val="1"/>
    <w:next w:val="1"/>
    <w:autoRedefine/>
    <w:qFormat/>
    <w:uiPriority w:val="0"/>
    <w:pPr>
      <w:ind w:left="840" w:leftChars="400"/>
    </w:pPr>
  </w:style>
  <w:style w:type="paragraph" w:styleId="15">
    <w:name w:val="Plain Text"/>
    <w:basedOn w:val="1"/>
    <w:next w:val="10"/>
    <w:autoRedefine/>
    <w:qFormat/>
    <w:uiPriority w:val="0"/>
    <w:pPr>
      <w:keepNext w:val="0"/>
      <w:keepLines w:val="0"/>
      <w:widowControl w:val="0"/>
      <w:suppressLineNumbers w:val="0"/>
      <w:spacing w:before="0" w:beforeAutospacing="0" w:after="0" w:afterAutospacing="0"/>
      <w:ind w:left="0" w:right="0"/>
      <w:jc w:val="both"/>
    </w:pPr>
    <w:rPr>
      <w:rFonts w:hint="default" w:ascii="宋体" w:hAnsi="Courier New" w:eastAsia="仿宋_GB2312" w:cs="宋体"/>
      <w:kern w:val="2"/>
      <w:sz w:val="28"/>
      <w:szCs w:val="28"/>
      <w:lang w:val="en-US" w:eastAsia="zh-CN" w:bidi="ar"/>
    </w:rPr>
  </w:style>
  <w:style w:type="paragraph" w:styleId="16">
    <w:name w:val="footer"/>
    <w:basedOn w:val="1"/>
    <w:autoRedefine/>
    <w:qFormat/>
    <w:uiPriority w:val="99"/>
    <w:pPr>
      <w:tabs>
        <w:tab w:val="center" w:pos="4153"/>
        <w:tab w:val="right" w:pos="8306"/>
      </w:tabs>
      <w:snapToGrid w:val="0"/>
      <w:jc w:val="left"/>
    </w:pPr>
    <w:rPr>
      <w:kern w:val="0"/>
      <w:sz w:val="18"/>
      <w:szCs w:val="20"/>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List"/>
    <w:basedOn w:val="1"/>
    <w:autoRedefine/>
    <w:qFormat/>
    <w:uiPriority w:val="0"/>
    <w:pPr>
      <w:keepNext w:val="0"/>
      <w:keepLines w:val="0"/>
      <w:widowControl w:val="0"/>
      <w:suppressLineNumbers w:val="0"/>
      <w:spacing w:before="0" w:beforeAutospacing="0" w:after="0" w:afterAutospacing="0" w:line="320" w:lineRule="exact"/>
      <w:ind w:left="0" w:right="0"/>
      <w:jc w:val="center"/>
    </w:pPr>
    <w:rPr>
      <w:rFonts w:hint="default" w:ascii="Times New Roman" w:hAnsi="Times New Roman" w:cs="Times New Roman"/>
      <w:kern w:val="2"/>
      <w:sz w:val="22"/>
      <w:szCs w:val="22"/>
      <w:lang w:val="en-US" w:eastAsia="zh-CN" w:bidi="ar"/>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pageBreakBefore/>
      <w:widowControl/>
      <w:spacing w:beforeAutospacing="0" w:afterAutospacing="0" w:line="240" w:lineRule="atLeast"/>
      <w:jc w:val="center"/>
      <w:textAlignment w:val="center"/>
    </w:pPr>
    <w:rPr>
      <w:rFonts w:ascii="宋体" w:hAnsi="宋体" w:eastAsia="黑体"/>
      <w:kern w:val="0"/>
      <w:sz w:val="30"/>
      <w:szCs w:val="20"/>
    </w:rPr>
  </w:style>
  <w:style w:type="paragraph" w:styleId="21">
    <w:name w:val="Body Text First Indent"/>
    <w:basedOn w:val="11"/>
    <w:autoRedefine/>
    <w:qFormat/>
    <w:uiPriority w:val="0"/>
    <w:pPr>
      <w:ind w:firstLine="420" w:firstLineChars="100"/>
    </w:pPr>
  </w:style>
  <w:style w:type="paragraph" w:styleId="22">
    <w:name w:val="Body Text First Indent 2"/>
    <w:basedOn w:val="13"/>
    <w:autoRedefine/>
    <w:qFormat/>
    <w:uiPriority w:val="0"/>
    <w:pPr>
      <w:keepNext w:val="0"/>
      <w:keepLines w:val="0"/>
      <w:widowControl w:val="0"/>
      <w:suppressLineNumbers w:val="0"/>
      <w:spacing w:line="480" w:lineRule="exact"/>
      <w:ind w:left="-123" w:firstLine="420" w:firstLineChars="200"/>
      <w:jc w:val="both"/>
    </w:pPr>
    <w:rPr>
      <w:rFonts w:hint="default" w:ascii="Times New Roman" w:hAnsi="Times New Roman" w:cs="Times New Roman"/>
      <w:kern w:val="2"/>
      <w:sz w:val="28"/>
      <w:szCs w:val="28"/>
      <w:lang w:val="en-US" w:eastAsia="zh-CN" w:bidi="ar"/>
    </w:rPr>
  </w:style>
  <w:style w:type="table" w:styleId="24">
    <w:name w:val="Table Grid"/>
    <w:basedOn w:val="23"/>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Hyperlink"/>
    <w:basedOn w:val="25"/>
    <w:autoRedefine/>
    <w:qFormat/>
    <w:uiPriority w:val="0"/>
    <w:rPr>
      <w:color w:val="0000FF"/>
      <w:u w:val="single"/>
    </w:rPr>
  </w:style>
  <w:style w:type="character" w:styleId="27">
    <w:name w:val="annotation reference"/>
    <w:autoRedefine/>
    <w:semiHidden/>
    <w:qFormat/>
    <w:uiPriority w:val="0"/>
    <w:rPr>
      <w:sz w:val="21"/>
    </w:rPr>
  </w:style>
  <w:style w:type="paragraph" w:customStyle="1" w:styleId="28">
    <w:name w:val="表格内"/>
    <w:basedOn w:val="1"/>
    <w:autoRedefine/>
    <w:qFormat/>
    <w:uiPriority w:val="0"/>
    <w:pPr>
      <w:keepNext w:val="0"/>
      <w:keepLines w:val="0"/>
      <w:widowControl/>
      <w:suppressLineNumbers w:val="0"/>
      <w:adjustRightInd w:val="0"/>
      <w:snapToGrid w:val="0"/>
      <w:spacing w:after="200" w:afterAutospacing="0" w:line="360" w:lineRule="exact"/>
      <w:jc w:val="center"/>
    </w:pPr>
    <w:rPr>
      <w:rFonts w:hint="default" w:ascii="Times New Roman" w:hAnsi="Times New Roman" w:eastAsia="微软雅黑" w:cs="Times New Roman"/>
      <w:kern w:val="0"/>
      <w:sz w:val="22"/>
      <w:szCs w:val="22"/>
      <w:lang w:val="en-US" w:eastAsia="zh-CN" w:bidi="ar"/>
    </w:rPr>
  </w:style>
  <w:style w:type="paragraph" w:customStyle="1" w:styleId="29">
    <w:name w:val="Default"/>
    <w:basedOn w:val="30"/>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31">
    <w:name w:val="首行缩进"/>
    <w:basedOn w:val="1"/>
    <w:autoRedefine/>
    <w:qFormat/>
    <w:uiPriority w:val="0"/>
    <w:pPr>
      <w:ind w:firstLine="480" w:firstLineChars="200"/>
    </w:pPr>
    <w:rPr>
      <w:lang w:val="zh-CN"/>
    </w:rPr>
  </w:style>
  <w:style w:type="character" w:customStyle="1" w:styleId="32">
    <w:name w:val="15"/>
    <w:basedOn w:val="25"/>
    <w:autoRedefine/>
    <w:qFormat/>
    <w:uiPriority w:val="0"/>
    <w:rPr>
      <w:rFonts w:hint="default" w:ascii="Times New Roman" w:hAnsi="Times New Roman" w:cs="Times New Roman"/>
      <w:sz w:val="28"/>
      <w:szCs w:val="28"/>
    </w:rPr>
  </w:style>
  <w:style w:type="paragraph" w:customStyle="1" w:styleId="33">
    <w:name w:val="正文(首行缩进)"/>
    <w:basedOn w:val="1"/>
    <w:autoRedefine/>
    <w:qFormat/>
    <w:uiPriority w:val="0"/>
    <w:pPr>
      <w:keepNext w:val="0"/>
      <w:keepLines w:val="0"/>
      <w:widowControl/>
      <w:suppressLineNumbers w:val="0"/>
      <w:adjustRightInd w:val="0"/>
      <w:spacing w:before="0" w:beforeAutospacing="0" w:after="0" w:afterAutospacing="0" w:line="360" w:lineRule="auto"/>
      <w:ind w:left="0" w:right="0" w:firstLine="540" w:firstLineChars="225"/>
      <w:jc w:val="left"/>
      <w:textAlignment w:val="baseline"/>
    </w:pPr>
    <w:rPr>
      <w:rFonts w:hint="eastAsia" w:ascii="宋体" w:hAnsi="宋体" w:eastAsia="宋体" w:cs="宋体"/>
      <w:color w:val="000000"/>
      <w:kern w:val="0"/>
      <w:sz w:val="24"/>
      <w:szCs w:val="24"/>
      <w:lang w:val="en-US" w:eastAsia="zh-CN" w:bidi="ar"/>
    </w:rPr>
  </w:style>
  <w:style w:type="paragraph" w:customStyle="1" w:styleId="34">
    <w:name w:val="样式4"/>
    <w:basedOn w:val="1"/>
    <w:autoRedefine/>
    <w:qFormat/>
    <w:uiPriority w:val="0"/>
    <w:pPr>
      <w:keepNext w:val="0"/>
      <w:keepLines w:val="0"/>
      <w:widowControl w:val="0"/>
      <w:suppressLineNumbers w:val="0"/>
      <w:adjustRightInd w:val="0"/>
      <w:snapToGrid w:val="0"/>
      <w:spacing w:before="0" w:beforeAutospacing="0" w:after="0" w:afterAutospacing="0" w:line="500" w:lineRule="exact"/>
      <w:ind w:left="0" w:right="0"/>
      <w:jc w:val="center"/>
    </w:pPr>
    <w:rPr>
      <w:rFonts w:hint="default" w:ascii="Times New Roman" w:hAnsi="Times New Roman" w:cs="Times New Roman"/>
      <w:kern w:val="2"/>
      <w:sz w:val="21"/>
      <w:szCs w:val="21"/>
      <w:lang w:val="en-US" w:eastAsia="zh-CN" w:bidi="ar"/>
    </w:rPr>
  </w:style>
  <w:style w:type="paragraph" w:customStyle="1" w:styleId="35">
    <w:name w:val="表前文字"/>
    <w:basedOn w:val="1"/>
    <w:autoRedefine/>
    <w:qFormat/>
    <w:uiPriority w:val="0"/>
    <w:pPr>
      <w:keepNext w:val="0"/>
      <w:keepLines w:val="0"/>
      <w:widowControl w:val="0"/>
      <w:suppressLineNumbers w:val="0"/>
      <w:adjustRightInd w:val="0"/>
      <w:spacing w:beforeLines="50" w:beforeAutospacing="0" w:line="360" w:lineRule="auto"/>
      <w:ind w:firstLine="480" w:firstLineChars="200"/>
      <w:jc w:val="both"/>
      <w:textAlignment w:val="baseline"/>
    </w:pPr>
    <w:rPr>
      <w:rFonts w:hint="default" w:ascii="Times New Roman" w:hAnsi="Times New Roman" w:cs="Times New Roman"/>
      <w:kern w:val="2"/>
      <w:sz w:val="24"/>
      <w:szCs w:val="24"/>
      <w:lang w:val="en-US" w:eastAsia="zh-CN" w:bidi="ar"/>
    </w:rPr>
  </w:style>
  <w:style w:type="paragraph" w:customStyle="1" w:styleId="36">
    <w:name w:val="正文邵"/>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cs="Times New Roman"/>
      <w:kern w:val="2"/>
      <w:sz w:val="24"/>
      <w:szCs w:val="24"/>
      <w:lang w:val="en-US" w:eastAsia="zh-CN" w:bidi="ar"/>
    </w:rPr>
  </w:style>
  <w:style w:type="paragraph" w:customStyle="1" w:styleId="37">
    <w:name w:val="正文文本缩进1"/>
    <w:basedOn w:val="1"/>
    <w:autoRedefine/>
    <w:qFormat/>
    <w:uiPriority w:val="0"/>
    <w:pPr>
      <w:spacing w:after="120" w:afterLines="0"/>
      <w:ind w:left="420" w:leftChars="200"/>
    </w:pPr>
  </w:style>
  <w:style w:type="paragraph" w:customStyle="1" w:styleId="38">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character" w:customStyle="1" w:styleId="39">
    <w:name w:val="标题 3 Char"/>
    <w:link w:val="4"/>
    <w:autoRedefine/>
    <w:qFormat/>
    <w:uiPriority w:val="0"/>
    <w:rPr>
      <w:rFonts w:ascii="Times New Roman" w:hAnsi="Times New Roman" w:eastAsia="宋体"/>
      <w:bCs/>
      <w:szCs w:val="32"/>
      <w:lang w:bidi="ar"/>
    </w:rPr>
  </w:style>
  <w:style w:type="paragraph" w:customStyle="1" w:styleId="40">
    <w:name w:val="居中正文"/>
    <w:basedOn w:val="1"/>
    <w:autoRedefine/>
    <w:qFormat/>
    <w:uiPriority w:val="0"/>
    <w:pPr>
      <w:keepNext w:val="0"/>
      <w:keepLines w:val="0"/>
      <w:widowControl w:val="0"/>
      <w:suppressLineNumbers w:val="0"/>
      <w:adjustRightInd w:val="0"/>
      <w:spacing w:before="120" w:beforeAutospacing="0" w:after="0" w:afterAutospacing="0" w:line="360" w:lineRule="auto"/>
      <w:ind w:firstLine="0" w:firstLineChars="0"/>
      <w:jc w:val="center"/>
      <w:textAlignment w:val="baseline"/>
    </w:pPr>
    <w:rPr>
      <w:rFonts w:hint="eastAsia" w:ascii="宋体" w:hAnsi="宋体" w:eastAsia="宋体" w:cs="宋体"/>
      <w:kern w:val="28"/>
      <w:sz w:val="24"/>
      <w:szCs w:val="24"/>
      <w:lang w:val="en-US" w:eastAsia="zh-CN" w:bidi="ar"/>
    </w:rPr>
  </w:style>
  <w:style w:type="paragraph" w:customStyle="1" w:styleId="41">
    <w:name w:val="XQ表格文字"/>
    <w:basedOn w:val="1"/>
    <w:autoRedefine/>
    <w:qFormat/>
    <w:uiPriority w:val="0"/>
    <w:pPr>
      <w:tabs>
        <w:tab w:val="left" w:pos="420"/>
        <w:tab w:val="center" w:pos="623"/>
      </w:tabs>
      <w:adjustRightInd w:val="0"/>
      <w:snapToGrid w:val="0"/>
      <w:jc w:val="center"/>
    </w:pPr>
    <w:rPr>
      <w:color w:val="000000"/>
      <w:kern w:val="0"/>
      <w:szCs w:val="21"/>
    </w:rPr>
  </w:style>
  <w:style w:type="paragraph" w:customStyle="1" w:styleId="42">
    <w:name w:val="表格1"/>
    <w:basedOn w:val="1"/>
    <w:autoRedefine/>
    <w:qFormat/>
    <w:uiPriority w:val="0"/>
    <w:pPr>
      <w:adjustRightInd w:val="0"/>
      <w:snapToGrid w:val="0"/>
      <w:jc w:val="center"/>
    </w:pPr>
    <w:rPr>
      <w:rFonts w:eastAsia="方正仿宋_GBK"/>
      <w:color w:val="000000"/>
      <w:kern w:val="0"/>
      <w:szCs w:val="24"/>
    </w:rPr>
  </w:style>
  <w:style w:type="paragraph" w:styleId="43">
    <w:name w:val="List Paragraph"/>
    <w:basedOn w:val="1"/>
    <w:autoRedefine/>
    <w:qFormat/>
    <w:uiPriority w:val="99"/>
    <w:pPr>
      <w:ind w:firstLine="420" w:firstLineChars="200"/>
    </w:pPr>
  </w:style>
  <w:style w:type="paragraph" w:customStyle="1" w:styleId="44">
    <w:name w:val="Table Paragraph"/>
    <w:basedOn w:val="1"/>
    <w:autoRedefine/>
    <w:qFormat/>
    <w:uiPriority w:val="1"/>
    <w:pPr>
      <w:jc w:val="center"/>
    </w:pPr>
    <w:rPr>
      <w:rFonts w:ascii="宋体" w:hAnsi="宋体" w:eastAsia="宋体" w:cs="宋体"/>
      <w:lang w:val="zh-CN" w:eastAsia="zh-CN" w:bidi="zh-CN"/>
    </w:rPr>
  </w:style>
  <w:style w:type="paragraph" w:customStyle="1" w:styleId="45">
    <w:name w:val="样式6"/>
    <w:basedOn w:val="1"/>
    <w:autoRedefine/>
    <w:qFormat/>
    <w:uiPriority w:val="0"/>
    <w:pPr>
      <w:keepNext w:val="0"/>
      <w:keepLines w:val="0"/>
      <w:widowControl w:val="0"/>
      <w:suppressLineNumbers w:val="0"/>
      <w:snapToGrid w:val="0"/>
      <w:spacing w:before="0" w:beforeAutospacing="0" w:after="0" w:afterAutospacing="0" w:line="620" w:lineRule="exact"/>
      <w:ind w:left="0" w:right="0" w:firstLine="200" w:firstLineChars="200"/>
      <w:jc w:val="both"/>
    </w:pPr>
    <w:rPr>
      <w:rFonts w:hint="eastAsia" w:ascii="宋体" w:hAnsi="宋体" w:eastAsia="宋体" w:cs="宋体"/>
      <w:kern w:val="2"/>
      <w:sz w:val="28"/>
      <w:szCs w:val="28"/>
      <w:lang w:val="en-US" w:eastAsia="zh-CN" w:bidi="ar"/>
    </w:rPr>
  </w:style>
  <w:style w:type="paragraph" w:customStyle="1" w:styleId="46">
    <w:name w:val="表头"/>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center"/>
    </w:pPr>
    <w:rPr>
      <w:rFonts w:hint="eastAsia" w:ascii="黑体" w:hAnsi="宋体" w:eastAsia="黑体" w:cs="黑体"/>
      <w:kern w:val="2"/>
      <w:sz w:val="21"/>
      <w:szCs w:val="21"/>
      <w:lang w:val="en-US" w:eastAsia="zh-CN" w:bidi="ar"/>
    </w:rPr>
  </w:style>
  <w:style w:type="table" w:customStyle="1" w:styleId="47">
    <w:name w:val="Table Normal"/>
    <w:basedOn w:val="23"/>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48">
    <w:name w:val="WPSOffice手动目录 1"/>
    <w:autoRedefine/>
    <w:qFormat/>
    <w:uiPriority w:val="0"/>
    <w:pPr>
      <w:ind w:leftChars="0"/>
    </w:pPr>
    <w:rPr>
      <w:rFonts w:ascii="Times New Roman" w:hAnsi="Times New Roman" w:eastAsia="宋体" w:cs="Times New Roman"/>
      <w:sz w:val="20"/>
      <w:szCs w:val="20"/>
    </w:rPr>
  </w:style>
  <w:style w:type="paragraph" w:customStyle="1" w:styleId="49">
    <w:name w:val="[1]正文"/>
    <w:basedOn w:val="1"/>
    <w:autoRedefine/>
    <w:hidden/>
    <w:qFormat/>
    <w:uiPriority w:val="0"/>
    <w:pPr>
      <w:keepNext w:val="0"/>
      <w:keepLines w:val="0"/>
      <w:widowControl w:val="0"/>
      <w:suppressLineNumbers w:val="0"/>
      <w:autoSpaceDE w:val="0"/>
      <w:autoSpaceDN w:val="0"/>
      <w:snapToGrid w:val="0"/>
      <w:spacing w:beforeLines="0" w:beforeAutospacing="0" w:afterLines="0" w:afterAutospacing="0"/>
      <w:ind w:firstLine="200"/>
      <w:jc w:val="both"/>
    </w:pPr>
    <w:rPr>
      <w:rFonts w:hint="default" w:ascii="Times New Roman" w:hAnsi="Times New Roman" w:eastAsia="宋体" w:cs="Times New Roman"/>
      <w:color w:val="000000"/>
      <w:kern w:val="0"/>
      <w:sz w:val="21"/>
      <w:szCs w:val="21"/>
      <w:lang w:val="en-US" w:eastAsia="zh-CN" w:bidi="ar"/>
    </w:rPr>
  </w:style>
  <w:style w:type="paragraph" w:customStyle="1" w:styleId="50">
    <w:name w:val="表格新"/>
    <w:basedOn w:val="1"/>
    <w:autoRedefine/>
    <w:qFormat/>
    <w:uiPriority w:val="0"/>
    <w:pPr>
      <w:keepNext w:val="0"/>
      <w:keepLines w:val="0"/>
      <w:widowControl w:val="0"/>
      <w:suppressLineNumbers w:val="0"/>
      <w:spacing w:before="0" w:beforeAutospacing="0" w:after="0" w:afterAutospacing="0"/>
      <w:ind w:left="0" w:right="0"/>
      <w:jc w:val="center"/>
    </w:pPr>
    <w:rPr>
      <w:rFonts w:hint="default" w:ascii="Calibri" w:hAnsi="Calibri" w:eastAsia="宋体" w:cs="Times New Roman"/>
      <w:bCs/>
      <w:kern w:val="2"/>
      <w:sz w:val="21"/>
      <w:szCs w:val="21"/>
      <w:lang w:val="en-US" w:eastAsia="zh-CN" w:bidi="ar"/>
    </w:rPr>
  </w:style>
  <w:style w:type="paragraph" w:customStyle="1" w:styleId="51">
    <w:name w:val="报告书正文"/>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textAlignment w:val="baseline"/>
    </w:pPr>
    <w:rPr>
      <w:rFonts w:hint="default" w:ascii="Times New Roman" w:hAnsi="Times New Roman" w:eastAsia="宋体" w:cs="Times New Roman"/>
      <w:kern w:val="0"/>
      <w:sz w:val="24"/>
      <w:szCs w:val="24"/>
      <w:lang w:val="en-US" w:eastAsia="zh-CN" w:bidi="ar"/>
    </w:rPr>
  </w:style>
  <w:style w:type="paragraph" w:customStyle="1" w:styleId="52">
    <w:name w:val="表格内容1"/>
    <w:basedOn w:val="1"/>
    <w:autoRedefine/>
    <w:qFormat/>
    <w:uiPriority w:val="0"/>
    <w:pPr>
      <w:keepNext w:val="0"/>
      <w:keepLines w:val="0"/>
      <w:widowControl w:val="0"/>
      <w:suppressLineNumbers w:val="0"/>
      <w:adjustRightInd w:val="0"/>
      <w:snapToGrid w:val="0"/>
      <w:spacing w:before="0" w:beforeAutospacing="0" w:after="0" w:afterAutospacing="0"/>
      <w:ind w:left="0" w:right="0" w:firstLine="0" w:firstLineChars="0"/>
      <w:jc w:val="center"/>
      <w:textAlignment w:val="baseline"/>
    </w:pPr>
    <w:rPr>
      <w:rFonts w:hint="default" w:ascii="Times New Roman" w:hAnsi="Times New Roman" w:eastAsia="宋体" w:cs="Times New Roman"/>
      <w:kern w:val="2"/>
      <w:sz w:val="21"/>
      <w:szCs w:val="21"/>
      <w:lang w:val="en-US" w:eastAsia="zh-CN" w:bidi="ar"/>
    </w:rPr>
  </w:style>
  <w:style w:type="paragraph" w:customStyle="1" w:styleId="53">
    <w:name w:val="A-表头-"/>
    <w:basedOn w:val="1"/>
    <w:autoRedefine/>
    <w:qFormat/>
    <w:uiPriority w:val="0"/>
    <w:pPr>
      <w:keepNext w:val="0"/>
      <w:keepLines w:val="0"/>
      <w:widowControl w:val="0"/>
      <w:suppressLineNumbers w:val="0"/>
      <w:adjustRightInd w:val="0"/>
      <w:snapToGrid w:val="0"/>
      <w:spacing w:before="0" w:beforeAutospacing="0" w:after="0" w:afterAutospacing="0" w:line="560" w:lineRule="exact"/>
      <w:ind w:left="0" w:right="0" w:firstLine="0" w:firstLineChars="0"/>
      <w:jc w:val="center"/>
      <w:outlineLvl w:val="4"/>
    </w:pPr>
    <w:rPr>
      <w:rFonts w:hint="default" w:ascii="Times New Roman" w:hAnsi="Times New Roman" w:eastAsia="华文中宋" w:cs="Times New Roman"/>
      <w:b/>
      <w:bCs/>
      <w:color w:val="000000"/>
      <w:kern w:val="2"/>
      <w:sz w:val="24"/>
      <w:szCs w:val="24"/>
      <w:lang w:val="en-US" w:eastAsia="zh-CN" w:bidi="ar"/>
    </w:rPr>
  </w:style>
  <w:style w:type="paragraph" w:customStyle="1" w:styleId="54">
    <w:name w:val="Char"/>
    <w:basedOn w:val="1"/>
    <w:autoRedefine/>
    <w:qFormat/>
    <w:uiPriority w:val="0"/>
    <w:pPr>
      <w:keepNext w:val="0"/>
      <w:keepLines w:val="0"/>
      <w:widowControl w:val="0"/>
      <w:suppressLineNumbers w:val="0"/>
      <w:spacing w:after="160" w:afterLines="0" w:afterAutospacing="0" w:line="240" w:lineRule="exact"/>
      <w:jc w:val="left"/>
    </w:pPr>
    <w:rPr>
      <w:rFonts w:hint="default" w:ascii="Arial" w:hAnsi="Arial" w:eastAsia="Times New Roman" w:cs="Verdana"/>
      <w:b/>
      <w:kern w:val="0"/>
      <w:sz w:val="24"/>
      <w:szCs w:val="24"/>
      <w:lang w:val="en-US" w:eastAsia="zh-CN" w:bidi="ar"/>
    </w:rPr>
  </w:style>
  <w:style w:type="paragraph" w:customStyle="1" w:styleId="55">
    <w:name w:val="正文首行缩进 2字符"/>
    <w:basedOn w:val="1"/>
    <w:autoRedefine/>
    <w:qFormat/>
    <w:uiPriority w:val="0"/>
    <w:pPr>
      <w:keepNext w:val="0"/>
      <w:keepLines w:val="0"/>
      <w:widowControl/>
      <w:suppressLineNumbers w:val="0"/>
      <w:spacing w:before="0" w:beforeAutospacing="0" w:after="0" w:afterAutospacing="0"/>
      <w:ind w:left="0" w:right="0" w:firstLine="480"/>
      <w:jc w:val="left"/>
    </w:pPr>
    <w:rPr>
      <w:rFonts w:hint="default" w:ascii="Times New Roman" w:hAnsi="Times New Roman"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41738</Words>
  <Characters>46197</Characters>
  <Lines>1</Lines>
  <Paragraphs>1</Paragraphs>
  <TotalTime>19</TotalTime>
  <ScaleCrop>false</ScaleCrop>
  <LinksUpToDate>false</LinksUpToDate>
  <CharactersWithSpaces>46401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2021-08-02T05:26:00Z</dcterms:created>
  <dc:creator>Administrator</dc:creator>
  <cp:lastModifiedBy>明天，你好</cp:lastModifiedBy>
  <dcterms:modified xsi:type="dcterms:W3CDTF">2024-06-24T03:14:44Z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50612BA8C32943DE9E8F7203708B5284</vt:lpwstr>
  </property>
</Properties>
</file>