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jc w:val="left"/>
        <w:outlineLvl w:val="1"/>
        <w:rPr>
          <w:b/>
          <w:color w:val="000000"/>
          <w:sz w:val="32"/>
        </w:rPr>
      </w:pPr>
      <w:bookmarkStart w:id="0" w:name="_Toc355609308"/>
      <w:r>
        <w:rPr>
          <w:rFonts w:hint="eastAsia"/>
          <w:b/>
          <w:color w:val="000000"/>
          <w:sz w:val="32"/>
        </w:rPr>
        <w:t>建设项目基本情况</w:t>
      </w:r>
      <w:bookmarkEnd w:id="0"/>
    </w:p>
    <w:tbl>
      <w:tblPr>
        <w:tblStyle w:val="31"/>
        <w:tblW w:w="8504" w:type="dxa"/>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fixed"/>
        <w:tblCellMar>
          <w:top w:w="0" w:type="dxa"/>
          <w:left w:w="108" w:type="dxa"/>
          <w:bottom w:w="0" w:type="dxa"/>
          <w:right w:w="108" w:type="dxa"/>
        </w:tblCellMar>
      </w:tblPr>
      <w:tblGrid>
        <w:gridCol w:w="1269"/>
        <w:gridCol w:w="1545"/>
        <w:gridCol w:w="465"/>
        <w:gridCol w:w="1080"/>
        <w:gridCol w:w="1177"/>
        <w:gridCol w:w="1713"/>
        <w:gridCol w:w="170"/>
        <w:gridCol w:w="1085"/>
      </w:tblGrid>
      <w:tr>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fixed"/>
          <w:tblCellMar>
            <w:top w:w="0" w:type="dxa"/>
            <w:left w:w="108" w:type="dxa"/>
            <w:bottom w:w="0" w:type="dxa"/>
            <w:right w:w="108" w:type="dxa"/>
          </w:tblCellMar>
        </w:tblPrEx>
        <w:trPr>
          <w:trHeight w:val="680" w:hRule="atLeast"/>
        </w:trPr>
        <w:tc>
          <w:tcPr>
            <w:tcW w:w="1269" w:type="dxa"/>
            <w:tcBorders>
              <w:top w:val="single" w:color="auto" w:sz="12" w:space="0"/>
              <w:right w:val="single" w:color="auto" w:sz="4" w:space="0"/>
            </w:tcBorders>
            <w:vAlign w:val="center"/>
          </w:tcPr>
          <w:p>
            <w:pPr>
              <w:jc w:val="center"/>
              <w:rPr>
                <w:rFonts w:ascii="Times New Roman" w:hAnsi="Times New Roman"/>
                <w:sz w:val="24"/>
                <w:szCs w:val="24"/>
              </w:rPr>
            </w:pPr>
            <w:r>
              <w:rPr>
                <w:rFonts w:ascii="Times New Roman" w:hAnsi="Times New Roman"/>
                <w:sz w:val="24"/>
                <w:szCs w:val="24"/>
              </w:rPr>
              <w:t>项目名称</w:t>
            </w:r>
          </w:p>
        </w:tc>
        <w:tc>
          <w:tcPr>
            <w:tcW w:w="7235" w:type="dxa"/>
            <w:gridSpan w:val="7"/>
            <w:tcBorders>
              <w:top w:val="single" w:color="auto" w:sz="12" w:space="0"/>
              <w:left w:val="single" w:color="auto" w:sz="4" w:space="0"/>
            </w:tcBorders>
            <w:vAlign w:val="center"/>
          </w:tcPr>
          <w:p>
            <w:pPr>
              <w:jc w:val="center"/>
              <w:rPr>
                <w:rFonts w:ascii="Times New Roman" w:hAnsi="Times New Roman"/>
                <w:sz w:val="24"/>
                <w:szCs w:val="24"/>
              </w:rPr>
            </w:pPr>
            <w:r>
              <w:rPr>
                <w:rFonts w:ascii="Times New Roman" w:hAnsi="Times New Roman"/>
                <w:sz w:val="24"/>
                <w:szCs w:val="24"/>
              </w:rPr>
              <w:t>节水配套管件和葡萄周转箱生产基地项目</w:t>
            </w:r>
          </w:p>
        </w:tc>
      </w:tr>
      <w:tr>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fixed"/>
          <w:tblCellMar>
            <w:top w:w="0" w:type="dxa"/>
            <w:left w:w="108" w:type="dxa"/>
            <w:bottom w:w="0" w:type="dxa"/>
            <w:right w:w="108" w:type="dxa"/>
          </w:tblCellMar>
        </w:tblPrEx>
        <w:trPr>
          <w:trHeight w:val="680" w:hRule="atLeast"/>
        </w:trPr>
        <w:tc>
          <w:tcPr>
            <w:tcW w:w="1269" w:type="dxa"/>
            <w:tcBorders>
              <w:right w:val="single" w:color="auto" w:sz="4" w:space="0"/>
            </w:tcBorders>
            <w:vAlign w:val="center"/>
          </w:tcPr>
          <w:p>
            <w:pPr>
              <w:jc w:val="center"/>
              <w:rPr>
                <w:rFonts w:ascii="Times New Roman" w:hAnsi="Times New Roman"/>
                <w:sz w:val="24"/>
                <w:szCs w:val="24"/>
              </w:rPr>
            </w:pPr>
            <w:r>
              <w:rPr>
                <w:rFonts w:ascii="Times New Roman" w:hAnsi="Times New Roman"/>
                <w:sz w:val="24"/>
                <w:szCs w:val="24"/>
              </w:rPr>
              <w:t>建设单位</w:t>
            </w:r>
          </w:p>
        </w:tc>
        <w:tc>
          <w:tcPr>
            <w:tcW w:w="7235" w:type="dxa"/>
            <w:gridSpan w:val="7"/>
            <w:tcBorders>
              <w:left w:val="single" w:color="auto" w:sz="4" w:space="0"/>
            </w:tcBorders>
            <w:vAlign w:val="center"/>
          </w:tcPr>
          <w:p>
            <w:pPr>
              <w:jc w:val="center"/>
              <w:rPr>
                <w:rFonts w:ascii="Times New Roman" w:hAnsi="Times New Roman"/>
                <w:sz w:val="24"/>
                <w:szCs w:val="24"/>
              </w:rPr>
            </w:pPr>
            <w:r>
              <w:rPr>
                <w:rFonts w:ascii="Times New Roman" w:hAnsi="Times New Roman"/>
                <w:sz w:val="24"/>
                <w:szCs w:val="24"/>
              </w:rPr>
              <w:t>新疆茂盛塑业有限责任公司</w:t>
            </w:r>
          </w:p>
        </w:tc>
      </w:tr>
      <w:tr>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fixed"/>
          <w:tblCellMar>
            <w:top w:w="0" w:type="dxa"/>
            <w:left w:w="108" w:type="dxa"/>
            <w:bottom w:w="0" w:type="dxa"/>
            <w:right w:w="108" w:type="dxa"/>
          </w:tblCellMar>
        </w:tblPrEx>
        <w:trPr>
          <w:trHeight w:val="680" w:hRule="atLeast"/>
        </w:trPr>
        <w:tc>
          <w:tcPr>
            <w:tcW w:w="1269" w:type="dxa"/>
            <w:tcBorders>
              <w:right w:val="single" w:color="auto" w:sz="4" w:space="0"/>
            </w:tcBorders>
            <w:vAlign w:val="center"/>
          </w:tcPr>
          <w:p>
            <w:pPr>
              <w:jc w:val="center"/>
              <w:rPr>
                <w:rFonts w:ascii="Times New Roman" w:hAnsi="Times New Roman"/>
                <w:sz w:val="24"/>
                <w:szCs w:val="24"/>
              </w:rPr>
            </w:pPr>
            <w:r>
              <w:rPr>
                <w:rFonts w:ascii="Times New Roman" w:hAnsi="Times New Roman"/>
                <w:sz w:val="24"/>
                <w:szCs w:val="24"/>
              </w:rPr>
              <w:t>法人代表</w:t>
            </w:r>
          </w:p>
        </w:tc>
        <w:tc>
          <w:tcPr>
            <w:tcW w:w="3090" w:type="dxa"/>
            <w:gridSpan w:val="3"/>
            <w:tcBorders>
              <w:left w:val="single" w:color="auto" w:sz="4" w:space="0"/>
              <w:right w:val="single" w:color="auto" w:sz="4" w:space="0"/>
            </w:tcBorders>
            <w:vAlign w:val="center"/>
          </w:tcPr>
          <w:p>
            <w:pPr>
              <w:jc w:val="center"/>
              <w:rPr>
                <w:rFonts w:ascii="Times New Roman" w:hAnsi="Times New Roman"/>
                <w:sz w:val="24"/>
                <w:szCs w:val="24"/>
              </w:rPr>
            </w:pPr>
            <w:r>
              <w:rPr>
                <w:rFonts w:ascii="Times New Roman" w:hAnsi="Times New Roman"/>
                <w:sz w:val="24"/>
                <w:szCs w:val="24"/>
              </w:rPr>
              <w:t>王海兵</w:t>
            </w:r>
          </w:p>
        </w:tc>
        <w:tc>
          <w:tcPr>
            <w:tcW w:w="1177" w:type="dxa"/>
            <w:tcBorders>
              <w:left w:val="single" w:color="auto" w:sz="4" w:space="0"/>
              <w:right w:val="single" w:color="auto" w:sz="4" w:space="0"/>
            </w:tcBorders>
            <w:vAlign w:val="center"/>
          </w:tcPr>
          <w:p>
            <w:pPr>
              <w:jc w:val="center"/>
              <w:rPr>
                <w:rFonts w:ascii="Times New Roman" w:hAnsi="Times New Roman"/>
                <w:sz w:val="24"/>
                <w:szCs w:val="24"/>
              </w:rPr>
            </w:pPr>
            <w:r>
              <w:rPr>
                <w:rFonts w:ascii="Times New Roman" w:hAnsi="Times New Roman"/>
                <w:sz w:val="24"/>
                <w:szCs w:val="24"/>
              </w:rPr>
              <w:t>联系人</w:t>
            </w:r>
          </w:p>
        </w:tc>
        <w:tc>
          <w:tcPr>
            <w:tcW w:w="2968" w:type="dxa"/>
            <w:gridSpan w:val="3"/>
            <w:tcBorders>
              <w:left w:val="single" w:color="auto" w:sz="4" w:space="0"/>
            </w:tcBorders>
            <w:vAlign w:val="center"/>
          </w:tcPr>
          <w:p>
            <w:pPr>
              <w:jc w:val="center"/>
              <w:rPr>
                <w:rFonts w:ascii="Times New Roman" w:hAnsi="Times New Roman"/>
                <w:sz w:val="24"/>
                <w:szCs w:val="24"/>
              </w:rPr>
            </w:pPr>
            <w:r>
              <w:rPr>
                <w:rFonts w:ascii="Times New Roman" w:hAnsi="Times New Roman"/>
                <w:sz w:val="24"/>
                <w:szCs w:val="24"/>
              </w:rPr>
              <w:t>王海兵</w:t>
            </w:r>
          </w:p>
        </w:tc>
      </w:tr>
      <w:tr>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fixed"/>
          <w:tblCellMar>
            <w:top w:w="0" w:type="dxa"/>
            <w:left w:w="108" w:type="dxa"/>
            <w:bottom w:w="0" w:type="dxa"/>
            <w:right w:w="108" w:type="dxa"/>
          </w:tblCellMar>
        </w:tblPrEx>
        <w:trPr>
          <w:trHeight w:val="680" w:hRule="atLeast"/>
        </w:trPr>
        <w:tc>
          <w:tcPr>
            <w:tcW w:w="1269" w:type="dxa"/>
            <w:tcBorders>
              <w:right w:val="single" w:color="auto" w:sz="4" w:space="0"/>
            </w:tcBorders>
            <w:vAlign w:val="center"/>
          </w:tcPr>
          <w:p>
            <w:pPr>
              <w:jc w:val="center"/>
              <w:rPr>
                <w:rFonts w:ascii="Times New Roman" w:hAnsi="Times New Roman"/>
                <w:sz w:val="24"/>
                <w:szCs w:val="24"/>
              </w:rPr>
            </w:pPr>
            <w:r>
              <w:rPr>
                <w:rFonts w:ascii="Times New Roman" w:hAnsi="Times New Roman"/>
                <w:sz w:val="24"/>
                <w:szCs w:val="24"/>
              </w:rPr>
              <w:t>通讯地址</w:t>
            </w:r>
          </w:p>
        </w:tc>
        <w:tc>
          <w:tcPr>
            <w:tcW w:w="7235" w:type="dxa"/>
            <w:gridSpan w:val="7"/>
            <w:tcBorders>
              <w:left w:val="single" w:color="auto" w:sz="4" w:space="0"/>
            </w:tcBorders>
            <w:vAlign w:val="center"/>
          </w:tcPr>
          <w:p>
            <w:pPr>
              <w:jc w:val="center"/>
              <w:rPr>
                <w:rFonts w:ascii="Times New Roman" w:hAnsi="Times New Roman"/>
                <w:sz w:val="24"/>
                <w:szCs w:val="24"/>
              </w:rPr>
            </w:pPr>
            <w:r>
              <w:rPr>
                <w:rFonts w:hint="eastAsia" w:ascii="Times New Roman" w:hAnsi="Times New Roman"/>
                <w:sz w:val="24"/>
                <w:szCs w:val="24"/>
              </w:rPr>
              <w:t>昌吉高新技术产业开发区科技大道9号综合办公室223室</w:t>
            </w:r>
          </w:p>
        </w:tc>
      </w:tr>
      <w:tr>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fixed"/>
          <w:tblCellMar>
            <w:top w:w="0" w:type="dxa"/>
            <w:left w:w="108" w:type="dxa"/>
            <w:bottom w:w="0" w:type="dxa"/>
            <w:right w:w="108" w:type="dxa"/>
          </w:tblCellMar>
        </w:tblPrEx>
        <w:trPr>
          <w:trHeight w:val="680" w:hRule="atLeast"/>
        </w:trPr>
        <w:tc>
          <w:tcPr>
            <w:tcW w:w="1269" w:type="dxa"/>
            <w:tcBorders>
              <w:right w:val="single" w:color="auto" w:sz="4" w:space="0"/>
            </w:tcBorders>
            <w:vAlign w:val="center"/>
          </w:tcPr>
          <w:p>
            <w:pPr>
              <w:jc w:val="center"/>
              <w:rPr>
                <w:rFonts w:ascii="Times New Roman" w:hAnsi="Times New Roman"/>
                <w:sz w:val="24"/>
                <w:szCs w:val="24"/>
              </w:rPr>
            </w:pPr>
            <w:r>
              <w:rPr>
                <w:rFonts w:ascii="Times New Roman" w:hAnsi="Times New Roman"/>
                <w:sz w:val="24"/>
                <w:szCs w:val="24"/>
              </w:rPr>
              <w:t>联系电话</w:t>
            </w:r>
          </w:p>
        </w:tc>
        <w:tc>
          <w:tcPr>
            <w:tcW w:w="2010" w:type="dxa"/>
            <w:gridSpan w:val="2"/>
            <w:tcBorders>
              <w:left w:val="single" w:color="auto" w:sz="4" w:space="0"/>
              <w:right w:val="single" w:color="auto" w:sz="4" w:space="0"/>
            </w:tcBorders>
            <w:vAlign w:val="center"/>
          </w:tcPr>
          <w:p>
            <w:pPr>
              <w:jc w:val="center"/>
              <w:rPr>
                <w:rFonts w:ascii="Times New Roman" w:hAnsi="Times New Roman"/>
                <w:sz w:val="24"/>
                <w:szCs w:val="24"/>
              </w:rPr>
            </w:pPr>
            <w:r>
              <w:rPr>
                <w:rFonts w:ascii="Times New Roman" w:hAnsi="Times New Roman"/>
                <w:sz w:val="24"/>
                <w:szCs w:val="24"/>
              </w:rPr>
              <w:t>13899870551</w:t>
            </w:r>
          </w:p>
        </w:tc>
        <w:tc>
          <w:tcPr>
            <w:tcW w:w="1080" w:type="dxa"/>
            <w:tcBorders>
              <w:left w:val="single" w:color="auto" w:sz="4" w:space="0"/>
              <w:right w:val="single" w:color="auto" w:sz="4" w:space="0"/>
            </w:tcBorders>
            <w:vAlign w:val="center"/>
          </w:tcPr>
          <w:p>
            <w:pPr>
              <w:jc w:val="center"/>
              <w:rPr>
                <w:rFonts w:ascii="Times New Roman" w:hAnsi="Times New Roman"/>
                <w:sz w:val="24"/>
                <w:szCs w:val="24"/>
              </w:rPr>
            </w:pPr>
            <w:r>
              <w:rPr>
                <w:rFonts w:ascii="Times New Roman" w:hAnsi="Times New Roman"/>
                <w:sz w:val="24"/>
                <w:szCs w:val="24"/>
              </w:rPr>
              <w:t>传真</w:t>
            </w:r>
          </w:p>
        </w:tc>
        <w:tc>
          <w:tcPr>
            <w:tcW w:w="1177" w:type="dxa"/>
            <w:tcBorders>
              <w:left w:val="single" w:color="auto" w:sz="4" w:space="0"/>
              <w:right w:val="single" w:color="auto" w:sz="4" w:space="0"/>
            </w:tcBorders>
            <w:vAlign w:val="center"/>
          </w:tcPr>
          <w:p>
            <w:pPr>
              <w:jc w:val="center"/>
              <w:rPr>
                <w:rFonts w:ascii="Times New Roman" w:hAnsi="Times New Roman"/>
                <w:sz w:val="24"/>
                <w:szCs w:val="24"/>
              </w:rPr>
            </w:pPr>
            <w:r>
              <w:rPr>
                <w:rFonts w:ascii="Times New Roman" w:hAnsi="Times New Roman"/>
                <w:sz w:val="24"/>
                <w:szCs w:val="24"/>
              </w:rPr>
              <w:t>/</w:t>
            </w:r>
          </w:p>
        </w:tc>
        <w:tc>
          <w:tcPr>
            <w:tcW w:w="1713" w:type="dxa"/>
            <w:tcBorders>
              <w:left w:val="single" w:color="auto" w:sz="4" w:space="0"/>
              <w:right w:val="single" w:color="auto" w:sz="4" w:space="0"/>
            </w:tcBorders>
            <w:vAlign w:val="center"/>
          </w:tcPr>
          <w:p>
            <w:pPr>
              <w:jc w:val="center"/>
              <w:rPr>
                <w:rFonts w:ascii="Times New Roman" w:hAnsi="Times New Roman"/>
                <w:sz w:val="24"/>
                <w:szCs w:val="24"/>
              </w:rPr>
            </w:pPr>
            <w:r>
              <w:rPr>
                <w:rFonts w:ascii="Times New Roman" w:hAnsi="Times New Roman"/>
                <w:sz w:val="24"/>
                <w:szCs w:val="24"/>
              </w:rPr>
              <w:t>邮政编码</w:t>
            </w:r>
          </w:p>
        </w:tc>
        <w:tc>
          <w:tcPr>
            <w:tcW w:w="1255" w:type="dxa"/>
            <w:gridSpan w:val="2"/>
            <w:tcBorders>
              <w:left w:val="single" w:color="auto" w:sz="4" w:space="0"/>
            </w:tcBorders>
            <w:vAlign w:val="center"/>
          </w:tcPr>
          <w:p>
            <w:pPr>
              <w:jc w:val="center"/>
              <w:rPr>
                <w:rFonts w:ascii="Times New Roman" w:hAnsi="Times New Roman"/>
                <w:sz w:val="24"/>
                <w:szCs w:val="24"/>
              </w:rPr>
            </w:pPr>
            <w:r>
              <w:rPr>
                <w:rFonts w:ascii="Times New Roman" w:hAnsi="Times New Roman"/>
                <w:sz w:val="24"/>
                <w:szCs w:val="24"/>
              </w:rPr>
              <w:t>831100</w:t>
            </w:r>
          </w:p>
        </w:tc>
      </w:tr>
      <w:tr>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fixed"/>
          <w:tblCellMar>
            <w:top w:w="0" w:type="dxa"/>
            <w:left w:w="108" w:type="dxa"/>
            <w:bottom w:w="0" w:type="dxa"/>
            <w:right w:w="108" w:type="dxa"/>
          </w:tblCellMar>
        </w:tblPrEx>
        <w:trPr>
          <w:trHeight w:val="680" w:hRule="atLeast"/>
        </w:trPr>
        <w:tc>
          <w:tcPr>
            <w:tcW w:w="1269" w:type="dxa"/>
            <w:tcBorders>
              <w:right w:val="single" w:color="auto" w:sz="4" w:space="0"/>
            </w:tcBorders>
            <w:vAlign w:val="center"/>
          </w:tcPr>
          <w:p>
            <w:pPr>
              <w:jc w:val="center"/>
              <w:rPr>
                <w:rFonts w:ascii="Times New Roman" w:hAnsi="Times New Roman"/>
                <w:sz w:val="24"/>
                <w:szCs w:val="24"/>
              </w:rPr>
            </w:pPr>
            <w:r>
              <w:rPr>
                <w:rFonts w:ascii="Times New Roman" w:hAnsi="Times New Roman"/>
                <w:sz w:val="24"/>
                <w:szCs w:val="24"/>
              </w:rPr>
              <w:t>建设地点</w:t>
            </w:r>
          </w:p>
        </w:tc>
        <w:tc>
          <w:tcPr>
            <w:tcW w:w="7235" w:type="dxa"/>
            <w:gridSpan w:val="7"/>
            <w:tcBorders>
              <w:left w:val="single" w:color="auto" w:sz="4" w:space="0"/>
            </w:tcBorders>
            <w:vAlign w:val="center"/>
          </w:tcPr>
          <w:p>
            <w:pPr>
              <w:jc w:val="center"/>
              <w:rPr>
                <w:rFonts w:ascii="Times New Roman" w:hAnsi="Times New Roman"/>
                <w:sz w:val="24"/>
                <w:szCs w:val="24"/>
              </w:rPr>
            </w:pPr>
            <w:r>
              <w:rPr>
                <w:rFonts w:hint="eastAsia" w:ascii="Times New Roman" w:hAnsi="Times New Roman"/>
                <w:sz w:val="24"/>
                <w:szCs w:val="24"/>
              </w:rPr>
              <w:t>昌吉高新技术产业开发区</w:t>
            </w:r>
          </w:p>
        </w:tc>
      </w:tr>
      <w:tr>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fixed"/>
          <w:tblCellMar>
            <w:top w:w="0" w:type="dxa"/>
            <w:left w:w="108" w:type="dxa"/>
            <w:bottom w:w="0" w:type="dxa"/>
            <w:right w:w="108" w:type="dxa"/>
          </w:tblCellMar>
        </w:tblPrEx>
        <w:trPr>
          <w:trHeight w:val="680" w:hRule="atLeast"/>
        </w:trPr>
        <w:tc>
          <w:tcPr>
            <w:tcW w:w="1269" w:type="dxa"/>
            <w:tcBorders>
              <w:right w:val="single" w:color="auto" w:sz="4" w:space="0"/>
            </w:tcBorders>
            <w:vAlign w:val="center"/>
          </w:tcPr>
          <w:p>
            <w:pPr>
              <w:jc w:val="center"/>
              <w:rPr>
                <w:rFonts w:ascii="Times New Roman" w:hAnsi="Times New Roman"/>
                <w:sz w:val="24"/>
                <w:szCs w:val="24"/>
              </w:rPr>
            </w:pPr>
            <w:r>
              <w:rPr>
                <w:rFonts w:ascii="Times New Roman" w:hAnsi="Times New Roman"/>
                <w:sz w:val="24"/>
                <w:szCs w:val="24"/>
              </w:rPr>
              <w:t>立项审批部门</w:t>
            </w:r>
          </w:p>
        </w:tc>
        <w:tc>
          <w:tcPr>
            <w:tcW w:w="3090" w:type="dxa"/>
            <w:gridSpan w:val="3"/>
            <w:tcBorders>
              <w:left w:val="single" w:color="auto" w:sz="4" w:space="0"/>
              <w:right w:val="single" w:color="auto" w:sz="4" w:space="0"/>
            </w:tcBorders>
            <w:vAlign w:val="center"/>
          </w:tcPr>
          <w:p>
            <w:pPr>
              <w:jc w:val="center"/>
              <w:rPr>
                <w:rFonts w:ascii="Times New Roman" w:hAnsi="Times New Roman"/>
                <w:sz w:val="24"/>
                <w:szCs w:val="24"/>
              </w:rPr>
            </w:pPr>
            <w:r>
              <w:rPr>
                <w:rFonts w:ascii="Times New Roman" w:hAnsi="Times New Roman"/>
                <w:sz w:val="24"/>
                <w:szCs w:val="24"/>
              </w:rPr>
              <w:t>昌吉高新区产业发展科技局</w:t>
            </w:r>
          </w:p>
        </w:tc>
        <w:tc>
          <w:tcPr>
            <w:tcW w:w="1177" w:type="dxa"/>
            <w:tcBorders>
              <w:left w:val="single" w:color="auto" w:sz="4" w:space="0"/>
              <w:right w:val="single" w:color="auto" w:sz="4" w:space="0"/>
            </w:tcBorders>
            <w:vAlign w:val="center"/>
          </w:tcPr>
          <w:p>
            <w:pPr>
              <w:jc w:val="center"/>
              <w:rPr>
                <w:rFonts w:ascii="Times New Roman" w:hAnsi="Times New Roman"/>
                <w:sz w:val="24"/>
                <w:szCs w:val="24"/>
              </w:rPr>
            </w:pPr>
            <w:r>
              <w:rPr>
                <w:rFonts w:ascii="Times New Roman" w:hAnsi="Times New Roman"/>
                <w:sz w:val="24"/>
                <w:szCs w:val="24"/>
              </w:rPr>
              <w:t>批准文号</w:t>
            </w:r>
          </w:p>
        </w:tc>
        <w:tc>
          <w:tcPr>
            <w:tcW w:w="2968" w:type="dxa"/>
            <w:gridSpan w:val="3"/>
            <w:tcBorders>
              <w:left w:val="single" w:color="auto" w:sz="4" w:space="0"/>
            </w:tcBorders>
            <w:vAlign w:val="center"/>
          </w:tcPr>
          <w:p>
            <w:pPr>
              <w:jc w:val="center"/>
              <w:rPr>
                <w:rFonts w:ascii="Times New Roman" w:hAnsi="Times New Roman"/>
                <w:sz w:val="24"/>
                <w:szCs w:val="24"/>
              </w:rPr>
            </w:pPr>
            <w:r>
              <w:rPr>
                <w:rFonts w:ascii="Times New Roman" w:hAnsi="Times New Roman"/>
                <w:sz w:val="24"/>
                <w:szCs w:val="24"/>
              </w:rPr>
              <w:t>昌高产发【2018】34号</w:t>
            </w:r>
          </w:p>
        </w:tc>
      </w:tr>
      <w:tr>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fixed"/>
          <w:tblCellMar>
            <w:top w:w="0" w:type="dxa"/>
            <w:left w:w="108" w:type="dxa"/>
            <w:bottom w:w="0" w:type="dxa"/>
            <w:right w:w="108" w:type="dxa"/>
          </w:tblCellMar>
        </w:tblPrEx>
        <w:trPr>
          <w:trHeight w:val="680" w:hRule="atLeast"/>
        </w:trPr>
        <w:tc>
          <w:tcPr>
            <w:tcW w:w="1269" w:type="dxa"/>
            <w:tcBorders>
              <w:right w:val="single" w:color="auto" w:sz="4" w:space="0"/>
            </w:tcBorders>
            <w:vAlign w:val="center"/>
          </w:tcPr>
          <w:p>
            <w:pPr>
              <w:jc w:val="center"/>
              <w:rPr>
                <w:rFonts w:ascii="Times New Roman" w:hAnsi="Times New Roman"/>
                <w:sz w:val="24"/>
                <w:szCs w:val="24"/>
              </w:rPr>
            </w:pPr>
            <w:r>
              <w:rPr>
                <w:rFonts w:ascii="Times New Roman" w:hAnsi="Times New Roman"/>
                <w:sz w:val="24"/>
                <w:szCs w:val="24"/>
              </w:rPr>
              <w:t>建设性质</w:t>
            </w:r>
          </w:p>
        </w:tc>
        <w:tc>
          <w:tcPr>
            <w:tcW w:w="3090" w:type="dxa"/>
            <w:gridSpan w:val="3"/>
            <w:tcBorders>
              <w:left w:val="single" w:color="auto" w:sz="4" w:space="0"/>
              <w:right w:val="single" w:color="auto" w:sz="4" w:space="0"/>
            </w:tcBorders>
            <w:vAlign w:val="center"/>
          </w:tcPr>
          <w:p>
            <w:pPr>
              <w:jc w:val="center"/>
              <w:rPr>
                <w:rFonts w:ascii="Times New Roman" w:hAnsi="Times New Roman"/>
                <w:sz w:val="24"/>
                <w:szCs w:val="24"/>
              </w:rPr>
            </w:pPr>
            <w:r>
              <w:rPr>
                <w:rFonts w:ascii="Times New Roman" w:hAnsi="Times New Roman"/>
                <w:sz w:val="24"/>
                <w:szCs w:val="24"/>
              </w:rPr>
              <w:t>新建</w:t>
            </w:r>
            <w:r>
              <w:rPr>
                <w:rFonts w:ascii="Times New Roman" w:hAnsi="Times New Roman"/>
                <w:sz w:val="24"/>
                <w:szCs w:val="24"/>
              </w:rPr>
              <w:sym w:font="Wingdings" w:char="F0FE"/>
            </w:r>
            <w:r>
              <w:rPr>
                <w:rFonts w:ascii="Times New Roman" w:hAnsi="Times New Roman"/>
                <w:sz w:val="24"/>
                <w:szCs w:val="24"/>
              </w:rPr>
              <w:t xml:space="preserve"> 改扩建□ 技改□</w:t>
            </w:r>
          </w:p>
        </w:tc>
        <w:tc>
          <w:tcPr>
            <w:tcW w:w="1177" w:type="dxa"/>
            <w:tcBorders>
              <w:left w:val="single" w:color="auto" w:sz="4" w:space="0"/>
              <w:right w:val="single" w:color="auto" w:sz="4" w:space="0"/>
            </w:tcBorders>
            <w:vAlign w:val="center"/>
          </w:tcPr>
          <w:p>
            <w:pPr>
              <w:jc w:val="center"/>
              <w:rPr>
                <w:rFonts w:ascii="Times New Roman" w:hAnsi="Times New Roman"/>
                <w:sz w:val="24"/>
                <w:szCs w:val="24"/>
              </w:rPr>
            </w:pPr>
            <w:r>
              <w:rPr>
                <w:rFonts w:ascii="Times New Roman" w:hAnsi="Times New Roman"/>
                <w:sz w:val="24"/>
                <w:szCs w:val="24"/>
              </w:rPr>
              <w:t>行业类别</w:t>
            </w:r>
          </w:p>
          <w:p>
            <w:pPr>
              <w:jc w:val="center"/>
              <w:rPr>
                <w:rFonts w:ascii="Times New Roman" w:hAnsi="Times New Roman"/>
                <w:sz w:val="24"/>
                <w:szCs w:val="24"/>
              </w:rPr>
            </w:pPr>
            <w:r>
              <w:rPr>
                <w:rFonts w:ascii="Times New Roman" w:hAnsi="Times New Roman"/>
                <w:sz w:val="24"/>
                <w:szCs w:val="24"/>
              </w:rPr>
              <w:t>及代码</w:t>
            </w:r>
          </w:p>
        </w:tc>
        <w:tc>
          <w:tcPr>
            <w:tcW w:w="2968" w:type="dxa"/>
            <w:gridSpan w:val="3"/>
            <w:tcBorders>
              <w:left w:val="single" w:color="auto" w:sz="4" w:space="0"/>
            </w:tcBorders>
            <w:vAlign w:val="center"/>
          </w:tcPr>
          <w:p>
            <w:pPr>
              <w:jc w:val="center"/>
              <w:rPr>
                <w:rFonts w:ascii="Times New Roman" w:hAnsi="Times New Roman"/>
                <w:sz w:val="24"/>
                <w:szCs w:val="24"/>
              </w:rPr>
            </w:pPr>
            <w:r>
              <w:rPr>
                <w:rFonts w:hint="eastAsia" w:ascii="Times New Roman" w:hAnsi="Times New Roman"/>
                <w:sz w:val="24"/>
              </w:rPr>
              <w:t>塑料包装箱及容器制造</w:t>
            </w:r>
            <w:r>
              <w:rPr>
                <w:rFonts w:ascii="Times New Roman" w:hAnsi="Times New Roman"/>
                <w:sz w:val="24"/>
              </w:rPr>
              <w:t>C292</w:t>
            </w:r>
            <w:r>
              <w:rPr>
                <w:rFonts w:hint="eastAsia" w:ascii="Times New Roman" w:hAnsi="Times New Roman"/>
                <w:sz w:val="24"/>
              </w:rPr>
              <w:t>6</w:t>
            </w:r>
          </w:p>
        </w:tc>
      </w:tr>
      <w:tr>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fixed"/>
          <w:tblCellMar>
            <w:top w:w="0" w:type="dxa"/>
            <w:left w:w="108" w:type="dxa"/>
            <w:bottom w:w="0" w:type="dxa"/>
            <w:right w:w="108" w:type="dxa"/>
          </w:tblCellMar>
        </w:tblPrEx>
        <w:trPr>
          <w:trHeight w:val="680" w:hRule="atLeast"/>
        </w:trPr>
        <w:tc>
          <w:tcPr>
            <w:tcW w:w="1269" w:type="dxa"/>
            <w:tcBorders>
              <w:right w:val="single" w:color="auto" w:sz="4" w:space="0"/>
            </w:tcBorders>
            <w:vAlign w:val="center"/>
          </w:tcPr>
          <w:p>
            <w:pPr>
              <w:jc w:val="center"/>
              <w:rPr>
                <w:rFonts w:ascii="Times New Roman" w:hAnsi="Times New Roman"/>
                <w:sz w:val="24"/>
                <w:szCs w:val="24"/>
              </w:rPr>
            </w:pPr>
            <w:r>
              <w:rPr>
                <w:rFonts w:ascii="Times New Roman" w:hAnsi="Times New Roman"/>
                <w:sz w:val="24"/>
                <w:szCs w:val="24"/>
              </w:rPr>
              <w:t>占地面积（m</w:t>
            </w:r>
            <w:r>
              <w:rPr>
                <w:rFonts w:ascii="Times New Roman" w:hAnsi="Times New Roman"/>
                <w:sz w:val="24"/>
                <w:szCs w:val="24"/>
                <w:vertAlign w:val="superscript"/>
              </w:rPr>
              <w:t>2</w:t>
            </w:r>
            <w:r>
              <w:rPr>
                <w:rFonts w:ascii="Times New Roman" w:hAnsi="Times New Roman"/>
                <w:sz w:val="24"/>
                <w:szCs w:val="24"/>
              </w:rPr>
              <w:t>）</w:t>
            </w:r>
          </w:p>
        </w:tc>
        <w:tc>
          <w:tcPr>
            <w:tcW w:w="3090" w:type="dxa"/>
            <w:gridSpan w:val="3"/>
            <w:tcBorders>
              <w:left w:val="single" w:color="auto" w:sz="4" w:space="0"/>
              <w:right w:val="single" w:color="auto" w:sz="4" w:space="0"/>
            </w:tcBorders>
            <w:vAlign w:val="center"/>
          </w:tcPr>
          <w:p>
            <w:pPr>
              <w:jc w:val="center"/>
              <w:rPr>
                <w:rFonts w:ascii="Times New Roman" w:hAnsi="Times New Roman"/>
                <w:sz w:val="24"/>
                <w:szCs w:val="24"/>
              </w:rPr>
            </w:pPr>
            <w:r>
              <w:rPr>
                <w:rFonts w:ascii="Times New Roman" w:hAnsi="Times New Roman"/>
                <w:sz w:val="24"/>
                <w:szCs w:val="24"/>
              </w:rPr>
              <w:t>10005</w:t>
            </w:r>
          </w:p>
        </w:tc>
        <w:tc>
          <w:tcPr>
            <w:tcW w:w="1177" w:type="dxa"/>
            <w:tcBorders>
              <w:left w:val="single" w:color="auto" w:sz="4" w:space="0"/>
              <w:right w:val="single" w:color="auto" w:sz="4" w:space="0"/>
            </w:tcBorders>
            <w:vAlign w:val="center"/>
          </w:tcPr>
          <w:p>
            <w:pPr>
              <w:jc w:val="center"/>
              <w:rPr>
                <w:rFonts w:ascii="Times New Roman" w:hAnsi="Times New Roman"/>
                <w:sz w:val="24"/>
                <w:szCs w:val="24"/>
              </w:rPr>
            </w:pPr>
            <w:r>
              <w:rPr>
                <w:rFonts w:ascii="Times New Roman" w:hAnsi="Times New Roman"/>
                <w:sz w:val="24"/>
                <w:szCs w:val="24"/>
              </w:rPr>
              <w:t>绿化面积</w:t>
            </w:r>
          </w:p>
          <w:p>
            <w:pPr>
              <w:jc w:val="center"/>
              <w:rPr>
                <w:rFonts w:ascii="Times New Roman" w:hAnsi="Times New Roman"/>
                <w:sz w:val="24"/>
                <w:szCs w:val="24"/>
              </w:rPr>
            </w:pPr>
            <w:r>
              <w:rPr>
                <w:rFonts w:ascii="Times New Roman" w:hAnsi="Times New Roman"/>
                <w:sz w:val="24"/>
                <w:szCs w:val="24"/>
              </w:rPr>
              <w:t>（m</w:t>
            </w:r>
            <w:r>
              <w:rPr>
                <w:rFonts w:ascii="Times New Roman" w:hAnsi="Times New Roman"/>
                <w:sz w:val="24"/>
                <w:szCs w:val="24"/>
                <w:vertAlign w:val="superscript"/>
              </w:rPr>
              <w:t>2</w:t>
            </w:r>
            <w:r>
              <w:rPr>
                <w:rFonts w:ascii="Times New Roman" w:hAnsi="Times New Roman"/>
                <w:sz w:val="24"/>
                <w:szCs w:val="24"/>
              </w:rPr>
              <w:t>）</w:t>
            </w:r>
          </w:p>
        </w:tc>
        <w:tc>
          <w:tcPr>
            <w:tcW w:w="2968" w:type="dxa"/>
            <w:gridSpan w:val="3"/>
            <w:tcBorders>
              <w:left w:val="single" w:color="auto" w:sz="4" w:space="0"/>
            </w:tcBorders>
            <w:vAlign w:val="center"/>
          </w:tcPr>
          <w:p>
            <w:pPr>
              <w:jc w:val="center"/>
              <w:rPr>
                <w:rFonts w:ascii="Times New Roman" w:hAnsi="Times New Roman"/>
                <w:sz w:val="24"/>
                <w:szCs w:val="24"/>
              </w:rPr>
            </w:pPr>
            <w:r>
              <w:rPr>
                <w:rFonts w:ascii="Times New Roman" w:hAnsi="Times New Roman"/>
                <w:sz w:val="24"/>
                <w:szCs w:val="24"/>
              </w:rPr>
              <w:t>1500</w:t>
            </w:r>
          </w:p>
        </w:tc>
      </w:tr>
      <w:tr>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fixed"/>
          <w:tblCellMar>
            <w:top w:w="0" w:type="dxa"/>
            <w:left w:w="108" w:type="dxa"/>
            <w:bottom w:w="0" w:type="dxa"/>
            <w:right w:w="108" w:type="dxa"/>
          </w:tblCellMar>
        </w:tblPrEx>
        <w:trPr>
          <w:trHeight w:val="680" w:hRule="atLeast"/>
        </w:trPr>
        <w:tc>
          <w:tcPr>
            <w:tcW w:w="1269" w:type="dxa"/>
            <w:tcBorders>
              <w:right w:val="single" w:color="auto" w:sz="4" w:space="0"/>
            </w:tcBorders>
            <w:vAlign w:val="center"/>
          </w:tcPr>
          <w:p>
            <w:pPr>
              <w:jc w:val="center"/>
              <w:rPr>
                <w:rFonts w:ascii="Times New Roman" w:hAnsi="Times New Roman"/>
                <w:sz w:val="24"/>
                <w:szCs w:val="24"/>
              </w:rPr>
            </w:pPr>
            <w:r>
              <w:rPr>
                <w:rFonts w:ascii="Times New Roman" w:hAnsi="Times New Roman"/>
                <w:sz w:val="24"/>
                <w:szCs w:val="24"/>
              </w:rPr>
              <w:t>总投资</w:t>
            </w:r>
          </w:p>
          <w:p>
            <w:pPr>
              <w:jc w:val="center"/>
              <w:rPr>
                <w:rFonts w:ascii="Times New Roman" w:hAnsi="Times New Roman"/>
                <w:sz w:val="24"/>
                <w:szCs w:val="24"/>
              </w:rPr>
            </w:pPr>
            <w:r>
              <w:rPr>
                <w:rFonts w:ascii="Times New Roman" w:hAnsi="Times New Roman"/>
                <w:sz w:val="24"/>
                <w:szCs w:val="24"/>
              </w:rPr>
              <w:t>（万元）</w:t>
            </w:r>
          </w:p>
        </w:tc>
        <w:tc>
          <w:tcPr>
            <w:tcW w:w="1545" w:type="dxa"/>
            <w:tcBorders>
              <w:left w:val="single" w:color="auto" w:sz="4" w:space="0"/>
              <w:right w:val="single" w:color="auto" w:sz="4" w:space="0"/>
            </w:tcBorders>
            <w:vAlign w:val="center"/>
          </w:tcPr>
          <w:p>
            <w:pPr>
              <w:jc w:val="center"/>
              <w:rPr>
                <w:rFonts w:ascii="Times New Roman" w:hAnsi="Times New Roman"/>
                <w:sz w:val="24"/>
                <w:szCs w:val="24"/>
              </w:rPr>
            </w:pPr>
            <w:r>
              <w:rPr>
                <w:rFonts w:ascii="Times New Roman" w:hAnsi="Times New Roman"/>
                <w:sz w:val="24"/>
                <w:szCs w:val="24"/>
              </w:rPr>
              <w:t>2000</w:t>
            </w:r>
          </w:p>
        </w:tc>
        <w:tc>
          <w:tcPr>
            <w:tcW w:w="1545" w:type="dxa"/>
            <w:gridSpan w:val="2"/>
            <w:tcBorders>
              <w:left w:val="single" w:color="auto" w:sz="4" w:space="0"/>
              <w:right w:val="single" w:color="auto" w:sz="4" w:space="0"/>
            </w:tcBorders>
            <w:vAlign w:val="center"/>
          </w:tcPr>
          <w:p>
            <w:pPr>
              <w:jc w:val="center"/>
              <w:rPr>
                <w:rFonts w:ascii="Times New Roman" w:hAnsi="Times New Roman"/>
                <w:sz w:val="24"/>
                <w:szCs w:val="24"/>
              </w:rPr>
            </w:pPr>
            <w:r>
              <w:rPr>
                <w:rFonts w:ascii="Times New Roman" w:hAnsi="Times New Roman"/>
                <w:sz w:val="24"/>
                <w:szCs w:val="24"/>
              </w:rPr>
              <w:t>其中环保投资（万元）</w:t>
            </w:r>
          </w:p>
        </w:tc>
        <w:tc>
          <w:tcPr>
            <w:tcW w:w="1177" w:type="dxa"/>
            <w:tcBorders>
              <w:left w:val="single" w:color="auto" w:sz="4" w:space="0"/>
              <w:right w:val="single" w:color="auto" w:sz="4" w:space="0"/>
            </w:tcBorders>
            <w:vAlign w:val="center"/>
          </w:tcPr>
          <w:p>
            <w:pPr>
              <w:jc w:val="center"/>
              <w:rPr>
                <w:rFonts w:ascii="Times New Roman" w:hAnsi="Times New Roman"/>
                <w:sz w:val="24"/>
                <w:szCs w:val="24"/>
              </w:rPr>
            </w:pPr>
            <w:r>
              <w:rPr>
                <w:rFonts w:hint="eastAsia" w:ascii="Times New Roman" w:hAnsi="Times New Roman"/>
                <w:sz w:val="24"/>
                <w:szCs w:val="24"/>
              </w:rPr>
              <w:t>30.6</w:t>
            </w:r>
          </w:p>
        </w:tc>
        <w:tc>
          <w:tcPr>
            <w:tcW w:w="1883" w:type="dxa"/>
            <w:gridSpan w:val="2"/>
            <w:tcBorders>
              <w:left w:val="single" w:color="auto" w:sz="4" w:space="0"/>
              <w:right w:val="single" w:color="auto" w:sz="4" w:space="0"/>
            </w:tcBorders>
            <w:vAlign w:val="center"/>
          </w:tcPr>
          <w:p>
            <w:pPr>
              <w:jc w:val="center"/>
              <w:rPr>
                <w:rFonts w:ascii="Times New Roman" w:hAnsi="Times New Roman"/>
                <w:sz w:val="24"/>
                <w:szCs w:val="24"/>
              </w:rPr>
            </w:pPr>
            <w:r>
              <w:rPr>
                <w:rFonts w:ascii="Times New Roman" w:hAnsi="Times New Roman"/>
                <w:sz w:val="24"/>
                <w:szCs w:val="24"/>
              </w:rPr>
              <w:t>环保投资占总投资比例（%）</w:t>
            </w:r>
          </w:p>
        </w:tc>
        <w:tc>
          <w:tcPr>
            <w:tcW w:w="1085" w:type="dxa"/>
            <w:tcBorders>
              <w:left w:val="single" w:color="auto" w:sz="4" w:space="0"/>
            </w:tcBorders>
            <w:vAlign w:val="center"/>
          </w:tcPr>
          <w:p>
            <w:pPr>
              <w:jc w:val="center"/>
              <w:rPr>
                <w:rFonts w:ascii="Times New Roman" w:hAnsi="Times New Roman"/>
                <w:sz w:val="24"/>
                <w:szCs w:val="24"/>
              </w:rPr>
            </w:pPr>
            <w:r>
              <w:rPr>
                <w:rFonts w:hint="eastAsia" w:ascii="Times New Roman" w:hAnsi="Times New Roman"/>
                <w:sz w:val="24"/>
                <w:szCs w:val="24"/>
              </w:rPr>
              <w:t>1.53</w:t>
            </w:r>
          </w:p>
        </w:tc>
      </w:tr>
      <w:tr>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fixed"/>
          <w:tblCellMar>
            <w:top w:w="0" w:type="dxa"/>
            <w:left w:w="108" w:type="dxa"/>
            <w:bottom w:w="0" w:type="dxa"/>
            <w:right w:w="108" w:type="dxa"/>
          </w:tblCellMar>
        </w:tblPrEx>
        <w:trPr>
          <w:trHeight w:val="680" w:hRule="atLeast"/>
        </w:trPr>
        <w:tc>
          <w:tcPr>
            <w:tcW w:w="1269" w:type="dxa"/>
            <w:tcBorders>
              <w:right w:val="single" w:color="auto" w:sz="4" w:space="0"/>
            </w:tcBorders>
            <w:vAlign w:val="center"/>
          </w:tcPr>
          <w:p>
            <w:pPr>
              <w:jc w:val="center"/>
              <w:rPr>
                <w:rFonts w:ascii="Times New Roman" w:hAnsi="Times New Roman"/>
                <w:sz w:val="24"/>
                <w:szCs w:val="24"/>
              </w:rPr>
            </w:pPr>
            <w:r>
              <w:rPr>
                <w:rFonts w:ascii="Times New Roman" w:hAnsi="Times New Roman"/>
                <w:sz w:val="24"/>
                <w:szCs w:val="24"/>
              </w:rPr>
              <w:t>评价经费（万元）</w:t>
            </w:r>
          </w:p>
        </w:tc>
        <w:tc>
          <w:tcPr>
            <w:tcW w:w="1545" w:type="dxa"/>
            <w:tcBorders>
              <w:left w:val="single" w:color="auto" w:sz="4" w:space="0"/>
              <w:right w:val="single" w:color="auto" w:sz="4" w:space="0"/>
            </w:tcBorders>
            <w:vAlign w:val="center"/>
          </w:tcPr>
          <w:p>
            <w:pPr>
              <w:jc w:val="center"/>
              <w:rPr>
                <w:rFonts w:ascii="Times New Roman" w:hAnsi="Times New Roman"/>
                <w:sz w:val="24"/>
                <w:szCs w:val="24"/>
              </w:rPr>
            </w:pPr>
            <w:r>
              <w:rPr>
                <w:rFonts w:ascii="Times New Roman" w:hAnsi="Times New Roman"/>
                <w:sz w:val="24"/>
                <w:szCs w:val="24"/>
              </w:rPr>
              <w:t>/</w:t>
            </w:r>
          </w:p>
        </w:tc>
        <w:tc>
          <w:tcPr>
            <w:tcW w:w="2722" w:type="dxa"/>
            <w:gridSpan w:val="3"/>
            <w:tcBorders>
              <w:left w:val="single" w:color="auto" w:sz="4" w:space="0"/>
              <w:right w:val="single" w:color="auto" w:sz="4" w:space="0"/>
            </w:tcBorders>
            <w:vAlign w:val="center"/>
          </w:tcPr>
          <w:p>
            <w:pPr>
              <w:jc w:val="center"/>
              <w:rPr>
                <w:rFonts w:ascii="Times New Roman" w:hAnsi="Times New Roman"/>
                <w:sz w:val="24"/>
                <w:szCs w:val="24"/>
              </w:rPr>
            </w:pPr>
            <w:r>
              <w:rPr>
                <w:rFonts w:ascii="Times New Roman" w:hAnsi="Times New Roman"/>
                <w:sz w:val="24"/>
                <w:szCs w:val="24"/>
              </w:rPr>
              <w:t>投产日期</w:t>
            </w:r>
          </w:p>
        </w:tc>
        <w:tc>
          <w:tcPr>
            <w:tcW w:w="2968" w:type="dxa"/>
            <w:gridSpan w:val="3"/>
            <w:tcBorders>
              <w:left w:val="single" w:color="auto" w:sz="4" w:space="0"/>
            </w:tcBorders>
            <w:vAlign w:val="center"/>
          </w:tcPr>
          <w:p>
            <w:pPr>
              <w:jc w:val="center"/>
              <w:rPr>
                <w:rFonts w:ascii="Times New Roman" w:hAnsi="Times New Roman"/>
                <w:sz w:val="24"/>
                <w:szCs w:val="24"/>
              </w:rPr>
            </w:pPr>
            <w:r>
              <w:rPr>
                <w:rFonts w:ascii="Times New Roman" w:hAnsi="Times New Roman"/>
                <w:sz w:val="24"/>
                <w:szCs w:val="24"/>
              </w:rPr>
              <w:t>2018年10月</w:t>
            </w:r>
          </w:p>
        </w:tc>
      </w:tr>
      <w:tr>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fixed"/>
          <w:tblCellMar>
            <w:top w:w="0" w:type="dxa"/>
            <w:left w:w="108" w:type="dxa"/>
            <w:bottom w:w="0" w:type="dxa"/>
            <w:right w:w="108" w:type="dxa"/>
          </w:tblCellMar>
        </w:tblPrEx>
        <w:trPr>
          <w:trHeight w:val="340" w:hRule="atLeast"/>
        </w:trPr>
        <w:tc>
          <w:tcPr>
            <w:tcW w:w="8504" w:type="dxa"/>
            <w:gridSpan w:val="8"/>
          </w:tcPr>
          <w:p>
            <w:pPr>
              <w:spacing w:line="360" w:lineRule="auto"/>
              <w:rPr>
                <w:rFonts w:ascii="Times New Roman" w:hAnsi="Times New Roman"/>
                <w:b/>
                <w:bCs/>
                <w:sz w:val="28"/>
                <w:szCs w:val="28"/>
              </w:rPr>
            </w:pPr>
            <w:r>
              <w:rPr>
                <w:rFonts w:ascii="Times New Roman" w:hAnsi="Times New Roman"/>
                <w:b/>
                <w:bCs/>
                <w:sz w:val="28"/>
                <w:szCs w:val="28"/>
              </w:rPr>
              <w:t>工程内容及规模</w:t>
            </w:r>
          </w:p>
          <w:p>
            <w:pPr>
              <w:spacing w:line="360" w:lineRule="auto"/>
              <w:rPr>
                <w:rFonts w:ascii="Times New Roman" w:hAnsi="Times New Roman"/>
                <w:b/>
                <w:bCs/>
                <w:sz w:val="24"/>
                <w:szCs w:val="24"/>
              </w:rPr>
            </w:pPr>
            <w:r>
              <w:rPr>
                <w:rFonts w:ascii="Times New Roman" w:hAnsi="Times New Roman"/>
                <w:b/>
                <w:bCs/>
                <w:sz w:val="24"/>
                <w:szCs w:val="24"/>
              </w:rPr>
              <w:t>1、项目背景</w:t>
            </w:r>
          </w:p>
          <w:p>
            <w:pPr>
              <w:spacing w:line="360" w:lineRule="auto"/>
              <w:ind w:firstLine="480" w:firstLineChars="200"/>
              <w:rPr>
                <w:rFonts w:ascii="Times New Roman" w:hAnsi="Times New Roman"/>
                <w:sz w:val="24"/>
                <w:szCs w:val="24"/>
              </w:rPr>
            </w:pPr>
            <w:r>
              <w:rPr>
                <w:rFonts w:ascii="Times New Roman" w:hAnsi="Times New Roman"/>
                <w:sz w:val="24"/>
                <w:szCs w:val="24"/>
              </w:rPr>
              <w:t>近年来，随着节水灌溉材料体系的日臻完善和不断进步，世界范围内节水农业均呈现出了大规模快速发展的总体趋势，节水灌溉材料已成为现代节水农业发展的主要方向。但在国内外节水灌溉材料的大面积推广应用中，由于受灌溉配套节水农业机械化装备水平低、配套性能差、系列化欠缺、自动化程度低、难以适应农业灌溉大规模推广的要求等诸多因素的影响，严重制约了节水灌溉材料在农业技术的大面积推广和快速发展。</w:t>
            </w:r>
          </w:p>
          <w:p>
            <w:pPr>
              <w:spacing w:line="360" w:lineRule="auto"/>
              <w:ind w:firstLine="480" w:firstLineChars="200"/>
              <w:rPr>
                <w:rFonts w:ascii="Times New Roman" w:hAnsi="Times New Roman"/>
                <w:sz w:val="24"/>
                <w:szCs w:val="24"/>
              </w:rPr>
            </w:pPr>
            <w:r>
              <w:rPr>
                <w:rFonts w:ascii="Times New Roman" w:hAnsi="Times New Roman"/>
                <w:sz w:val="24"/>
                <w:szCs w:val="24"/>
              </w:rPr>
              <w:t>新疆葡萄种植面积145万亩，挂果面积110万亩，产量150多万吨，占全国葡萄种植面积的25％以上。其中，鲜食葡萄主要有无核白、红提、木纳格等品种，面积88万亩，产量近90万吨；酿造葡萄主要有赤霞珠、蛇龙珠等品种，面积33万亩，产量近20万吨。主要分布区域：吐鲁番地区46万亩，产量60万吨；和田地区17万亩，产量19万吨；巴州20万亩，产量3万吨；昌吉州19万亩，产量15万吨；阿克苏地区10万亩，产量11万吨；伊犁州直8万亩，产量 6.5万吨；克州10万亩，产量近7万吨。</w:t>
            </w:r>
          </w:p>
          <w:p>
            <w:pPr>
              <w:spacing w:line="360" w:lineRule="auto"/>
              <w:ind w:firstLine="480" w:firstLineChars="200"/>
              <w:rPr>
                <w:rFonts w:ascii="Times New Roman" w:hAnsi="Times New Roman"/>
                <w:sz w:val="24"/>
                <w:szCs w:val="24"/>
              </w:rPr>
            </w:pPr>
            <w:r>
              <w:rPr>
                <w:rFonts w:ascii="Times New Roman" w:hAnsi="Times New Roman"/>
                <w:sz w:val="24"/>
                <w:szCs w:val="24"/>
              </w:rPr>
              <w:t>综上所述，新疆茂盛塑业有限责任公司依托节水灌溉面积的全面推广来生产节水灌溉配套产品，依靠农业规模化种植加工农产品特色周转用具，凭借</w:t>
            </w:r>
            <w:r>
              <w:rPr>
                <w:rFonts w:hint="eastAsia" w:ascii="Times New Roman" w:hAnsi="Times New Roman"/>
                <w:sz w:val="24"/>
                <w:szCs w:val="24"/>
              </w:rPr>
              <w:t>昌吉高新技术产业开发区</w:t>
            </w:r>
            <w:r>
              <w:rPr>
                <w:rFonts w:ascii="Times New Roman" w:hAnsi="Times New Roman"/>
                <w:sz w:val="24"/>
                <w:szCs w:val="24"/>
              </w:rPr>
              <w:t>的资源优势，让产品走出新疆、走向全国，响应国家环保要求，做到生产环保与产品环保，该项目对推动昌吉州乃至全疆节水灌溉材料水平，发展农副产品中转箱有着十分重要的现实意义。基于此，新疆茂盛塑业有限责任公司积极及时了解、掌握和跟踪国外节水灌溉配套管件和葡萄中转箱体发展动向，购置加工生产设备，新建厂房，生产节水配套管件与葡萄周转箱，随着应用领域的扩大，该项目涉及的产品用量必将大大增长，其市场潜力是不可估量的。所以有必要大力推广节水配套管件和葡萄周转箱的生产和应用。</w:t>
            </w:r>
          </w:p>
          <w:p>
            <w:pPr>
              <w:spacing w:line="360" w:lineRule="auto"/>
              <w:ind w:firstLine="480" w:firstLineChars="200"/>
              <w:rPr>
                <w:rFonts w:ascii="Times New Roman" w:hAnsi="Times New Roman"/>
                <w:sz w:val="24"/>
                <w:szCs w:val="24"/>
              </w:rPr>
            </w:pPr>
            <w:r>
              <w:rPr>
                <w:rFonts w:ascii="Times New Roman" w:hAnsi="Times New Roman"/>
                <w:sz w:val="24"/>
                <w:szCs w:val="24"/>
              </w:rPr>
              <w:t>按照《中华人民共和国环境保护法》、《建设项目环境保护管理条例》（国务院令2017年第682号）以及《中华人民共和国环境影响评价法》（2016年修订）中第十六条“国家根据建设项目对环境的影响程度，对建设项目的环境影响评价实行分类管理，建设单位应按照规定组织编制环境影响评价报告书、环境影响报告表或者填报环境影响登记表”。根据以上法律法规及相关规定，本项目需进行环境影响评价。</w:t>
            </w:r>
          </w:p>
          <w:p>
            <w:pPr>
              <w:spacing w:line="360" w:lineRule="auto"/>
              <w:ind w:firstLine="480" w:firstLineChars="200"/>
              <w:rPr>
                <w:rFonts w:ascii="Times New Roman" w:hAnsi="Times New Roman"/>
                <w:sz w:val="24"/>
                <w:szCs w:val="24"/>
              </w:rPr>
            </w:pPr>
            <w:r>
              <w:rPr>
                <w:rFonts w:ascii="Times New Roman" w:hAnsi="Times New Roman"/>
                <w:sz w:val="24"/>
                <w:szCs w:val="24"/>
              </w:rPr>
              <w:t>本项目为塑料制品业，项目年产90万亩的节水配套管件和20万亩的葡萄周转箱，根据《建设项目环境影响评价分类管理名录》（环境保护部令第44号）</w:t>
            </w:r>
            <w:r>
              <w:rPr>
                <w:rFonts w:hint="eastAsia" w:ascii="Times New Roman" w:hAnsi="Times New Roman"/>
                <w:sz w:val="24"/>
                <w:szCs w:val="24"/>
              </w:rPr>
              <w:t>及生态环境</w:t>
            </w:r>
            <w:r>
              <w:rPr>
                <w:rFonts w:ascii="Times New Roman" w:hAnsi="Times New Roman"/>
                <w:sz w:val="24"/>
                <w:szCs w:val="24"/>
              </w:rPr>
              <w:t>部第1号令，项目类别为“十八、橡胶和塑料制品业”中“47 塑料制品制造”的“其他”类，环评类别为“报告表”。因此，本项目应编制建设项目环境影响报告表。</w:t>
            </w:r>
          </w:p>
          <w:p>
            <w:pPr>
              <w:spacing w:line="360" w:lineRule="auto"/>
              <w:ind w:firstLine="480" w:firstLineChars="200"/>
              <w:rPr>
                <w:rFonts w:ascii="Times New Roman" w:hAnsi="Times New Roman"/>
                <w:sz w:val="24"/>
                <w:szCs w:val="24"/>
              </w:rPr>
            </w:pPr>
            <w:r>
              <w:rPr>
                <w:rFonts w:ascii="Times New Roman" w:hAnsi="Times New Roman"/>
                <w:sz w:val="24"/>
                <w:szCs w:val="24"/>
              </w:rPr>
              <w:t>我单位受新疆茂盛塑业有限责任公司的委托，承担了该项目的环境影响评价工作。</w:t>
            </w:r>
          </w:p>
          <w:p>
            <w:pPr>
              <w:spacing w:line="360" w:lineRule="auto"/>
              <w:ind w:firstLine="480" w:firstLineChars="200"/>
              <w:rPr>
                <w:rFonts w:ascii="Times New Roman" w:hAnsi="Times New Roman"/>
                <w:sz w:val="24"/>
                <w:szCs w:val="24"/>
              </w:rPr>
            </w:pPr>
            <w:r>
              <w:rPr>
                <w:rFonts w:ascii="Times New Roman" w:hAnsi="Times New Roman"/>
                <w:sz w:val="24"/>
                <w:szCs w:val="24"/>
              </w:rPr>
              <w:t>接受委托后，公司即派环评人员赴现场进行实地踏勘，对评价区范围的自然环境、社会环境、周边环境概况进行了调查，收集了当地水文、地质、气象以及环境现状等资料。环评人员在此基础上遵循有关环评规定，编制完成《节水配套管件和葡萄周转箱生产基地项目环境影响报告表》，提交环境主管部门审批。</w:t>
            </w:r>
          </w:p>
          <w:p>
            <w:pPr>
              <w:spacing w:line="360" w:lineRule="auto"/>
              <w:rPr>
                <w:rFonts w:ascii="Times New Roman" w:hAnsi="Times New Roman"/>
                <w:b/>
                <w:bCs/>
                <w:sz w:val="24"/>
                <w:szCs w:val="24"/>
              </w:rPr>
            </w:pPr>
            <w:r>
              <w:rPr>
                <w:rFonts w:ascii="Times New Roman" w:hAnsi="Times New Roman"/>
                <w:b/>
                <w:bCs/>
                <w:sz w:val="24"/>
                <w:szCs w:val="24"/>
              </w:rPr>
              <w:t>2、项目建设地点</w:t>
            </w:r>
            <w:r>
              <w:rPr>
                <w:rFonts w:hint="eastAsia" w:ascii="Times New Roman" w:hAnsi="Times New Roman"/>
                <w:b/>
                <w:bCs/>
                <w:sz w:val="24"/>
                <w:szCs w:val="24"/>
              </w:rPr>
              <w:t>及周边环境</w:t>
            </w:r>
          </w:p>
          <w:p>
            <w:pPr>
              <w:spacing w:line="360" w:lineRule="auto"/>
              <w:ind w:firstLine="480" w:firstLineChars="200"/>
              <w:rPr>
                <w:rFonts w:ascii="Times New Roman" w:hAnsi="Times New Roman"/>
                <w:sz w:val="24"/>
                <w:szCs w:val="24"/>
              </w:rPr>
            </w:pPr>
            <w:r>
              <w:rPr>
                <w:rFonts w:ascii="Times New Roman" w:hAnsi="Times New Roman"/>
                <w:sz w:val="24"/>
                <w:szCs w:val="24"/>
              </w:rPr>
              <w:t>本项目区位于</w:t>
            </w:r>
            <w:r>
              <w:rPr>
                <w:rFonts w:hint="eastAsia" w:ascii="Times New Roman" w:hAnsi="Times New Roman"/>
                <w:sz w:val="24"/>
                <w:szCs w:val="24"/>
              </w:rPr>
              <w:t>昌吉高新技术产业开发区</w:t>
            </w:r>
            <w:r>
              <w:rPr>
                <w:rFonts w:ascii="Times New Roman" w:hAnsi="Times New Roman"/>
                <w:sz w:val="24"/>
              </w:rPr>
              <w:t>经</w:t>
            </w:r>
            <w:r>
              <w:rPr>
                <w:rFonts w:hint="eastAsia" w:ascii="Times New Roman" w:hAnsi="Times New Roman"/>
                <w:sz w:val="24"/>
              </w:rPr>
              <w:t>七</w:t>
            </w:r>
            <w:r>
              <w:rPr>
                <w:rFonts w:ascii="Times New Roman" w:hAnsi="Times New Roman"/>
                <w:sz w:val="24"/>
              </w:rPr>
              <w:t>路与</w:t>
            </w:r>
            <w:r>
              <w:rPr>
                <w:rFonts w:hint="eastAsia" w:ascii="Times New Roman" w:hAnsi="Times New Roman"/>
                <w:sz w:val="24"/>
              </w:rPr>
              <w:t>腾飞大道</w:t>
            </w:r>
            <w:r>
              <w:rPr>
                <w:rFonts w:ascii="Times New Roman" w:hAnsi="Times New Roman"/>
                <w:sz w:val="24"/>
              </w:rPr>
              <w:t>交汇处</w:t>
            </w:r>
            <w:r>
              <w:rPr>
                <w:rFonts w:hint="eastAsia" w:ascii="Times New Roman" w:hAnsi="Times New Roman"/>
                <w:sz w:val="24"/>
                <w:szCs w:val="24"/>
              </w:rPr>
              <w:t>，</w:t>
            </w:r>
            <w:r>
              <w:rPr>
                <w:rFonts w:ascii="Times New Roman" w:hAnsi="Times New Roman"/>
                <w:sz w:val="24"/>
                <w:szCs w:val="24"/>
              </w:rPr>
              <w:t>中心地理坐标为：东经87°1′13.96″</w:t>
            </w:r>
            <w:r>
              <w:rPr>
                <w:rFonts w:hint="eastAsia" w:ascii="Times New Roman" w:hAnsi="Times New Roman"/>
                <w:sz w:val="24"/>
                <w:szCs w:val="24"/>
              </w:rPr>
              <w:t>、</w:t>
            </w:r>
            <w:r>
              <w:rPr>
                <w:rFonts w:ascii="Times New Roman" w:hAnsi="Times New Roman"/>
                <w:sz w:val="24"/>
                <w:szCs w:val="24"/>
              </w:rPr>
              <w:t>北纬44°7′45.92″</w:t>
            </w:r>
            <w:r>
              <w:rPr>
                <w:rFonts w:hint="eastAsia" w:ascii="Times New Roman" w:hAnsi="Times New Roman"/>
                <w:sz w:val="24"/>
                <w:szCs w:val="24"/>
              </w:rPr>
              <w:t>，</w:t>
            </w:r>
            <w:r>
              <w:rPr>
                <w:rFonts w:ascii="Times New Roman" w:hAnsi="Times New Roman"/>
                <w:sz w:val="24"/>
                <w:szCs w:val="24"/>
              </w:rPr>
              <w:t>地理位置图详见附图1</w:t>
            </w:r>
          </w:p>
          <w:p>
            <w:pPr>
              <w:spacing w:line="360" w:lineRule="auto"/>
              <w:ind w:firstLine="480" w:firstLineChars="200"/>
              <w:rPr>
                <w:rFonts w:ascii="Times New Roman" w:hAnsi="Times New Roman"/>
                <w:sz w:val="24"/>
                <w:szCs w:val="24"/>
              </w:rPr>
            </w:pPr>
            <w:r>
              <w:rPr>
                <w:rFonts w:hint="eastAsia" w:ascii="Times New Roman" w:hAnsi="Times New Roman"/>
                <w:sz w:val="24"/>
                <w:szCs w:val="24"/>
              </w:rPr>
              <w:t>厂</w:t>
            </w:r>
            <w:r>
              <w:rPr>
                <w:rFonts w:ascii="Times New Roman" w:hAnsi="Times New Roman"/>
                <w:sz w:val="24"/>
                <w:szCs w:val="24"/>
              </w:rPr>
              <w:t>区北侧是空地；南侧是</w:t>
            </w:r>
            <w:r>
              <w:rPr>
                <w:rFonts w:hint="eastAsia" w:ascii="Times New Roman" w:hAnsi="Times New Roman"/>
                <w:sz w:val="24"/>
                <w:szCs w:val="24"/>
              </w:rPr>
              <w:t>腾飞大道（四级公路）</w:t>
            </w:r>
            <w:r>
              <w:rPr>
                <w:rFonts w:ascii="Times New Roman" w:hAnsi="Times New Roman"/>
                <w:sz w:val="24"/>
                <w:szCs w:val="24"/>
              </w:rPr>
              <w:t>；西侧是空地；东侧是空地。</w:t>
            </w:r>
          </w:p>
          <w:p>
            <w:pPr>
              <w:spacing w:line="360" w:lineRule="auto"/>
              <w:ind w:firstLine="480" w:firstLineChars="200"/>
              <w:rPr>
                <w:rFonts w:ascii="Times New Roman" w:hAnsi="Times New Roman"/>
                <w:sz w:val="24"/>
                <w:szCs w:val="24"/>
              </w:rPr>
            </w:pPr>
            <w:r>
              <w:rPr>
                <w:rFonts w:hint="eastAsia" w:ascii="Times New Roman" w:hAnsi="Times New Roman"/>
                <w:sz w:val="24"/>
                <w:szCs w:val="24"/>
              </w:rPr>
              <w:t>项目区</w:t>
            </w:r>
            <w:r>
              <w:rPr>
                <w:rFonts w:ascii="Times New Roman" w:hAnsi="Times New Roman"/>
                <w:sz w:val="24"/>
                <w:szCs w:val="24"/>
              </w:rPr>
              <w:t>周边关系图见附图2，</w:t>
            </w:r>
            <w:r>
              <w:rPr>
                <w:rFonts w:hint="eastAsia" w:ascii="Times New Roman" w:hAnsi="Times New Roman"/>
                <w:sz w:val="24"/>
                <w:szCs w:val="24"/>
              </w:rPr>
              <w:t>昌吉高新技术产业开发区</w:t>
            </w:r>
            <w:r>
              <w:rPr>
                <w:rFonts w:ascii="Times New Roman" w:hAnsi="Times New Roman"/>
                <w:sz w:val="24"/>
                <w:szCs w:val="24"/>
              </w:rPr>
              <w:t>区域位置图见附图</w:t>
            </w:r>
            <w:r>
              <w:rPr>
                <w:rFonts w:hint="eastAsia" w:ascii="Times New Roman" w:hAnsi="Times New Roman"/>
                <w:sz w:val="24"/>
                <w:szCs w:val="24"/>
              </w:rPr>
              <w:t>3</w:t>
            </w:r>
            <w:r>
              <w:rPr>
                <w:rFonts w:ascii="Times New Roman" w:hAnsi="Times New Roman"/>
                <w:sz w:val="24"/>
                <w:szCs w:val="24"/>
              </w:rPr>
              <w:t>。</w:t>
            </w:r>
          </w:p>
          <w:p>
            <w:pPr>
              <w:spacing w:line="360" w:lineRule="auto"/>
              <w:rPr>
                <w:rFonts w:ascii="Times New Roman" w:hAnsi="Times New Roman"/>
                <w:b/>
                <w:bCs/>
                <w:sz w:val="24"/>
                <w:szCs w:val="24"/>
              </w:rPr>
            </w:pPr>
            <w:r>
              <w:rPr>
                <w:rFonts w:ascii="Times New Roman" w:hAnsi="Times New Roman"/>
                <w:b/>
                <w:bCs/>
                <w:sz w:val="24"/>
                <w:szCs w:val="24"/>
              </w:rPr>
              <w:t>3、生产规模</w:t>
            </w:r>
          </w:p>
          <w:p>
            <w:pPr>
              <w:spacing w:line="360" w:lineRule="auto"/>
              <w:ind w:firstLine="480" w:firstLineChars="200"/>
              <w:rPr>
                <w:rFonts w:ascii="Times New Roman" w:hAnsi="Times New Roman"/>
                <w:sz w:val="24"/>
                <w:szCs w:val="24"/>
              </w:rPr>
            </w:pPr>
            <w:r>
              <w:rPr>
                <w:rFonts w:ascii="Times New Roman" w:hAnsi="Times New Roman"/>
                <w:sz w:val="24"/>
                <w:szCs w:val="24"/>
              </w:rPr>
              <w:t>本项目建成后年产90万亩的节水配套管件和20万亩的葡萄周转箱。</w:t>
            </w:r>
          </w:p>
          <w:p>
            <w:pPr>
              <w:spacing w:line="360" w:lineRule="auto"/>
              <w:rPr>
                <w:rFonts w:ascii="Times New Roman" w:hAnsi="Times New Roman"/>
                <w:b/>
                <w:bCs/>
                <w:sz w:val="24"/>
                <w:szCs w:val="24"/>
              </w:rPr>
            </w:pPr>
            <w:r>
              <w:rPr>
                <w:rFonts w:ascii="Times New Roman" w:hAnsi="Times New Roman"/>
                <w:b/>
                <w:bCs/>
                <w:sz w:val="24"/>
                <w:szCs w:val="24"/>
              </w:rPr>
              <w:t>4、建设内容</w:t>
            </w:r>
          </w:p>
          <w:p>
            <w:pPr>
              <w:spacing w:line="360" w:lineRule="auto"/>
              <w:ind w:firstLine="480" w:firstLineChars="200"/>
              <w:rPr>
                <w:rFonts w:ascii="Times New Roman" w:hAnsi="Times New Roman"/>
                <w:sz w:val="24"/>
                <w:szCs w:val="24"/>
              </w:rPr>
            </w:pPr>
            <w:r>
              <w:rPr>
                <w:rFonts w:hint="eastAsia" w:ascii="Times New Roman" w:hAnsi="Times New Roman"/>
                <w:sz w:val="24"/>
                <w:szCs w:val="24"/>
              </w:rPr>
              <w:t>拟</w:t>
            </w:r>
            <w:r>
              <w:rPr>
                <w:rFonts w:ascii="Times New Roman" w:hAnsi="Times New Roman"/>
                <w:sz w:val="24"/>
                <w:szCs w:val="24"/>
              </w:rPr>
              <w:t>于2018年7月开始建设，预计2018年10月可投入运营。</w:t>
            </w:r>
          </w:p>
          <w:p>
            <w:pPr>
              <w:spacing w:line="360" w:lineRule="auto"/>
              <w:ind w:firstLine="480" w:firstLineChars="200"/>
              <w:rPr>
                <w:rFonts w:ascii="Times New Roman" w:hAnsi="Times New Roman"/>
                <w:sz w:val="24"/>
                <w:szCs w:val="24"/>
              </w:rPr>
            </w:pPr>
            <w:r>
              <w:rPr>
                <w:rFonts w:ascii="Times New Roman" w:hAnsi="Times New Roman"/>
                <w:sz w:val="24"/>
                <w:szCs w:val="24"/>
              </w:rPr>
              <w:t>总占地面积10005m</w:t>
            </w:r>
            <w:r>
              <w:rPr>
                <w:rFonts w:ascii="Times New Roman" w:hAnsi="Times New Roman"/>
                <w:sz w:val="24"/>
                <w:szCs w:val="24"/>
                <w:vertAlign w:val="superscript"/>
              </w:rPr>
              <w:t>2</w:t>
            </w:r>
            <w:r>
              <w:rPr>
                <w:rFonts w:ascii="Times New Roman" w:hAnsi="Times New Roman"/>
                <w:sz w:val="24"/>
                <w:szCs w:val="24"/>
              </w:rPr>
              <w:t>，总建筑面积5054m</w:t>
            </w:r>
            <w:r>
              <w:rPr>
                <w:rFonts w:ascii="Times New Roman" w:hAnsi="Times New Roman"/>
                <w:sz w:val="24"/>
                <w:szCs w:val="24"/>
                <w:vertAlign w:val="superscript"/>
              </w:rPr>
              <w:t>2</w:t>
            </w:r>
            <w:r>
              <w:rPr>
                <w:rFonts w:ascii="Times New Roman" w:hAnsi="Times New Roman"/>
                <w:sz w:val="24"/>
                <w:szCs w:val="24"/>
              </w:rPr>
              <w:t>，其中</w:t>
            </w:r>
            <w:r>
              <w:rPr>
                <w:rFonts w:ascii="Times New Roman" w:hAnsi="Times New Roman"/>
                <w:sz w:val="24"/>
                <w:szCs w:val="24"/>
                <w:lang w:val="zh-CN"/>
              </w:rPr>
              <w:t>车间</w:t>
            </w:r>
            <w:r>
              <w:rPr>
                <w:rFonts w:ascii="Times New Roman" w:hAnsi="Times New Roman"/>
                <w:sz w:val="24"/>
                <w:szCs w:val="24"/>
              </w:rPr>
              <w:t>建筑面积3902m</w:t>
            </w:r>
            <w:r>
              <w:rPr>
                <w:rFonts w:ascii="Times New Roman" w:hAnsi="Times New Roman"/>
                <w:sz w:val="24"/>
                <w:szCs w:val="24"/>
                <w:vertAlign w:val="superscript"/>
              </w:rPr>
              <w:t>2</w:t>
            </w:r>
            <w:r>
              <w:rPr>
                <w:rFonts w:ascii="Times New Roman" w:hAnsi="Times New Roman"/>
                <w:sz w:val="24"/>
                <w:szCs w:val="24"/>
                <w:lang w:val="zh-CN"/>
              </w:rPr>
              <w:t>、办公楼</w:t>
            </w:r>
            <w:r>
              <w:rPr>
                <w:rFonts w:ascii="Times New Roman" w:hAnsi="Times New Roman"/>
                <w:sz w:val="24"/>
                <w:szCs w:val="24"/>
              </w:rPr>
              <w:t>建筑面积1092m</w:t>
            </w:r>
            <w:r>
              <w:rPr>
                <w:rFonts w:ascii="Times New Roman" w:hAnsi="Times New Roman"/>
                <w:sz w:val="24"/>
                <w:szCs w:val="24"/>
                <w:vertAlign w:val="superscript"/>
              </w:rPr>
              <w:t>2</w:t>
            </w:r>
            <w:r>
              <w:rPr>
                <w:rFonts w:ascii="Times New Roman" w:hAnsi="Times New Roman"/>
                <w:sz w:val="24"/>
                <w:szCs w:val="24"/>
                <w:lang w:val="zh-CN"/>
              </w:rPr>
              <w:t>、</w:t>
            </w:r>
            <w:r>
              <w:rPr>
                <w:rFonts w:ascii="Times New Roman" w:hAnsi="Times New Roman"/>
                <w:sz w:val="24"/>
                <w:szCs w:val="24"/>
              </w:rPr>
              <w:t>警务室建筑面积60m</w:t>
            </w:r>
            <w:r>
              <w:rPr>
                <w:rFonts w:ascii="Times New Roman" w:hAnsi="Times New Roman"/>
                <w:sz w:val="24"/>
                <w:szCs w:val="24"/>
                <w:vertAlign w:val="superscript"/>
              </w:rPr>
              <w:t>2</w:t>
            </w:r>
            <w:r>
              <w:rPr>
                <w:rFonts w:ascii="Times New Roman" w:hAnsi="Times New Roman"/>
                <w:sz w:val="24"/>
                <w:szCs w:val="24"/>
              </w:rPr>
              <w:t>。</w:t>
            </w:r>
          </w:p>
          <w:p>
            <w:pPr>
              <w:spacing w:line="360" w:lineRule="auto"/>
              <w:ind w:firstLine="480" w:firstLineChars="200"/>
              <w:rPr>
                <w:rFonts w:ascii="Times New Roman" w:hAnsi="Times New Roman"/>
                <w:sz w:val="24"/>
                <w:szCs w:val="24"/>
              </w:rPr>
            </w:pPr>
            <w:r>
              <w:rPr>
                <w:rFonts w:ascii="Times New Roman" w:hAnsi="Times New Roman"/>
                <w:sz w:val="24"/>
                <w:szCs w:val="24"/>
              </w:rPr>
              <w:t>具体建筑设施内容见表1：</w:t>
            </w:r>
          </w:p>
          <w:p>
            <w:pPr>
              <w:spacing w:line="360" w:lineRule="auto"/>
              <w:jc w:val="center"/>
              <w:rPr>
                <w:rFonts w:ascii="Times New Roman" w:hAnsi="Times New Roman" w:eastAsia="黑体"/>
                <w:b/>
                <w:bCs/>
                <w:szCs w:val="21"/>
              </w:rPr>
            </w:pPr>
            <w:r>
              <w:rPr>
                <w:rFonts w:ascii="Times New Roman" w:hAnsi="Times New Roman" w:eastAsia="黑体"/>
                <w:b/>
                <w:bCs/>
                <w:szCs w:val="21"/>
              </w:rPr>
              <w:t>表1  主要建筑设施一览表</w:t>
            </w:r>
          </w:p>
          <w:tbl>
            <w:tblPr>
              <w:tblStyle w:val="31"/>
              <w:tblW w:w="8420" w:type="dxa"/>
              <w:tblInd w:w="0" w:type="dxa"/>
              <w:tblBorders>
                <w:top w:val="single" w:color="000000" w:sz="12" w:space="0"/>
                <w:left w:val="none" w:color="auto" w:sz="0" w:space="0"/>
                <w:bottom w:val="single" w:color="000000" w:sz="12" w:space="0"/>
                <w:right w:val="none" w:color="auto" w:sz="0" w:space="0"/>
                <w:insideH w:val="none" w:color="auto" w:sz="0" w:space="0"/>
                <w:insideV w:val="single" w:color="000000" w:sz="4" w:space="0"/>
              </w:tblBorders>
              <w:tblLayout w:type="fixed"/>
              <w:tblCellMar>
                <w:top w:w="15" w:type="dxa"/>
                <w:left w:w="15" w:type="dxa"/>
                <w:bottom w:w="15" w:type="dxa"/>
                <w:right w:w="15" w:type="dxa"/>
              </w:tblCellMar>
            </w:tblPr>
            <w:tblGrid>
              <w:gridCol w:w="633"/>
              <w:gridCol w:w="2276"/>
              <w:gridCol w:w="652"/>
              <w:gridCol w:w="1447"/>
              <w:gridCol w:w="1710"/>
              <w:gridCol w:w="1702"/>
            </w:tblGrid>
            <w:tr>
              <w:tblPrEx>
                <w:tblBorders>
                  <w:top w:val="single" w:color="000000" w:sz="12" w:space="0"/>
                  <w:left w:val="none" w:color="auto" w:sz="0" w:space="0"/>
                  <w:bottom w:val="single" w:color="000000" w:sz="12" w:space="0"/>
                  <w:right w:val="none" w:color="auto" w:sz="0" w:space="0"/>
                  <w:insideH w:val="none" w:color="auto" w:sz="0" w:space="0"/>
                  <w:insideV w:val="single" w:color="000000" w:sz="4" w:space="0"/>
                </w:tblBorders>
                <w:tblLayout w:type="fixed"/>
                <w:tblCellMar>
                  <w:top w:w="15" w:type="dxa"/>
                  <w:left w:w="15" w:type="dxa"/>
                  <w:bottom w:w="15" w:type="dxa"/>
                  <w:right w:w="15" w:type="dxa"/>
                </w:tblCellMar>
              </w:tblPrEx>
              <w:trPr>
                <w:trHeight w:val="23" w:hRule="atLeast"/>
              </w:trPr>
              <w:tc>
                <w:tcPr>
                  <w:tcW w:w="633" w:type="dxa"/>
                  <w:tcBorders>
                    <w:top w:val="single" w:color="000000" w:sz="12" w:space="0"/>
                    <w:bottom w:val="single" w:color="000000" w:sz="12" w:space="0"/>
                    <w:right w:val="single" w:color="000000" w:sz="4" w:space="0"/>
                  </w:tcBorders>
                  <w:vAlign w:val="center"/>
                </w:tcPr>
                <w:p>
                  <w:pPr>
                    <w:widowControl/>
                    <w:jc w:val="center"/>
                    <w:textAlignment w:val="center"/>
                    <w:rPr>
                      <w:rFonts w:ascii="Times New Roman" w:hAnsi="Times New Roman"/>
                      <w:b/>
                      <w:bCs/>
                      <w:szCs w:val="21"/>
                    </w:rPr>
                  </w:pPr>
                  <w:r>
                    <w:rPr>
                      <w:rFonts w:ascii="Times New Roman" w:hAnsi="Times New Roman"/>
                      <w:b/>
                      <w:bCs/>
                      <w:szCs w:val="21"/>
                    </w:rPr>
                    <w:t>序号</w:t>
                  </w:r>
                </w:p>
              </w:tc>
              <w:tc>
                <w:tcPr>
                  <w:tcW w:w="2276" w:type="dxa"/>
                  <w:tcBorders>
                    <w:top w:val="single" w:color="000000" w:sz="12" w:space="0"/>
                    <w:left w:val="single" w:color="000000" w:sz="4" w:space="0"/>
                    <w:bottom w:val="single" w:color="000000" w:sz="12" w:space="0"/>
                    <w:right w:val="single" w:color="000000" w:sz="4" w:space="0"/>
                  </w:tcBorders>
                  <w:vAlign w:val="center"/>
                </w:tcPr>
                <w:p>
                  <w:pPr>
                    <w:widowControl/>
                    <w:jc w:val="center"/>
                    <w:textAlignment w:val="center"/>
                    <w:rPr>
                      <w:rFonts w:ascii="Times New Roman" w:hAnsi="Times New Roman"/>
                      <w:b/>
                      <w:bCs/>
                      <w:szCs w:val="21"/>
                    </w:rPr>
                  </w:pPr>
                  <w:r>
                    <w:rPr>
                      <w:rFonts w:ascii="Times New Roman" w:hAnsi="Times New Roman"/>
                      <w:b/>
                      <w:bCs/>
                      <w:szCs w:val="21"/>
                    </w:rPr>
                    <w:t>项目</w:t>
                  </w:r>
                </w:p>
              </w:tc>
              <w:tc>
                <w:tcPr>
                  <w:tcW w:w="652" w:type="dxa"/>
                  <w:tcBorders>
                    <w:top w:val="single" w:color="000000" w:sz="12" w:space="0"/>
                    <w:left w:val="single" w:color="000000" w:sz="4" w:space="0"/>
                    <w:bottom w:val="single" w:color="000000" w:sz="12" w:space="0"/>
                    <w:right w:val="single" w:color="000000" w:sz="4" w:space="0"/>
                  </w:tcBorders>
                  <w:vAlign w:val="center"/>
                </w:tcPr>
                <w:p>
                  <w:pPr>
                    <w:widowControl/>
                    <w:jc w:val="center"/>
                    <w:textAlignment w:val="center"/>
                    <w:rPr>
                      <w:rFonts w:ascii="Times New Roman" w:hAnsi="Times New Roman"/>
                      <w:b/>
                      <w:bCs/>
                      <w:szCs w:val="21"/>
                    </w:rPr>
                  </w:pPr>
                  <w:r>
                    <w:rPr>
                      <w:rFonts w:ascii="Times New Roman" w:hAnsi="Times New Roman"/>
                      <w:b/>
                      <w:bCs/>
                      <w:szCs w:val="21"/>
                    </w:rPr>
                    <w:t>数量</w:t>
                  </w:r>
                </w:p>
              </w:tc>
              <w:tc>
                <w:tcPr>
                  <w:tcW w:w="1447" w:type="dxa"/>
                  <w:tcBorders>
                    <w:top w:val="single" w:color="000000" w:sz="12" w:space="0"/>
                    <w:left w:val="single" w:color="000000" w:sz="4" w:space="0"/>
                    <w:bottom w:val="single" w:color="000000" w:sz="12" w:space="0"/>
                    <w:right w:val="single" w:color="000000" w:sz="4" w:space="0"/>
                  </w:tcBorders>
                  <w:vAlign w:val="center"/>
                </w:tcPr>
                <w:p>
                  <w:pPr>
                    <w:widowControl/>
                    <w:jc w:val="center"/>
                    <w:textAlignment w:val="center"/>
                    <w:rPr>
                      <w:rFonts w:ascii="Times New Roman" w:hAnsi="Times New Roman"/>
                      <w:b/>
                      <w:bCs/>
                      <w:szCs w:val="21"/>
                    </w:rPr>
                  </w:pPr>
                  <w:r>
                    <w:rPr>
                      <w:rFonts w:ascii="Times New Roman" w:hAnsi="Times New Roman"/>
                      <w:b/>
                      <w:bCs/>
                      <w:szCs w:val="21"/>
                    </w:rPr>
                    <w:t>单位</w:t>
                  </w:r>
                </w:p>
              </w:tc>
              <w:tc>
                <w:tcPr>
                  <w:tcW w:w="1710" w:type="dxa"/>
                  <w:tcBorders>
                    <w:top w:val="single" w:color="000000" w:sz="12" w:space="0"/>
                    <w:left w:val="single" w:color="000000" w:sz="4" w:space="0"/>
                    <w:bottom w:val="single" w:color="000000" w:sz="12" w:space="0"/>
                  </w:tcBorders>
                  <w:vAlign w:val="center"/>
                </w:tcPr>
                <w:p>
                  <w:pPr>
                    <w:widowControl/>
                    <w:jc w:val="center"/>
                    <w:textAlignment w:val="center"/>
                    <w:rPr>
                      <w:rFonts w:ascii="Times New Roman" w:hAnsi="Times New Roman"/>
                      <w:b/>
                      <w:bCs/>
                      <w:szCs w:val="21"/>
                    </w:rPr>
                  </w:pPr>
                  <w:r>
                    <w:rPr>
                      <w:rFonts w:ascii="Times New Roman" w:hAnsi="Times New Roman"/>
                      <w:b/>
                      <w:bCs/>
                      <w:szCs w:val="21"/>
                    </w:rPr>
                    <w:t>建筑面积</w:t>
                  </w:r>
                </w:p>
              </w:tc>
              <w:tc>
                <w:tcPr>
                  <w:tcW w:w="1702" w:type="dxa"/>
                  <w:tcBorders>
                    <w:top w:val="single" w:color="000000" w:sz="12" w:space="0"/>
                    <w:left w:val="single" w:color="000000" w:sz="4" w:space="0"/>
                    <w:bottom w:val="single" w:color="000000" w:sz="12" w:space="0"/>
                  </w:tcBorders>
                  <w:vAlign w:val="center"/>
                </w:tcPr>
                <w:p>
                  <w:pPr>
                    <w:widowControl/>
                    <w:jc w:val="center"/>
                    <w:textAlignment w:val="center"/>
                    <w:rPr>
                      <w:rFonts w:ascii="Times New Roman" w:hAnsi="Times New Roman"/>
                      <w:b/>
                      <w:bCs/>
                      <w:szCs w:val="21"/>
                    </w:rPr>
                  </w:pPr>
                  <w:r>
                    <w:rPr>
                      <w:rFonts w:ascii="Times New Roman" w:hAnsi="Times New Roman"/>
                      <w:b/>
                      <w:bCs/>
                      <w:szCs w:val="21"/>
                    </w:rPr>
                    <w:t>备注</w:t>
                  </w:r>
                </w:p>
              </w:tc>
            </w:tr>
            <w:tr>
              <w:tblPrEx>
                <w:tblBorders>
                  <w:top w:val="single" w:color="000000" w:sz="12" w:space="0"/>
                  <w:left w:val="none" w:color="auto" w:sz="0" w:space="0"/>
                  <w:bottom w:val="single" w:color="000000" w:sz="12" w:space="0"/>
                  <w:right w:val="none" w:color="auto" w:sz="0" w:space="0"/>
                  <w:insideH w:val="none" w:color="auto" w:sz="0" w:space="0"/>
                  <w:insideV w:val="single" w:color="000000" w:sz="4" w:space="0"/>
                </w:tblBorders>
                <w:tblLayout w:type="fixed"/>
                <w:tblCellMar>
                  <w:top w:w="15" w:type="dxa"/>
                  <w:left w:w="15" w:type="dxa"/>
                  <w:bottom w:w="15" w:type="dxa"/>
                  <w:right w:w="15" w:type="dxa"/>
                </w:tblCellMar>
              </w:tblPrEx>
              <w:trPr>
                <w:trHeight w:val="23" w:hRule="atLeast"/>
              </w:trPr>
              <w:tc>
                <w:tcPr>
                  <w:tcW w:w="633" w:type="dxa"/>
                  <w:tcBorders>
                    <w:top w:val="single" w:color="000000" w:sz="12" w:space="0"/>
                    <w:bottom w:val="single" w:color="000000" w:sz="4" w:space="0"/>
                    <w:right w:val="single" w:color="000000" w:sz="4" w:space="0"/>
                  </w:tcBorders>
                  <w:vAlign w:val="center"/>
                </w:tcPr>
                <w:p>
                  <w:pPr>
                    <w:widowControl/>
                    <w:jc w:val="center"/>
                    <w:textAlignment w:val="center"/>
                    <w:rPr>
                      <w:rFonts w:ascii="Times New Roman" w:hAnsi="Times New Roman"/>
                      <w:szCs w:val="21"/>
                    </w:rPr>
                  </w:pPr>
                  <w:r>
                    <w:rPr>
                      <w:rFonts w:ascii="Times New Roman" w:hAnsi="Times New Roman"/>
                      <w:szCs w:val="21"/>
                    </w:rPr>
                    <w:t>1</w:t>
                  </w:r>
                </w:p>
              </w:tc>
              <w:tc>
                <w:tcPr>
                  <w:tcW w:w="2276" w:type="dxa"/>
                  <w:tcBorders>
                    <w:top w:val="single" w:color="000000" w:sz="12"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szCs w:val="21"/>
                    </w:rPr>
                  </w:pPr>
                  <w:r>
                    <w:rPr>
                      <w:rFonts w:ascii="Times New Roman" w:hAnsi="Times New Roman"/>
                      <w:szCs w:val="21"/>
                    </w:rPr>
                    <w:t>车间</w:t>
                  </w:r>
                </w:p>
              </w:tc>
              <w:tc>
                <w:tcPr>
                  <w:tcW w:w="652" w:type="dxa"/>
                  <w:tcBorders>
                    <w:top w:val="single" w:color="000000" w:sz="12"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szCs w:val="21"/>
                    </w:rPr>
                  </w:pPr>
                  <w:r>
                    <w:rPr>
                      <w:rFonts w:ascii="Times New Roman" w:hAnsi="Times New Roman"/>
                      <w:szCs w:val="21"/>
                    </w:rPr>
                    <w:t>3栋</w:t>
                  </w:r>
                </w:p>
              </w:tc>
              <w:tc>
                <w:tcPr>
                  <w:tcW w:w="1447" w:type="dxa"/>
                  <w:tcBorders>
                    <w:top w:val="single" w:color="000000" w:sz="12"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szCs w:val="21"/>
                    </w:rPr>
                  </w:pPr>
                  <w:r>
                    <w:rPr>
                      <w:rFonts w:ascii="Times New Roman" w:hAnsi="Times New Roman"/>
                      <w:szCs w:val="21"/>
                    </w:rPr>
                    <w:t>m</w:t>
                  </w:r>
                  <w:r>
                    <w:rPr>
                      <w:rFonts w:ascii="Times New Roman" w:hAnsi="Times New Roman"/>
                      <w:szCs w:val="21"/>
                      <w:vertAlign w:val="superscript"/>
                    </w:rPr>
                    <w:t>2</w:t>
                  </w:r>
                </w:p>
              </w:tc>
              <w:tc>
                <w:tcPr>
                  <w:tcW w:w="1710" w:type="dxa"/>
                  <w:tcBorders>
                    <w:top w:val="single" w:color="000000" w:sz="12" w:space="0"/>
                    <w:left w:val="single" w:color="000000" w:sz="4" w:space="0"/>
                    <w:bottom w:val="single" w:color="000000" w:sz="4" w:space="0"/>
                  </w:tcBorders>
                  <w:vAlign w:val="center"/>
                </w:tcPr>
                <w:p>
                  <w:pPr>
                    <w:widowControl/>
                    <w:jc w:val="center"/>
                    <w:textAlignment w:val="center"/>
                    <w:rPr>
                      <w:rFonts w:ascii="Times New Roman" w:hAnsi="Times New Roman"/>
                      <w:szCs w:val="21"/>
                    </w:rPr>
                  </w:pPr>
                  <w:r>
                    <w:rPr>
                      <w:rFonts w:ascii="Times New Roman" w:hAnsi="Times New Roman"/>
                      <w:szCs w:val="21"/>
                    </w:rPr>
                    <w:t>3902</w:t>
                  </w:r>
                </w:p>
              </w:tc>
              <w:tc>
                <w:tcPr>
                  <w:tcW w:w="1702" w:type="dxa"/>
                  <w:tcBorders>
                    <w:top w:val="single" w:color="000000" w:sz="12" w:space="0"/>
                    <w:left w:val="single" w:color="000000" w:sz="4" w:space="0"/>
                    <w:bottom w:val="single" w:color="000000" w:sz="4" w:space="0"/>
                  </w:tcBorders>
                  <w:vAlign w:val="center"/>
                </w:tcPr>
                <w:p>
                  <w:pPr>
                    <w:widowControl/>
                    <w:jc w:val="center"/>
                    <w:textAlignment w:val="center"/>
                    <w:rPr>
                      <w:rFonts w:ascii="Times New Roman" w:hAnsi="Times New Roman"/>
                      <w:szCs w:val="21"/>
                    </w:rPr>
                  </w:pPr>
                  <w:r>
                    <w:rPr>
                      <w:rFonts w:ascii="Times New Roman" w:hAnsi="Times New Roman"/>
                      <w:szCs w:val="21"/>
                    </w:rPr>
                    <w:t>1F</w:t>
                  </w:r>
                </w:p>
              </w:tc>
            </w:tr>
            <w:tr>
              <w:tblPrEx>
                <w:tblBorders>
                  <w:top w:val="single" w:color="000000" w:sz="12" w:space="0"/>
                  <w:left w:val="none" w:color="auto" w:sz="0" w:space="0"/>
                  <w:bottom w:val="single" w:color="000000" w:sz="12" w:space="0"/>
                  <w:right w:val="none" w:color="auto" w:sz="0" w:space="0"/>
                  <w:insideH w:val="none" w:color="auto" w:sz="0" w:space="0"/>
                  <w:insideV w:val="single" w:color="000000" w:sz="4" w:space="0"/>
                </w:tblBorders>
                <w:tblLayout w:type="fixed"/>
                <w:tblCellMar>
                  <w:top w:w="15" w:type="dxa"/>
                  <w:left w:w="15" w:type="dxa"/>
                  <w:bottom w:w="15" w:type="dxa"/>
                  <w:right w:w="15" w:type="dxa"/>
                </w:tblCellMar>
              </w:tblPrEx>
              <w:trPr>
                <w:trHeight w:val="23" w:hRule="atLeast"/>
              </w:trPr>
              <w:tc>
                <w:tcPr>
                  <w:tcW w:w="633" w:type="dxa"/>
                  <w:tcBorders>
                    <w:top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szCs w:val="21"/>
                    </w:rPr>
                  </w:pPr>
                  <w:r>
                    <w:rPr>
                      <w:rFonts w:ascii="Times New Roman" w:hAnsi="Times New Roman"/>
                      <w:szCs w:val="21"/>
                    </w:rPr>
                    <w:t>2</w:t>
                  </w:r>
                </w:p>
              </w:tc>
              <w:tc>
                <w:tcPr>
                  <w:tcW w:w="227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szCs w:val="21"/>
                    </w:rPr>
                  </w:pPr>
                  <w:r>
                    <w:rPr>
                      <w:rFonts w:ascii="Times New Roman" w:hAnsi="Times New Roman"/>
                      <w:szCs w:val="21"/>
                    </w:rPr>
                    <w:t>办公楼</w:t>
                  </w:r>
                </w:p>
              </w:tc>
              <w:tc>
                <w:tcPr>
                  <w:tcW w:w="65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szCs w:val="21"/>
                    </w:rPr>
                  </w:pPr>
                  <w:r>
                    <w:rPr>
                      <w:rFonts w:ascii="Times New Roman" w:hAnsi="Times New Roman"/>
                      <w:szCs w:val="21"/>
                    </w:rPr>
                    <w:t>1栋</w:t>
                  </w:r>
                </w:p>
              </w:tc>
              <w:tc>
                <w:tcPr>
                  <w:tcW w:w="144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szCs w:val="21"/>
                    </w:rPr>
                  </w:pPr>
                  <w:r>
                    <w:rPr>
                      <w:rFonts w:ascii="Times New Roman" w:hAnsi="Times New Roman"/>
                      <w:szCs w:val="21"/>
                    </w:rPr>
                    <w:t>m</w:t>
                  </w:r>
                  <w:r>
                    <w:rPr>
                      <w:rFonts w:ascii="Times New Roman" w:hAnsi="Times New Roman"/>
                      <w:szCs w:val="21"/>
                      <w:vertAlign w:val="superscript"/>
                    </w:rPr>
                    <w:t>2</w:t>
                  </w:r>
                </w:p>
              </w:tc>
              <w:tc>
                <w:tcPr>
                  <w:tcW w:w="1710" w:type="dxa"/>
                  <w:tcBorders>
                    <w:top w:val="single" w:color="000000" w:sz="4" w:space="0"/>
                    <w:left w:val="single" w:color="000000" w:sz="4" w:space="0"/>
                    <w:bottom w:val="single" w:color="000000" w:sz="4" w:space="0"/>
                  </w:tcBorders>
                  <w:vAlign w:val="center"/>
                </w:tcPr>
                <w:p>
                  <w:pPr>
                    <w:widowControl/>
                    <w:jc w:val="center"/>
                    <w:textAlignment w:val="center"/>
                    <w:rPr>
                      <w:rFonts w:ascii="Times New Roman" w:hAnsi="Times New Roman"/>
                      <w:szCs w:val="21"/>
                    </w:rPr>
                  </w:pPr>
                  <w:r>
                    <w:rPr>
                      <w:rFonts w:ascii="Times New Roman" w:hAnsi="Times New Roman"/>
                      <w:szCs w:val="21"/>
                    </w:rPr>
                    <w:t>1092</w:t>
                  </w:r>
                </w:p>
              </w:tc>
              <w:tc>
                <w:tcPr>
                  <w:tcW w:w="1702" w:type="dxa"/>
                  <w:tcBorders>
                    <w:top w:val="single" w:color="000000" w:sz="4" w:space="0"/>
                    <w:left w:val="single" w:color="000000" w:sz="4" w:space="0"/>
                    <w:bottom w:val="single" w:color="000000" w:sz="4" w:space="0"/>
                  </w:tcBorders>
                  <w:vAlign w:val="center"/>
                </w:tcPr>
                <w:p>
                  <w:pPr>
                    <w:widowControl/>
                    <w:jc w:val="center"/>
                    <w:textAlignment w:val="center"/>
                    <w:rPr>
                      <w:rFonts w:ascii="Times New Roman" w:hAnsi="Times New Roman"/>
                      <w:szCs w:val="21"/>
                    </w:rPr>
                  </w:pPr>
                  <w:r>
                    <w:rPr>
                      <w:rFonts w:ascii="Times New Roman" w:hAnsi="Times New Roman"/>
                      <w:szCs w:val="21"/>
                    </w:rPr>
                    <w:t>3F</w:t>
                  </w:r>
                </w:p>
              </w:tc>
            </w:tr>
            <w:tr>
              <w:tblPrEx>
                <w:tblBorders>
                  <w:top w:val="single" w:color="000000" w:sz="12" w:space="0"/>
                  <w:left w:val="none" w:color="auto" w:sz="0" w:space="0"/>
                  <w:bottom w:val="single" w:color="000000" w:sz="12" w:space="0"/>
                  <w:right w:val="none" w:color="auto" w:sz="0" w:space="0"/>
                  <w:insideH w:val="none" w:color="auto" w:sz="0" w:space="0"/>
                  <w:insideV w:val="single" w:color="000000" w:sz="4" w:space="0"/>
                </w:tblBorders>
                <w:tblLayout w:type="fixed"/>
                <w:tblCellMar>
                  <w:top w:w="15" w:type="dxa"/>
                  <w:left w:w="15" w:type="dxa"/>
                  <w:bottom w:w="15" w:type="dxa"/>
                  <w:right w:w="15" w:type="dxa"/>
                </w:tblCellMar>
              </w:tblPrEx>
              <w:trPr>
                <w:trHeight w:val="23" w:hRule="atLeast"/>
              </w:trPr>
              <w:tc>
                <w:tcPr>
                  <w:tcW w:w="633" w:type="dxa"/>
                  <w:tcBorders>
                    <w:top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szCs w:val="21"/>
                    </w:rPr>
                  </w:pPr>
                  <w:r>
                    <w:rPr>
                      <w:rFonts w:ascii="Times New Roman" w:hAnsi="Times New Roman"/>
                      <w:szCs w:val="21"/>
                    </w:rPr>
                    <w:t>3</w:t>
                  </w:r>
                </w:p>
              </w:tc>
              <w:tc>
                <w:tcPr>
                  <w:tcW w:w="227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szCs w:val="21"/>
                    </w:rPr>
                  </w:pPr>
                  <w:r>
                    <w:rPr>
                      <w:rFonts w:ascii="Times New Roman" w:hAnsi="Times New Roman"/>
                      <w:szCs w:val="21"/>
                    </w:rPr>
                    <w:t>警务室</w:t>
                  </w:r>
                </w:p>
              </w:tc>
              <w:tc>
                <w:tcPr>
                  <w:tcW w:w="65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szCs w:val="21"/>
                    </w:rPr>
                  </w:pPr>
                  <w:r>
                    <w:rPr>
                      <w:rFonts w:ascii="Times New Roman" w:hAnsi="Times New Roman"/>
                      <w:szCs w:val="21"/>
                    </w:rPr>
                    <w:t>1间</w:t>
                  </w:r>
                </w:p>
              </w:tc>
              <w:tc>
                <w:tcPr>
                  <w:tcW w:w="144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szCs w:val="21"/>
                    </w:rPr>
                  </w:pPr>
                  <w:r>
                    <w:rPr>
                      <w:rFonts w:ascii="Times New Roman" w:hAnsi="Times New Roman"/>
                      <w:szCs w:val="21"/>
                    </w:rPr>
                    <w:t>m</w:t>
                  </w:r>
                  <w:r>
                    <w:rPr>
                      <w:rFonts w:ascii="Times New Roman" w:hAnsi="Times New Roman"/>
                      <w:szCs w:val="21"/>
                      <w:vertAlign w:val="superscript"/>
                    </w:rPr>
                    <w:t>2</w:t>
                  </w:r>
                </w:p>
              </w:tc>
              <w:tc>
                <w:tcPr>
                  <w:tcW w:w="1710" w:type="dxa"/>
                  <w:tcBorders>
                    <w:top w:val="single" w:color="000000" w:sz="4" w:space="0"/>
                    <w:left w:val="single" w:color="000000" w:sz="4" w:space="0"/>
                    <w:bottom w:val="single" w:color="000000" w:sz="4" w:space="0"/>
                  </w:tcBorders>
                  <w:vAlign w:val="center"/>
                </w:tcPr>
                <w:p>
                  <w:pPr>
                    <w:widowControl/>
                    <w:jc w:val="center"/>
                    <w:textAlignment w:val="center"/>
                    <w:rPr>
                      <w:rFonts w:ascii="Times New Roman" w:hAnsi="Times New Roman"/>
                      <w:szCs w:val="21"/>
                    </w:rPr>
                  </w:pPr>
                  <w:r>
                    <w:rPr>
                      <w:rFonts w:ascii="Times New Roman" w:hAnsi="Times New Roman"/>
                      <w:szCs w:val="21"/>
                    </w:rPr>
                    <w:t>60</w:t>
                  </w:r>
                </w:p>
              </w:tc>
              <w:tc>
                <w:tcPr>
                  <w:tcW w:w="1702" w:type="dxa"/>
                  <w:tcBorders>
                    <w:top w:val="single" w:color="000000" w:sz="4" w:space="0"/>
                    <w:left w:val="single" w:color="000000" w:sz="4" w:space="0"/>
                    <w:bottom w:val="single" w:color="000000" w:sz="4" w:space="0"/>
                  </w:tcBorders>
                  <w:vAlign w:val="center"/>
                </w:tcPr>
                <w:p>
                  <w:pPr>
                    <w:widowControl/>
                    <w:jc w:val="center"/>
                    <w:textAlignment w:val="center"/>
                    <w:rPr>
                      <w:rFonts w:ascii="Times New Roman" w:hAnsi="Times New Roman"/>
                      <w:szCs w:val="21"/>
                    </w:rPr>
                  </w:pPr>
                  <w:r>
                    <w:rPr>
                      <w:rFonts w:ascii="Times New Roman" w:hAnsi="Times New Roman"/>
                      <w:szCs w:val="21"/>
                    </w:rPr>
                    <w:t>1F</w:t>
                  </w:r>
                </w:p>
              </w:tc>
            </w:tr>
            <w:tr>
              <w:tblPrEx>
                <w:tblBorders>
                  <w:top w:val="single" w:color="000000" w:sz="12" w:space="0"/>
                  <w:left w:val="none" w:color="auto" w:sz="0" w:space="0"/>
                  <w:bottom w:val="single" w:color="000000" w:sz="12" w:space="0"/>
                  <w:right w:val="none" w:color="auto" w:sz="0" w:space="0"/>
                  <w:insideH w:val="none" w:color="auto" w:sz="0" w:space="0"/>
                  <w:insideV w:val="single" w:color="000000" w:sz="4" w:space="0"/>
                </w:tblBorders>
                <w:tblLayout w:type="fixed"/>
                <w:tblCellMar>
                  <w:top w:w="15" w:type="dxa"/>
                  <w:left w:w="15" w:type="dxa"/>
                  <w:bottom w:w="15" w:type="dxa"/>
                  <w:right w:w="15" w:type="dxa"/>
                </w:tblCellMar>
              </w:tblPrEx>
              <w:trPr>
                <w:trHeight w:val="23" w:hRule="atLeast"/>
              </w:trPr>
              <w:tc>
                <w:tcPr>
                  <w:tcW w:w="633" w:type="dxa"/>
                  <w:tcBorders>
                    <w:top w:val="single" w:color="000000" w:sz="4" w:space="0"/>
                    <w:bottom w:val="single" w:color="000000" w:sz="12" w:space="0"/>
                    <w:right w:val="single" w:color="000000" w:sz="4" w:space="0"/>
                  </w:tcBorders>
                  <w:vAlign w:val="center"/>
                </w:tcPr>
                <w:p>
                  <w:pPr>
                    <w:widowControl/>
                    <w:jc w:val="center"/>
                    <w:textAlignment w:val="center"/>
                    <w:rPr>
                      <w:rFonts w:ascii="Times New Roman" w:hAnsi="Times New Roman"/>
                      <w:szCs w:val="21"/>
                    </w:rPr>
                  </w:pPr>
                  <w:r>
                    <w:rPr>
                      <w:rFonts w:ascii="Times New Roman" w:hAnsi="Times New Roman"/>
                      <w:szCs w:val="21"/>
                    </w:rPr>
                    <w:t>4</w:t>
                  </w:r>
                </w:p>
              </w:tc>
              <w:tc>
                <w:tcPr>
                  <w:tcW w:w="2276" w:type="dxa"/>
                  <w:tcBorders>
                    <w:top w:val="single" w:color="000000" w:sz="4" w:space="0"/>
                    <w:left w:val="single" w:color="000000" w:sz="4" w:space="0"/>
                    <w:bottom w:val="single" w:color="000000" w:sz="12" w:space="0"/>
                    <w:right w:val="single" w:color="000000" w:sz="4" w:space="0"/>
                  </w:tcBorders>
                  <w:vAlign w:val="center"/>
                </w:tcPr>
                <w:p>
                  <w:pPr>
                    <w:widowControl/>
                    <w:jc w:val="center"/>
                    <w:textAlignment w:val="center"/>
                    <w:rPr>
                      <w:rFonts w:ascii="Times New Roman" w:hAnsi="Times New Roman"/>
                      <w:szCs w:val="21"/>
                    </w:rPr>
                  </w:pPr>
                  <w:r>
                    <w:rPr>
                      <w:rFonts w:ascii="Times New Roman" w:hAnsi="Times New Roman"/>
                      <w:szCs w:val="21"/>
                    </w:rPr>
                    <w:t>合计</w:t>
                  </w:r>
                </w:p>
              </w:tc>
              <w:tc>
                <w:tcPr>
                  <w:tcW w:w="652" w:type="dxa"/>
                  <w:tcBorders>
                    <w:top w:val="single" w:color="000000" w:sz="4" w:space="0"/>
                    <w:left w:val="single" w:color="000000" w:sz="4" w:space="0"/>
                    <w:bottom w:val="single" w:color="000000" w:sz="12" w:space="0"/>
                    <w:right w:val="single" w:color="000000" w:sz="4" w:space="0"/>
                  </w:tcBorders>
                  <w:vAlign w:val="center"/>
                </w:tcPr>
                <w:p>
                  <w:pPr>
                    <w:widowControl/>
                    <w:jc w:val="center"/>
                    <w:textAlignment w:val="center"/>
                    <w:rPr>
                      <w:rFonts w:ascii="Times New Roman" w:hAnsi="Times New Roman"/>
                      <w:szCs w:val="21"/>
                    </w:rPr>
                  </w:pPr>
                </w:p>
              </w:tc>
              <w:tc>
                <w:tcPr>
                  <w:tcW w:w="1447" w:type="dxa"/>
                  <w:tcBorders>
                    <w:top w:val="single" w:color="000000" w:sz="4" w:space="0"/>
                    <w:left w:val="single" w:color="000000" w:sz="4" w:space="0"/>
                    <w:bottom w:val="single" w:color="000000" w:sz="12" w:space="0"/>
                    <w:right w:val="single" w:color="000000" w:sz="4" w:space="0"/>
                  </w:tcBorders>
                  <w:vAlign w:val="center"/>
                </w:tcPr>
                <w:p>
                  <w:pPr>
                    <w:widowControl/>
                    <w:jc w:val="center"/>
                    <w:textAlignment w:val="center"/>
                    <w:rPr>
                      <w:rFonts w:ascii="Times New Roman" w:hAnsi="Times New Roman"/>
                      <w:szCs w:val="21"/>
                    </w:rPr>
                  </w:pPr>
                  <w:r>
                    <w:rPr>
                      <w:rFonts w:ascii="Times New Roman" w:hAnsi="Times New Roman"/>
                      <w:szCs w:val="21"/>
                    </w:rPr>
                    <w:t>m</w:t>
                  </w:r>
                  <w:r>
                    <w:rPr>
                      <w:rFonts w:ascii="Times New Roman" w:hAnsi="Times New Roman"/>
                      <w:szCs w:val="21"/>
                      <w:vertAlign w:val="superscript"/>
                    </w:rPr>
                    <w:t>2</w:t>
                  </w:r>
                </w:p>
              </w:tc>
              <w:tc>
                <w:tcPr>
                  <w:tcW w:w="1710" w:type="dxa"/>
                  <w:tcBorders>
                    <w:top w:val="single" w:color="000000" w:sz="4" w:space="0"/>
                    <w:left w:val="single" w:color="000000" w:sz="4" w:space="0"/>
                    <w:bottom w:val="single" w:color="000000" w:sz="12" w:space="0"/>
                  </w:tcBorders>
                  <w:vAlign w:val="center"/>
                </w:tcPr>
                <w:p>
                  <w:pPr>
                    <w:widowControl/>
                    <w:jc w:val="center"/>
                    <w:textAlignment w:val="center"/>
                    <w:rPr>
                      <w:rFonts w:ascii="Times New Roman" w:hAnsi="Times New Roman"/>
                      <w:szCs w:val="21"/>
                    </w:rPr>
                  </w:pPr>
                  <w:r>
                    <w:rPr>
                      <w:rFonts w:ascii="Times New Roman" w:hAnsi="Times New Roman"/>
                      <w:szCs w:val="21"/>
                    </w:rPr>
                    <w:t>5054</w:t>
                  </w:r>
                </w:p>
              </w:tc>
              <w:tc>
                <w:tcPr>
                  <w:tcW w:w="1702" w:type="dxa"/>
                  <w:tcBorders>
                    <w:top w:val="single" w:color="000000" w:sz="4" w:space="0"/>
                    <w:left w:val="single" w:color="000000" w:sz="4" w:space="0"/>
                    <w:bottom w:val="single" w:color="000000" w:sz="12" w:space="0"/>
                  </w:tcBorders>
                  <w:vAlign w:val="center"/>
                </w:tcPr>
                <w:p>
                  <w:pPr>
                    <w:widowControl/>
                    <w:jc w:val="center"/>
                    <w:textAlignment w:val="center"/>
                    <w:rPr>
                      <w:rFonts w:ascii="Times New Roman" w:hAnsi="Times New Roman"/>
                      <w:szCs w:val="21"/>
                    </w:rPr>
                  </w:pPr>
                </w:p>
              </w:tc>
            </w:tr>
          </w:tbl>
          <w:p>
            <w:pPr>
              <w:spacing w:line="360" w:lineRule="auto"/>
              <w:ind w:firstLine="480" w:firstLineChars="200"/>
              <w:rPr>
                <w:rFonts w:ascii="Times New Roman" w:hAnsi="Times New Roman"/>
                <w:sz w:val="24"/>
                <w:szCs w:val="24"/>
              </w:rPr>
            </w:pPr>
            <w:r>
              <w:rPr>
                <w:rFonts w:ascii="Times New Roman" w:hAnsi="Times New Roman"/>
                <w:sz w:val="24"/>
                <w:szCs w:val="24"/>
              </w:rPr>
              <w:t>该项目由主体工程，辅助工程，公用工程，环保工程组成，本项目主要建设内容见表2。</w:t>
            </w:r>
          </w:p>
          <w:p>
            <w:pPr>
              <w:spacing w:line="360" w:lineRule="auto"/>
              <w:jc w:val="center"/>
              <w:rPr>
                <w:rFonts w:ascii="Times New Roman" w:hAnsi="Times New Roman" w:eastAsia="黑体"/>
                <w:b/>
                <w:bCs/>
                <w:szCs w:val="21"/>
              </w:rPr>
            </w:pPr>
            <w:r>
              <w:rPr>
                <w:rFonts w:ascii="Times New Roman" w:hAnsi="Times New Roman" w:eastAsia="黑体"/>
                <w:b/>
                <w:bCs/>
                <w:szCs w:val="21"/>
              </w:rPr>
              <w:t>表2  本项目工程组成表</w:t>
            </w:r>
          </w:p>
          <w:tbl>
            <w:tblPr>
              <w:tblStyle w:val="31"/>
              <w:tblW w:w="8288"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22"/>
              <w:gridCol w:w="711"/>
              <w:gridCol w:w="850"/>
              <w:gridCol w:w="600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722" w:type="dxa"/>
                  <w:tcBorders>
                    <w:top w:val="single" w:color="auto" w:sz="12" w:space="0"/>
                    <w:bottom w:val="single" w:color="auto" w:sz="12" w:space="0"/>
                    <w:right w:val="single" w:color="auto" w:sz="4" w:space="0"/>
                  </w:tcBorders>
                  <w:vAlign w:val="center"/>
                </w:tcPr>
                <w:p>
                  <w:pPr>
                    <w:jc w:val="center"/>
                    <w:rPr>
                      <w:rFonts w:ascii="Times New Roman" w:hAnsi="Times New Roman"/>
                      <w:b/>
                      <w:bCs/>
                      <w:szCs w:val="21"/>
                    </w:rPr>
                  </w:pPr>
                  <w:r>
                    <w:rPr>
                      <w:rFonts w:ascii="Times New Roman" w:hAnsi="Times New Roman"/>
                      <w:b/>
                      <w:bCs/>
                      <w:szCs w:val="21"/>
                    </w:rPr>
                    <w:t>序号</w:t>
                  </w:r>
                </w:p>
              </w:tc>
              <w:tc>
                <w:tcPr>
                  <w:tcW w:w="1561" w:type="dxa"/>
                  <w:gridSpan w:val="2"/>
                  <w:tcBorders>
                    <w:top w:val="single" w:color="auto" w:sz="12" w:space="0"/>
                    <w:left w:val="single" w:color="auto" w:sz="4" w:space="0"/>
                    <w:bottom w:val="single" w:color="auto" w:sz="12" w:space="0"/>
                    <w:right w:val="single" w:color="auto" w:sz="4" w:space="0"/>
                  </w:tcBorders>
                  <w:vAlign w:val="center"/>
                </w:tcPr>
                <w:p>
                  <w:pPr>
                    <w:jc w:val="center"/>
                    <w:rPr>
                      <w:rFonts w:ascii="Times New Roman" w:hAnsi="Times New Roman"/>
                      <w:b/>
                      <w:bCs/>
                      <w:szCs w:val="21"/>
                    </w:rPr>
                  </w:pPr>
                  <w:r>
                    <w:rPr>
                      <w:rFonts w:ascii="Times New Roman" w:hAnsi="Times New Roman"/>
                      <w:b/>
                      <w:bCs/>
                      <w:szCs w:val="21"/>
                    </w:rPr>
                    <w:t>建设内容</w:t>
                  </w:r>
                </w:p>
              </w:tc>
              <w:tc>
                <w:tcPr>
                  <w:tcW w:w="6005" w:type="dxa"/>
                  <w:tcBorders>
                    <w:top w:val="single" w:color="auto" w:sz="12" w:space="0"/>
                    <w:left w:val="single" w:color="auto" w:sz="4" w:space="0"/>
                    <w:bottom w:val="single" w:color="auto" w:sz="12" w:space="0"/>
                  </w:tcBorders>
                  <w:vAlign w:val="center"/>
                </w:tcPr>
                <w:p>
                  <w:pPr>
                    <w:jc w:val="center"/>
                    <w:rPr>
                      <w:rFonts w:ascii="Times New Roman" w:hAnsi="Times New Roman"/>
                      <w:b/>
                      <w:bCs/>
                      <w:szCs w:val="21"/>
                    </w:rPr>
                  </w:pPr>
                  <w:r>
                    <w:rPr>
                      <w:rFonts w:ascii="Times New Roman" w:hAnsi="Times New Roman"/>
                      <w:b/>
                      <w:bCs/>
                      <w:szCs w:val="21"/>
                    </w:rPr>
                    <w:t>内容及规模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722" w:type="dxa"/>
                  <w:tcBorders>
                    <w:top w:val="single" w:color="auto" w:sz="12"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1</w:t>
                  </w:r>
                </w:p>
              </w:tc>
              <w:tc>
                <w:tcPr>
                  <w:tcW w:w="1561" w:type="dxa"/>
                  <w:gridSpan w:val="2"/>
                  <w:tcBorders>
                    <w:top w:val="single" w:color="auto" w:sz="12"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总占地面积</w:t>
                  </w:r>
                </w:p>
              </w:tc>
              <w:tc>
                <w:tcPr>
                  <w:tcW w:w="6005" w:type="dxa"/>
                  <w:tcBorders>
                    <w:top w:val="single" w:color="auto" w:sz="12" w:space="0"/>
                    <w:left w:val="single" w:color="auto" w:sz="4" w:space="0"/>
                    <w:bottom w:val="single" w:color="auto" w:sz="4" w:space="0"/>
                  </w:tcBorders>
                  <w:vAlign w:val="center"/>
                </w:tcPr>
                <w:p>
                  <w:pPr>
                    <w:jc w:val="center"/>
                    <w:rPr>
                      <w:rFonts w:ascii="Times New Roman" w:hAnsi="Times New Roman"/>
                      <w:szCs w:val="21"/>
                    </w:rPr>
                  </w:pPr>
                  <w:r>
                    <w:rPr>
                      <w:rFonts w:ascii="Times New Roman" w:hAnsi="Times New Roman"/>
                      <w:szCs w:val="21"/>
                    </w:rPr>
                    <w:t>总占地面积为10005m</w:t>
                  </w:r>
                  <w:r>
                    <w:rPr>
                      <w:rFonts w:ascii="Times New Roman" w:hAnsi="Times New Roman"/>
                      <w:szCs w:val="21"/>
                      <w:vertAlign w:val="superscript"/>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722" w:type="dxa"/>
                  <w:vMerge w:val="restart"/>
                  <w:tcBorders>
                    <w:top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2</w:t>
                  </w:r>
                </w:p>
              </w:tc>
              <w:tc>
                <w:tcPr>
                  <w:tcW w:w="711" w:type="dxa"/>
                  <w:vMerge w:val="restart"/>
                  <w:tcBorders>
                    <w:top w:val="single" w:color="auto" w:sz="4" w:space="0"/>
                    <w:left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主体工程</w:t>
                  </w: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1#车间</w:t>
                  </w:r>
                </w:p>
              </w:tc>
              <w:tc>
                <w:tcPr>
                  <w:tcW w:w="6005" w:type="dxa"/>
                  <w:tcBorders>
                    <w:top w:val="single" w:color="auto" w:sz="4" w:space="0"/>
                    <w:left w:val="single" w:color="auto" w:sz="4" w:space="0"/>
                    <w:bottom w:val="single" w:color="auto" w:sz="4" w:space="0"/>
                  </w:tcBorders>
                  <w:vAlign w:val="center"/>
                </w:tcPr>
                <w:p>
                  <w:pPr>
                    <w:ind w:left="-105" w:leftChars="-50" w:right="-197" w:rightChars="-94"/>
                    <w:jc w:val="center"/>
                    <w:rPr>
                      <w:rFonts w:ascii="Times New Roman" w:hAnsi="Times New Roman"/>
                      <w:szCs w:val="21"/>
                    </w:rPr>
                  </w:pPr>
                  <w:r>
                    <w:rPr>
                      <w:rFonts w:ascii="Times New Roman" w:hAnsi="Times New Roman"/>
                      <w:szCs w:val="21"/>
                    </w:rPr>
                    <w:t>建筑面积1160m</w:t>
                  </w:r>
                  <w:r>
                    <w:rPr>
                      <w:rFonts w:ascii="Times New Roman" w:hAnsi="Times New Roman"/>
                      <w:szCs w:val="21"/>
                      <w:vertAlign w:val="superscript"/>
                    </w:rPr>
                    <w:t>2</w:t>
                  </w:r>
                  <w:r>
                    <w:rPr>
                      <w:rFonts w:ascii="Times New Roman" w:hAnsi="Times New Roman"/>
                      <w:szCs w:val="21"/>
                    </w:rPr>
                    <w:t>，丙类，H≥8M，二级耐火建筑，生产车间</w:t>
                  </w:r>
                  <w:r>
                    <w:rPr>
                      <w:rFonts w:hint="eastAsia" w:ascii="Times New Roman" w:hAnsi="Times New Roman"/>
                      <w:szCs w:val="21"/>
                    </w:rPr>
                    <w:t>，1F</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722" w:type="dxa"/>
                  <w:vMerge w:val="continue"/>
                  <w:tcBorders>
                    <w:right w:val="single" w:color="auto" w:sz="4" w:space="0"/>
                  </w:tcBorders>
                  <w:vAlign w:val="center"/>
                </w:tcPr>
                <w:p>
                  <w:pPr>
                    <w:jc w:val="center"/>
                    <w:rPr>
                      <w:rFonts w:ascii="Times New Roman" w:hAnsi="Times New Roman"/>
                      <w:szCs w:val="21"/>
                    </w:rPr>
                  </w:pPr>
                </w:p>
              </w:tc>
              <w:tc>
                <w:tcPr>
                  <w:tcW w:w="711" w:type="dxa"/>
                  <w:vMerge w:val="continue"/>
                  <w:tcBorders>
                    <w:left w:val="single" w:color="auto" w:sz="4" w:space="0"/>
                    <w:right w:val="single" w:color="auto" w:sz="4" w:space="0"/>
                  </w:tcBorders>
                  <w:vAlign w:val="center"/>
                </w:tcPr>
                <w:p>
                  <w:pPr>
                    <w:jc w:val="center"/>
                    <w:rPr>
                      <w:rFonts w:ascii="Times New Roman" w:hAnsi="Times New Roman"/>
                      <w:szCs w:val="21"/>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2#车间</w:t>
                  </w:r>
                </w:p>
              </w:tc>
              <w:tc>
                <w:tcPr>
                  <w:tcW w:w="6005" w:type="dxa"/>
                  <w:tcBorders>
                    <w:top w:val="single" w:color="auto" w:sz="4" w:space="0"/>
                    <w:left w:val="single" w:color="auto" w:sz="4" w:space="0"/>
                    <w:bottom w:val="single" w:color="auto" w:sz="4" w:space="0"/>
                  </w:tcBorders>
                  <w:vAlign w:val="center"/>
                </w:tcPr>
                <w:p>
                  <w:pPr>
                    <w:ind w:left="-105" w:leftChars="-50" w:right="-197" w:rightChars="-94"/>
                    <w:jc w:val="center"/>
                    <w:rPr>
                      <w:rFonts w:ascii="Times New Roman" w:hAnsi="Times New Roman"/>
                      <w:szCs w:val="21"/>
                    </w:rPr>
                  </w:pPr>
                  <w:r>
                    <w:rPr>
                      <w:rFonts w:ascii="Times New Roman" w:hAnsi="Times New Roman"/>
                      <w:szCs w:val="21"/>
                    </w:rPr>
                    <w:t>建筑面积1371m</w:t>
                  </w:r>
                  <w:r>
                    <w:rPr>
                      <w:rFonts w:ascii="Times New Roman" w:hAnsi="Times New Roman"/>
                      <w:szCs w:val="21"/>
                      <w:vertAlign w:val="superscript"/>
                    </w:rPr>
                    <w:t>2</w:t>
                  </w:r>
                  <w:r>
                    <w:rPr>
                      <w:rFonts w:ascii="Times New Roman" w:hAnsi="Times New Roman"/>
                      <w:szCs w:val="21"/>
                    </w:rPr>
                    <w:t>，丙类，H≥8M，二级耐火建筑，成品库</w:t>
                  </w:r>
                  <w:r>
                    <w:rPr>
                      <w:rFonts w:hint="eastAsia" w:ascii="Times New Roman" w:hAnsi="Times New Roman"/>
                      <w:szCs w:val="21"/>
                    </w:rPr>
                    <w:t>，1F</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722" w:type="dxa"/>
                  <w:vMerge w:val="continue"/>
                  <w:tcBorders>
                    <w:bottom w:val="single" w:color="auto" w:sz="4" w:space="0"/>
                    <w:right w:val="single" w:color="auto" w:sz="4" w:space="0"/>
                  </w:tcBorders>
                  <w:vAlign w:val="center"/>
                </w:tcPr>
                <w:p>
                  <w:pPr>
                    <w:jc w:val="center"/>
                    <w:rPr>
                      <w:rFonts w:ascii="Times New Roman" w:hAnsi="Times New Roman"/>
                      <w:szCs w:val="21"/>
                    </w:rPr>
                  </w:pPr>
                </w:p>
              </w:tc>
              <w:tc>
                <w:tcPr>
                  <w:tcW w:w="711" w:type="dxa"/>
                  <w:vMerge w:val="continue"/>
                  <w:tcBorders>
                    <w:left w:val="single" w:color="auto" w:sz="4" w:space="0"/>
                    <w:bottom w:val="single" w:color="auto" w:sz="4" w:space="0"/>
                    <w:right w:val="single" w:color="auto" w:sz="4" w:space="0"/>
                  </w:tcBorders>
                  <w:vAlign w:val="center"/>
                </w:tcPr>
                <w:p>
                  <w:pPr>
                    <w:jc w:val="center"/>
                    <w:rPr>
                      <w:rFonts w:ascii="Times New Roman" w:hAnsi="Times New Roman"/>
                      <w:szCs w:val="21"/>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3#车间</w:t>
                  </w:r>
                </w:p>
              </w:tc>
              <w:tc>
                <w:tcPr>
                  <w:tcW w:w="6005" w:type="dxa"/>
                  <w:tcBorders>
                    <w:top w:val="single" w:color="auto" w:sz="4" w:space="0"/>
                    <w:left w:val="single" w:color="auto" w:sz="4" w:space="0"/>
                    <w:bottom w:val="single" w:color="auto" w:sz="4" w:space="0"/>
                  </w:tcBorders>
                  <w:vAlign w:val="center"/>
                </w:tcPr>
                <w:p>
                  <w:pPr>
                    <w:jc w:val="center"/>
                    <w:rPr>
                      <w:rFonts w:ascii="Times New Roman" w:hAnsi="Times New Roman"/>
                      <w:szCs w:val="21"/>
                    </w:rPr>
                  </w:pPr>
                  <w:r>
                    <w:rPr>
                      <w:rFonts w:ascii="Times New Roman" w:hAnsi="Times New Roman"/>
                      <w:szCs w:val="21"/>
                    </w:rPr>
                    <w:t>建筑面积1371m</w:t>
                  </w:r>
                  <w:r>
                    <w:rPr>
                      <w:rFonts w:ascii="Times New Roman" w:hAnsi="Times New Roman"/>
                      <w:szCs w:val="21"/>
                      <w:vertAlign w:val="superscript"/>
                    </w:rPr>
                    <w:t>2</w:t>
                  </w:r>
                  <w:r>
                    <w:rPr>
                      <w:rFonts w:ascii="Times New Roman" w:hAnsi="Times New Roman"/>
                      <w:szCs w:val="21"/>
                    </w:rPr>
                    <w:t>，丙类，H≥8M，二级耐火建筑，原料库</w:t>
                  </w:r>
                  <w:r>
                    <w:rPr>
                      <w:rFonts w:hint="eastAsia" w:ascii="Times New Roman" w:hAnsi="Times New Roman"/>
                      <w:szCs w:val="21"/>
                    </w:rPr>
                    <w:t>，1F</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722" w:type="dxa"/>
                  <w:vMerge w:val="restart"/>
                  <w:tcBorders>
                    <w:top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3</w:t>
                  </w:r>
                </w:p>
              </w:tc>
              <w:tc>
                <w:tcPr>
                  <w:tcW w:w="711" w:type="dxa"/>
                  <w:vMerge w:val="restart"/>
                  <w:tcBorders>
                    <w:top w:val="single" w:color="auto" w:sz="4" w:space="0"/>
                    <w:left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辅助工程</w:t>
                  </w:r>
                </w:p>
              </w:tc>
              <w:tc>
                <w:tcPr>
                  <w:tcW w:w="850" w:type="dxa"/>
                  <w:tcBorders>
                    <w:top w:val="single" w:color="auto" w:sz="4" w:space="0"/>
                    <w:left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办公楼</w:t>
                  </w:r>
                </w:p>
              </w:tc>
              <w:tc>
                <w:tcPr>
                  <w:tcW w:w="6005" w:type="dxa"/>
                  <w:tcBorders>
                    <w:top w:val="single" w:color="auto" w:sz="4" w:space="0"/>
                    <w:left w:val="single" w:color="auto" w:sz="4" w:space="0"/>
                  </w:tcBorders>
                  <w:vAlign w:val="center"/>
                </w:tcPr>
                <w:p>
                  <w:pPr>
                    <w:jc w:val="left"/>
                    <w:rPr>
                      <w:rFonts w:ascii="Times New Roman" w:hAnsi="Times New Roman"/>
                      <w:szCs w:val="21"/>
                    </w:rPr>
                  </w:pPr>
                  <w:r>
                    <w:rPr>
                      <w:rFonts w:ascii="Times New Roman" w:hAnsi="Times New Roman"/>
                      <w:szCs w:val="21"/>
                    </w:rPr>
                    <w:t>建筑面积1092m</w:t>
                  </w:r>
                  <w:r>
                    <w:rPr>
                      <w:rFonts w:ascii="Times New Roman" w:hAnsi="Times New Roman"/>
                      <w:szCs w:val="21"/>
                      <w:vertAlign w:val="superscript"/>
                    </w:rPr>
                    <w:t>2</w:t>
                  </w:r>
                  <w:r>
                    <w:rPr>
                      <w:rFonts w:ascii="Times New Roman" w:hAnsi="Times New Roman"/>
                      <w:szCs w:val="21"/>
                    </w:rPr>
                    <w:t>，包括办公室、职工宿舍、食堂</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722" w:type="dxa"/>
                  <w:vMerge w:val="continue"/>
                  <w:tcBorders>
                    <w:bottom w:val="single" w:color="auto" w:sz="4" w:space="0"/>
                    <w:right w:val="single" w:color="auto" w:sz="4" w:space="0"/>
                  </w:tcBorders>
                  <w:vAlign w:val="center"/>
                </w:tcPr>
                <w:p>
                  <w:pPr>
                    <w:jc w:val="center"/>
                    <w:rPr>
                      <w:rFonts w:ascii="Times New Roman" w:hAnsi="Times New Roman"/>
                      <w:szCs w:val="21"/>
                    </w:rPr>
                  </w:pPr>
                </w:p>
              </w:tc>
              <w:tc>
                <w:tcPr>
                  <w:tcW w:w="711" w:type="dxa"/>
                  <w:vMerge w:val="continue"/>
                  <w:tcBorders>
                    <w:left w:val="single" w:color="auto" w:sz="4" w:space="0"/>
                    <w:right w:val="single" w:color="auto" w:sz="4" w:space="0"/>
                  </w:tcBorders>
                  <w:vAlign w:val="center"/>
                </w:tcPr>
                <w:p>
                  <w:pPr>
                    <w:jc w:val="center"/>
                    <w:rPr>
                      <w:rFonts w:ascii="Times New Roman" w:hAnsi="Times New Roman"/>
                      <w:szCs w:val="21"/>
                    </w:rPr>
                  </w:pPr>
                </w:p>
              </w:tc>
              <w:tc>
                <w:tcPr>
                  <w:tcW w:w="850" w:type="dxa"/>
                  <w:tcBorders>
                    <w:top w:val="single" w:color="auto" w:sz="4" w:space="0"/>
                    <w:left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警务室</w:t>
                  </w:r>
                </w:p>
              </w:tc>
              <w:tc>
                <w:tcPr>
                  <w:tcW w:w="6005" w:type="dxa"/>
                  <w:tcBorders>
                    <w:top w:val="single" w:color="auto" w:sz="4" w:space="0"/>
                    <w:left w:val="single" w:color="auto" w:sz="4" w:space="0"/>
                  </w:tcBorders>
                  <w:vAlign w:val="center"/>
                </w:tcPr>
                <w:p>
                  <w:pPr>
                    <w:jc w:val="center"/>
                    <w:rPr>
                      <w:rFonts w:ascii="Times New Roman" w:hAnsi="Times New Roman"/>
                      <w:szCs w:val="21"/>
                    </w:rPr>
                  </w:pPr>
                  <w:r>
                    <w:rPr>
                      <w:rFonts w:ascii="Times New Roman" w:hAnsi="Times New Roman"/>
                      <w:szCs w:val="21"/>
                    </w:rPr>
                    <w:t>建筑面积60m</w:t>
                  </w:r>
                  <w:r>
                    <w:rPr>
                      <w:rFonts w:ascii="Times New Roman" w:hAnsi="Times New Roman"/>
                      <w:szCs w:val="21"/>
                      <w:vertAlign w:val="superscript"/>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722" w:type="dxa"/>
                  <w:vMerge w:val="restart"/>
                  <w:tcBorders>
                    <w:top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4</w:t>
                  </w:r>
                </w:p>
              </w:tc>
              <w:tc>
                <w:tcPr>
                  <w:tcW w:w="711"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szCs w:val="21"/>
                    </w:rPr>
                  </w:pPr>
                  <w:r>
                    <w:rPr>
                      <w:rFonts w:ascii="Times New Roman" w:hAnsi="Times New Roman"/>
                      <w:szCs w:val="21"/>
                    </w:rPr>
                    <w:t>公用工程</w:t>
                  </w:r>
                </w:p>
              </w:tc>
              <w:tc>
                <w:tcPr>
                  <w:tcW w:w="850" w:type="dxa"/>
                  <w:tcBorders>
                    <w:top w:val="single" w:color="auto" w:sz="4" w:space="0"/>
                    <w:left w:val="single" w:color="auto" w:sz="4" w:space="0"/>
                    <w:bottom w:val="single" w:color="auto" w:sz="4" w:space="0"/>
                    <w:right w:val="single" w:color="auto" w:sz="4" w:space="0"/>
                  </w:tcBorders>
                  <w:vAlign w:val="center"/>
                </w:tcPr>
                <w:p>
                  <w:pPr>
                    <w:ind w:left="-109" w:leftChars="-52" w:right="-105" w:rightChars="-50"/>
                    <w:jc w:val="center"/>
                    <w:rPr>
                      <w:rFonts w:ascii="Times New Roman" w:hAnsi="Times New Roman"/>
                      <w:szCs w:val="21"/>
                    </w:rPr>
                  </w:pPr>
                  <w:r>
                    <w:rPr>
                      <w:rFonts w:ascii="Times New Roman" w:hAnsi="Times New Roman"/>
                      <w:szCs w:val="21"/>
                    </w:rPr>
                    <w:t>供水系统</w:t>
                  </w:r>
                </w:p>
              </w:tc>
              <w:tc>
                <w:tcPr>
                  <w:tcW w:w="6005" w:type="dxa"/>
                  <w:tcBorders>
                    <w:top w:val="single" w:color="auto" w:sz="4" w:space="0"/>
                    <w:left w:val="single" w:color="auto" w:sz="4" w:space="0"/>
                    <w:bottom w:val="single" w:color="auto" w:sz="4" w:space="0"/>
                  </w:tcBorders>
                  <w:vAlign w:val="center"/>
                </w:tcPr>
                <w:p>
                  <w:pPr>
                    <w:jc w:val="center"/>
                    <w:rPr>
                      <w:rFonts w:ascii="Times New Roman" w:hAnsi="Times New Roman"/>
                      <w:szCs w:val="21"/>
                    </w:rPr>
                  </w:pPr>
                  <w:r>
                    <w:rPr>
                      <w:rFonts w:ascii="Times New Roman" w:hAnsi="Times New Roman"/>
                      <w:szCs w:val="21"/>
                    </w:rPr>
                    <w:t>园区供水管网</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722" w:type="dxa"/>
                  <w:vMerge w:val="continue"/>
                  <w:tcBorders>
                    <w:right w:val="single" w:color="auto" w:sz="4" w:space="0"/>
                  </w:tcBorders>
                  <w:vAlign w:val="center"/>
                </w:tcPr>
                <w:p>
                  <w:pPr>
                    <w:jc w:val="center"/>
                    <w:rPr>
                      <w:rFonts w:ascii="Times New Roman" w:hAnsi="Times New Roman"/>
                      <w:szCs w:val="21"/>
                    </w:rPr>
                  </w:pPr>
                </w:p>
              </w:tc>
              <w:tc>
                <w:tcPr>
                  <w:tcW w:w="711"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p>
              </w:tc>
              <w:tc>
                <w:tcPr>
                  <w:tcW w:w="850" w:type="dxa"/>
                  <w:tcBorders>
                    <w:top w:val="single" w:color="auto" w:sz="4" w:space="0"/>
                    <w:left w:val="single" w:color="auto" w:sz="4" w:space="0"/>
                    <w:bottom w:val="single" w:color="auto" w:sz="4" w:space="0"/>
                    <w:right w:val="single" w:color="auto" w:sz="4" w:space="0"/>
                  </w:tcBorders>
                  <w:vAlign w:val="center"/>
                </w:tcPr>
                <w:p>
                  <w:pPr>
                    <w:ind w:left="-109" w:leftChars="-52" w:right="-105" w:rightChars="-50"/>
                    <w:jc w:val="center"/>
                    <w:rPr>
                      <w:rFonts w:ascii="Times New Roman" w:hAnsi="Times New Roman"/>
                      <w:szCs w:val="21"/>
                    </w:rPr>
                  </w:pPr>
                  <w:r>
                    <w:rPr>
                      <w:rFonts w:ascii="Times New Roman" w:hAnsi="Times New Roman"/>
                      <w:szCs w:val="21"/>
                    </w:rPr>
                    <w:t>排水系统</w:t>
                  </w:r>
                </w:p>
              </w:tc>
              <w:tc>
                <w:tcPr>
                  <w:tcW w:w="6005" w:type="dxa"/>
                  <w:tcBorders>
                    <w:top w:val="single" w:color="auto" w:sz="4" w:space="0"/>
                    <w:left w:val="single" w:color="auto" w:sz="4" w:space="0"/>
                    <w:bottom w:val="single" w:color="auto" w:sz="4" w:space="0"/>
                  </w:tcBorders>
                  <w:vAlign w:val="center"/>
                </w:tcPr>
                <w:p>
                  <w:pPr>
                    <w:jc w:val="left"/>
                    <w:rPr>
                      <w:rFonts w:ascii="Times New Roman" w:hAnsi="Times New Roman"/>
                      <w:szCs w:val="21"/>
                    </w:rPr>
                  </w:pPr>
                  <w:r>
                    <w:rPr>
                      <w:rFonts w:ascii="Times New Roman" w:hAnsi="Times New Roman"/>
                      <w:szCs w:val="21"/>
                    </w:rPr>
                    <w:t>排水采用雨污分流制，生活污水排入园区污水管网汇集至海天污水处理厂进行处理，生产过程无外排废水，冷却水环使用不外排。</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722" w:type="dxa"/>
                  <w:vMerge w:val="continue"/>
                  <w:tcBorders>
                    <w:bottom w:val="single" w:color="auto" w:sz="4" w:space="0"/>
                    <w:right w:val="single" w:color="auto" w:sz="4" w:space="0"/>
                  </w:tcBorders>
                  <w:vAlign w:val="center"/>
                </w:tcPr>
                <w:p>
                  <w:pPr>
                    <w:jc w:val="center"/>
                    <w:rPr>
                      <w:rFonts w:ascii="Times New Roman" w:hAnsi="Times New Roman"/>
                      <w:szCs w:val="21"/>
                    </w:rPr>
                  </w:pPr>
                </w:p>
              </w:tc>
              <w:tc>
                <w:tcPr>
                  <w:tcW w:w="711"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p>
              </w:tc>
              <w:tc>
                <w:tcPr>
                  <w:tcW w:w="850" w:type="dxa"/>
                  <w:tcBorders>
                    <w:top w:val="single" w:color="auto" w:sz="4" w:space="0"/>
                    <w:left w:val="single" w:color="auto" w:sz="4" w:space="0"/>
                    <w:bottom w:val="single" w:color="auto" w:sz="4" w:space="0"/>
                    <w:right w:val="single" w:color="auto" w:sz="4" w:space="0"/>
                  </w:tcBorders>
                  <w:vAlign w:val="center"/>
                </w:tcPr>
                <w:p>
                  <w:pPr>
                    <w:ind w:left="-109" w:leftChars="-52" w:right="-105" w:rightChars="-50"/>
                    <w:jc w:val="center"/>
                    <w:rPr>
                      <w:rFonts w:ascii="Times New Roman" w:hAnsi="Times New Roman"/>
                      <w:szCs w:val="21"/>
                    </w:rPr>
                  </w:pPr>
                  <w:r>
                    <w:rPr>
                      <w:rFonts w:ascii="Times New Roman" w:hAnsi="Times New Roman"/>
                      <w:szCs w:val="21"/>
                    </w:rPr>
                    <w:t>供电系统</w:t>
                  </w:r>
                </w:p>
              </w:tc>
              <w:tc>
                <w:tcPr>
                  <w:tcW w:w="6005" w:type="dxa"/>
                  <w:tcBorders>
                    <w:top w:val="single" w:color="auto" w:sz="4" w:space="0"/>
                    <w:left w:val="single" w:color="auto" w:sz="4" w:space="0"/>
                    <w:bottom w:val="single" w:color="auto" w:sz="4" w:space="0"/>
                  </w:tcBorders>
                  <w:vAlign w:val="center"/>
                </w:tcPr>
                <w:p>
                  <w:pPr>
                    <w:jc w:val="center"/>
                    <w:rPr>
                      <w:rFonts w:ascii="Times New Roman" w:hAnsi="Times New Roman"/>
                      <w:szCs w:val="21"/>
                    </w:rPr>
                  </w:pPr>
                  <w:r>
                    <w:rPr>
                      <w:rFonts w:ascii="Times New Roman" w:hAnsi="Times New Roman"/>
                      <w:szCs w:val="21"/>
                    </w:rPr>
                    <w:t>园区电网提供本项目用电，供电量为17.2万kWh/a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722" w:type="dxa"/>
                  <w:vMerge w:val="continue"/>
                  <w:tcBorders>
                    <w:top w:val="single" w:color="auto" w:sz="4" w:space="0"/>
                    <w:bottom w:val="single" w:color="auto" w:sz="4" w:space="0"/>
                    <w:right w:val="single" w:color="auto" w:sz="4" w:space="0"/>
                  </w:tcBorders>
                  <w:vAlign w:val="center"/>
                </w:tcPr>
                <w:p>
                  <w:pPr>
                    <w:jc w:val="center"/>
                    <w:rPr>
                      <w:rFonts w:ascii="Times New Roman" w:hAnsi="Times New Roman"/>
                      <w:szCs w:val="21"/>
                    </w:rPr>
                  </w:pPr>
                </w:p>
              </w:tc>
              <w:tc>
                <w:tcPr>
                  <w:tcW w:w="711"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p>
              </w:tc>
              <w:tc>
                <w:tcPr>
                  <w:tcW w:w="850" w:type="dxa"/>
                  <w:tcBorders>
                    <w:top w:val="single" w:color="auto" w:sz="4" w:space="0"/>
                    <w:left w:val="single" w:color="auto" w:sz="4" w:space="0"/>
                    <w:bottom w:val="single" w:color="auto" w:sz="4" w:space="0"/>
                    <w:right w:val="single" w:color="auto" w:sz="4" w:space="0"/>
                  </w:tcBorders>
                  <w:vAlign w:val="center"/>
                </w:tcPr>
                <w:p>
                  <w:pPr>
                    <w:ind w:left="-109" w:leftChars="-52" w:right="-105" w:rightChars="-50"/>
                    <w:jc w:val="center"/>
                    <w:rPr>
                      <w:rFonts w:ascii="Times New Roman" w:hAnsi="Times New Roman"/>
                      <w:szCs w:val="21"/>
                    </w:rPr>
                  </w:pPr>
                  <w:r>
                    <w:rPr>
                      <w:rFonts w:ascii="Times New Roman" w:hAnsi="Times New Roman"/>
                      <w:szCs w:val="21"/>
                    </w:rPr>
                    <w:t>供热系统</w:t>
                  </w:r>
                </w:p>
              </w:tc>
              <w:tc>
                <w:tcPr>
                  <w:tcW w:w="6005" w:type="dxa"/>
                  <w:tcBorders>
                    <w:top w:val="single" w:color="auto" w:sz="4" w:space="0"/>
                    <w:left w:val="single" w:color="auto" w:sz="4" w:space="0"/>
                    <w:bottom w:val="single" w:color="auto" w:sz="4" w:space="0"/>
                  </w:tcBorders>
                  <w:vAlign w:val="center"/>
                </w:tcPr>
                <w:p>
                  <w:pPr>
                    <w:jc w:val="center"/>
                    <w:rPr>
                      <w:rFonts w:ascii="Times New Roman" w:hAnsi="Times New Roman"/>
                      <w:szCs w:val="21"/>
                    </w:rPr>
                  </w:pPr>
                  <w:r>
                    <w:rPr>
                      <w:rFonts w:ascii="Times New Roman" w:hAnsi="Times New Roman"/>
                      <w:szCs w:val="21"/>
                    </w:rPr>
                    <w:t>本项目供热由园区统一提供</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722" w:type="dxa"/>
                  <w:vMerge w:val="restart"/>
                  <w:tcBorders>
                    <w:top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5</w:t>
                  </w:r>
                </w:p>
              </w:tc>
              <w:tc>
                <w:tcPr>
                  <w:tcW w:w="711"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环保工程</w:t>
                  </w: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废水治理</w:t>
                  </w:r>
                </w:p>
              </w:tc>
              <w:tc>
                <w:tcPr>
                  <w:tcW w:w="6005" w:type="dxa"/>
                  <w:tcBorders>
                    <w:top w:val="single" w:color="auto" w:sz="4" w:space="0"/>
                    <w:left w:val="single" w:color="auto" w:sz="4" w:space="0"/>
                    <w:bottom w:val="single" w:color="000000" w:sz="4" w:space="0"/>
                  </w:tcBorders>
                  <w:vAlign w:val="center"/>
                </w:tcPr>
                <w:p>
                  <w:pPr>
                    <w:jc w:val="center"/>
                    <w:rPr>
                      <w:rFonts w:ascii="Times New Roman" w:hAnsi="Times New Roman"/>
                      <w:szCs w:val="21"/>
                    </w:rPr>
                  </w:pPr>
                  <w:r>
                    <w:rPr>
                      <w:rFonts w:ascii="Times New Roman" w:hAnsi="Times New Roman"/>
                      <w:szCs w:val="21"/>
                    </w:rPr>
                    <w:t>生活污水排入项目区污水管网，最终汇集至海天污水处理厂处理，生产过程无外排废水，冷却水环使用不外排。</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722" w:type="dxa"/>
                  <w:vMerge w:val="continue"/>
                  <w:tcBorders>
                    <w:top w:val="single" w:color="auto" w:sz="4" w:space="0"/>
                    <w:bottom w:val="single" w:color="auto" w:sz="4" w:space="0"/>
                    <w:right w:val="single" w:color="auto" w:sz="4" w:space="0"/>
                  </w:tcBorders>
                  <w:vAlign w:val="center"/>
                </w:tcPr>
                <w:p>
                  <w:pPr>
                    <w:jc w:val="center"/>
                    <w:rPr>
                      <w:rFonts w:ascii="Times New Roman" w:hAnsi="Times New Roman"/>
                      <w:szCs w:val="21"/>
                    </w:rPr>
                  </w:pPr>
                </w:p>
              </w:tc>
              <w:tc>
                <w:tcPr>
                  <w:tcW w:w="711"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p>
              </w:tc>
              <w:tc>
                <w:tcPr>
                  <w:tcW w:w="850" w:type="dxa"/>
                  <w:tcBorders>
                    <w:top w:val="single" w:color="auto" w:sz="4" w:space="0"/>
                    <w:left w:val="single" w:color="auto" w:sz="4" w:space="0"/>
                    <w:bottom w:val="single" w:color="auto" w:sz="4" w:space="0"/>
                    <w:right w:val="single" w:color="auto" w:sz="4" w:space="0"/>
                  </w:tcBorders>
                  <w:vAlign w:val="center"/>
                </w:tcPr>
                <w:p>
                  <w:pPr>
                    <w:ind w:left="-109" w:leftChars="-52" w:right="-105" w:rightChars="-50"/>
                    <w:jc w:val="center"/>
                    <w:rPr>
                      <w:rFonts w:ascii="Times New Roman" w:hAnsi="Times New Roman"/>
                      <w:szCs w:val="21"/>
                    </w:rPr>
                  </w:pPr>
                  <w:r>
                    <w:rPr>
                      <w:rFonts w:ascii="Times New Roman" w:hAnsi="Times New Roman"/>
                      <w:szCs w:val="21"/>
                    </w:rPr>
                    <w:t>噪声治理</w:t>
                  </w:r>
                </w:p>
              </w:tc>
              <w:tc>
                <w:tcPr>
                  <w:tcW w:w="6005" w:type="dxa"/>
                  <w:tcBorders>
                    <w:top w:val="single" w:color="000000" w:sz="4" w:space="0"/>
                    <w:left w:val="single" w:color="auto" w:sz="4" w:space="0"/>
                    <w:bottom w:val="single" w:color="000000" w:sz="4" w:space="0"/>
                  </w:tcBorders>
                  <w:vAlign w:val="center"/>
                </w:tcPr>
                <w:p>
                  <w:pPr>
                    <w:jc w:val="left"/>
                    <w:rPr>
                      <w:rFonts w:ascii="Times New Roman" w:hAnsi="Times New Roman"/>
                      <w:szCs w:val="21"/>
                    </w:rPr>
                  </w:pPr>
                  <w:r>
                    <w:rPr>
                      <w:rFonts w:ascii="Times New Roman" w:hAnsi="Times New Roman"/>
                      <w:szCs w:val="21"/>
                    </w:rPr>
                    <w:t>选用低噪声设备，采取减振、密闭、隔声、消声等处理措施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722" w:type="dxa"/>
                  <w:vMerge w:val="continue"/>
                  <w:tcBorders>
                    <w:top w:val="single" w:color="auto" w:sz="4" w:space="0"/>
                    <w:right w:val="single" w:color="auto" w:sz="4" w:space="0"/>
                  </w:tcBorders>
                  <w:vAlign w:val="center"/>
                </w:tcPr>
                <w:p>
                  <w:pPr>
                    <w:jc w:val="center"/>
                    <w:rPr>
                      <w:rFonts w:ascii="Times New Roman" w:hAnsi="Times New Roman"/>
                      <w:szCs w:val="21"/>
                    </w:rPr>
                  </w:pPr>
                </w:p>
              </w:tc>
              <w:tc>
                <w:tcPr>
                  <w:tcW w:w="711" w:type="dxa"/>
                  <w:vMerge w:val="continue"/>
                  <w:tcBorders>
                    <w:top w:val="single" w:color="auto" w:sz="4" w:space="0"/>
                    <w:left w:val="single" w:color="auto" w:sz="4" w:space="0"/>
                    <w:right w:val="single" w:color="auto" w:sz="4" w:space="0"/>
                  </w:tcBorders>
                  <w:vAlign w:val="center"/>
                </w:tcPr>
                <w:p>
                  <w:pPr>
                    <w:jc w:val="center"/>
                    <w:rPr>
                      <w:rFonts w:ascii="Times New Roman" w:hAnsi="Times New Roman"/>
                      <w:szCs w:val="21"/>
                    </w:rPr>
                  </w:pPr>
                </w:p>
              </w:tc>
              <w:tc>
                <w:tcPr>
                  <w:tcW w:w="850" w:type="dxa"/>
                  <w:tcBorders>
                    <w:top w:val="single" w:color="auto" w:sz="4" w:space="0"/>
                    <w:left w:val="single" w:color="auto" w:sz="4" w:space="0"/>
                    <w:bottom w:val="single" w:color="000000" w:sz="4" w:space="0"/>
                    <w:right w:val="single" w:color="auto" w:sz="4" w:space="0"/>
                  </w:tcBorders>
                  <w:vAlign w:val="center"/>
                </w:tcPr>
                <w:p>
                  <w:pPr>
                    <w:ind w:left="-109" w:leftChars="-52" w:right="-105" w:rightChars="-50"/>
                    <w:jc w:val="center"/>
                    <w:rPr>
                      <w:rFonts w:ascii="Times New Roman" w:hAnsi="Times New Roman"/>
                      <w:szCs w:val="21"/>
                    </w:rPr>
                  </w:pPr>
                  <w:r>
                    <w:rPr>
                      <w:rFonts w:ascii="Times New Roman" w:hAnsi="Times New Roman"/>
                      <w:szCs w:val="21"/>
                    </w:rPr>
                    <w:t>废气治理</w:t>
                  </w:r>
                </w:p>
              </w:tc>
              <w:tc>
                <w:tcPr>
                  <w:tcW w:w="6005" w:type="dxa"/>
                  <w:tcBorders>
                    <w:top w:val="single" w:color="000000" w:sz="4" w:space="0"/>
                    <w:left w:val="single" w:color="auto" w:sz="4" w:space="0"/>
                    <w:bottom w:val="single" w:color="000000" w:sz="4" w:space="0"/>
                  </w:tcBorders>
                  <w:vAlign w:val="center"/>
                </w:tcPr>
                <w:p>
                  <w:pPr>
                    <w:jc w:val="left"/>
                    <w:rPr>
                      <w:rFonts w:ascii="Times New Roman" w:hAnsi="Times New Roman"/>
                      <w:szCs w:val="21"/>
                    </w:rPr>
                  </w:pPr>
                  <w:r>
                    <w:rPr>
                      <w:rFonts w:ascii="Times New Roman" w:hAnsi="Times New Roman"/>
                      <w:szCs w:val="21"/>
                    </w:rPr>
                    <w:t>本项目有机废气采用集气罩+引风机收集后采用一套活性炭吸附装置处理，处理后废气通过15m高排气筒高空排放；车间强制通风。</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722" w:type="dxa"/>
                  <w:vMerge w:val="continue"/>
                  <w:tcBorders>
                    <w:right w:val="single" w:color="auto" w:sz="4" w:space="0"/>
                  </w:tcBorders>
                  <w:vAlign w:val="center"/>
                </w:tcPr>
                <w:p>
                  <w:pPr>
                    <w:jc w:val="center"/>
                    <w:rPr>
                      <w:rFonts w:ascii="Times New Roman" w:hAnsi="Times New Roman"/>
                      <w:szCs w:val="21"/>
                    </w:rPr>
                  </w:pPr>
                </w:p>
              </w:tc>
              <w:tc>
                <w:tcPr>
                  <w:tcW w:w="711" w:type="dxa"/>
                  <w:vMerge w:val="continue"/>
                  <w:tcBorders>
                    <w:left w:val="single" w:color="auto" w:sz="4" w:space="0"/>
                    <w:right w:val="single" w:color="auto" w:sz="4" w:space="0"/>
                  </w:tcBorders>
                  <w:vAlign w:val="center"/>
                </w:tcPr>
                <w:p>
                  <w:pPr>
                    <w:jc w:val="center"/>
                    <w:rPr>
                      <w:rFonts w:ascii="Times New Roman" w:hAnsi="Times New Roman"/>
                      <w:szCs w:val="21"/>
                    </w:rPr>
                  </w:pPr>
                </w:p>
              </w:tc>
              <w:tc>
                <w:tcPr>
                  <w:tcW w:w="850" w:type="dxa"/>
                  <w:vMerge w:val="restart"/>
                  <w:tcBorders>
                    <w:top w:val="single" w:color="000000" w:sz="4" w:space="0"/>
                    <w:left w:val="single" w:color="auto" w:sz="4" w:space="0"/>
                    <w:right w:val="single" w:color="auto" w:sz="4" w:space="0"/>
                  </w:tcBorders>
                  <w:vAlign w:val="center"/>
                </w:tcPr>
                <w:p>
                  <w:pPr>
                    <w:ind w:left="-109" w:leftChars="-52" w:right="-105" w:rightChars="-50"/>
                    <w:jc w:val="center"/>
                    <w:rPr>
                      <w:rFonts w:ascii="Times New Roman" w:hAnsi="Times New Roman"/>
                      <w:szCs w:val="21"/>
                    </w:rPr>
                  </w:pPr>
                  <w:r>
                    <w:rPr>
                      <w:rFonts w:ascii="Times New Roman" w:hAnsi="Times New Roman"/>
                      <w:szCs w:val="21"/>
                    </w:rPr>
                    <w:t>固废治理</w:t>
                  </w:r>
                </w:p>
              </w:tc>
              <w:tc>
                <w:tcPr>
                  <w:tcW w:w="6005" w:type="dxa"/>
                  <w:tcBorders>
                    <w:top w:val="single" w:color="000000" w:sz="4" w:space="0"/>
                    <w:left w:val="single" w:color="auto" w:sz="4" w:space="0"/>
                    <w:bottom w:val="single" w:color="auto" w:sz="4" w:space="0"/>
                  </w:tcBorders>
                  <w:vAlign w:val="center"/>
                </w:tcPr>
                <w:p>
                  <w:pPr>
                    <w:jc w:val="left"/>
                    <w:rPr>
                      <w:rFonts w:ascii="Times New Roman" w:hAnsi="Times New Roman"/>
                      <w:szCs w:val="21"/>
                    </w:rPr>
                  </w:pPr>
                  <w:r>
                    <w:rPr>
                      <w:rFonts w:ascii="Times New Roman" w:hAnsi="Times New Roman"/>
                      <w:szCs w:val="21"/>
                    </w:rPr>
                    <w:t>残次品、废边角料破碎后外售；废包装材料外卖废品站；生活垃圾桶收集，日产日清</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722" w:type="dxa"/>
                  <w:vMerge w:val="continue"/>
                  <w:tcBorders>
                    <w:bottom w:val="single" w:color="auto" w:sz="4" w:space="0"/>
                    <w:right w:val="single" w:color="auto" w:sz="4" w:space="0"/>
                  </w:tcBorders>
                  <w:vAlign w:val="center"/>
                </w:tcPr>
                <w:p>
                  <w:pPr>
                    <w:jc w:val="center"/>
                    <w:rPr>
                      <w:rFonts w:ascii="Times New Roman" w:hAnsi="Times New Roman"/>
                      <w:szCs w:val="21"/>
                    </w:rPr>
                  </w:pPr>
                </w:p>
              </w:tc>
              <w:tc>
                <w:tcPr>
                  <w:tcW w:w="711" w:type="dxa"/>
                  <w:vMerge w:val="continue"/>
                  <w:tcBorders>
                    <w:left w:val="single" w:color="auto" w:sz="4" w:space="0"/>
                    <w:bottom w:val="single" w:color="auto" w:sz="4" w:space="0"/>
                    <w:right w:val="single" w:color="auto" w:sz="4" w:space="0"/>
                  </w:tcBorders>
                  <w:vAlign w:val="center"/>
                </w:tcPr>
                <w:p>
                  <w:pPr>
                    <w:jc w:val="center"/>
                    <w:rPr>
                      <w:rFonts w:ascii="Times New Roman" w:hAnsi="Times New Roman"/>
                      <w:szCs w:val="21"/>
                    </w:rPr>
                  </w:pPr>
                </w:p>
              </w:tc>
              <w:tc>
                <w:tcPr>
                  <w:tcW w:w="850" w:type="dxa"/>
                  <w:vMerge w:val="continue"/>
                  <w:tcBorders>
                    <w:left w:val="single" w:color="auto" w:sz="4" w:space="0"/>
                    <w:bottom w:val="single" w:color="auto" w:sz="4" w:space="0"/>
                    <w:right w:val="single" w:color="auto" w:sz="4" w:space="0"/>
                  </w:tcBorders>
                  <w:vAlign w:val="center"/>
                </w:tcPr>
                <w:p>
                  <w:pPr>
                    <w:jc w:val="center"/>
                    <w:rPr>
                      <w:rFonts w:ascii="Times New Roman" w:hAnsi="Times New Roman"/>
                      <w:szCs w:val="21"/>
                    </w:rPr>
                  </w:pPr>
                </w:p>
              </w:tc>
              <w:tc>
                <w:tcPr>
                  <w:tcW w:w="6005" w:type="dxa"/>
                  <w:tcBorders>
                    <w:top w:val="single" w:color="000000" w:sz="4" w:space="0"/>
                    <w:left w:val="single" w:color="auto" w:sz="4" w:space="0"/>
                    <w:bottom w:val="single" w:color="auto" w:sz="4" w:space="0"/>
                  </w:tcBorders>
                  <w:vAlign w:val="center"/>
                </w:tcPr>
                <w:p>
                  <w:pPr>
                    <w:jc w:val="center"/>
                    <w:rPr>
                      <w:rFonts w:ascii="Times New Roman" w:hAnsi="Times New Roman"/>
                      <w:szCs w:val="21"/>
                    </w:rPr>
                  </w:pPr>
                  <w:r>
                    <w:rPr>
                      <w:rFonts w:ascii="Times New Roman" w:hAnsi="Times New Roman"/>
                      <w:szCs w:val="21"/>
                    </w:rPr>
                    <w:t>废活性设置危废暂存间，委托有资质单位处理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722" w:type="dxa"/>
                  <w:tcBorders>
                    <w:top w:val="single" w:color="auto" w:sz="4" w:space="0"/>
                    <w:bottom w:val="single" w:color="000000" w:sz="12" w:space="0"/>
                    <w:right w:val="single" w:color="auto" w:sz="4" w:space="0"/>
                  </w:tcBorders>
                  <w:vAlign w:val="center"/>
                </w:tcPr>
                <w:p>
                  <w:pPr>
                    <w:jc w:val="center"/>
                    <w:rPr>
                      <w:rFonts w:ascii="Times New Roman" w:hAnsi="Times New Roman"/>
                      <w:szCs w:val="21"/>
                    </w:rPr>
                  </w:pPr>
                  <w:r>
                    <w:rPr>
                      <w:rFonts w:ascii="Times New Roman" w:hAnsi="Times New Roman"/>
                      <w:szCs w:val="21"/>
                    </w:rPr>
                    <w:t>6</w:t>
                  </w:r>
                </w:p>
              </w:tc>
              <w:tc>
                <w:tcPr>
                  <w:tcW w:w="711" w:type="dxa"/>
                  <w:tcBorders>
                    <w:top w:val="single" w:color="auto" w:sz="4" w:space="0"/>
                    <w:left w:val="single" w:color="auto" w:sz="4" w:space="0"/>
                    <w:bottom w:val="single" w:color="000000" w:sz="12" w:space="0"/>
                    <w:right w:val="single" w:color="auto" w:sz="4" w:space="0"/>
                  </w:tcBorders>
                  <w:vAlign w:val="center"/>
                </w:tcPr>
                <w:p>
                  <w:pPr>
                    <w:jc w:val="center"/>
                    <w:rPr>
                      <w:rFonts w:ascii="Times New Roman" w:hAnsi="Times New Roman"/>
                      <w:szCs w:val="21"/>
                    </w:rPr>
                  </w:pPr>
                  <w:r>
                    <w:rPr>
                      <w:rFonts w:ascii="Times New Roman" w:hAnsi="Times New Roman"/>
                      <w:szCs w:val="21"/>
                    </w:rPr>
                    <w:t>绿化面积</w:t>
                  </w:r>
                </w:p>
              </w:tc>
              <w:tc>
                <w:tcPr>
                  <w:tcW w:w="6855" w:type="dxa"/>
                  <w:gridSpan w:val="2"/>
                  <w:tcBorders>
                    <w:top w:val="single" w:color="auto" w:sz="4" w:space="0"/>
                    <w:left w:val="single" w:color="auto" w:sz="4" w:space="0"/>
                    <w:bottom w:val="single" w:color="000000" w:sz="12" w:space="0"/>
                  </w:tcBorders>
                  <w:vAlign w:val="center"/>
                </w:tcPr>
                <w:p>
                  <w:pPr>
                    <w:jc w:val="center"/>
                    <w:rPr>
                      <w:rFonts w:ascii="Times New Roman" w:hAnsi="Times New Roman"/>
                      <w:szCs w:val="21"/>
                    </w:rPr>
                  </w:pPr>
                  <w:r>
                    <w:rPr>
                      <w:rFonts w:ascii="Times New Roman" w:hAnsi="Times New Roman"/>
                      <w:szCs w:val="21"/>
                    </w:rPr>
                    <w:t>厂区四周无绿化</w:t>
                  </w:r>
                </w:p>
              </w:tc>
            </w:tr>
          </w:tbl>
          <w:p>
            <w:pPr>
              <w:spacing w:line="360" w:lineRule="auto"/>
              <w:rPr>
                <w:rFonts w:ascii="Times New Roman" w:hAnsi="Times New Roman"/>
                <w:b/>
                <w:bCs/>
                <w:sz w:val="24"/>
                <w:szCs w:val="24"/>
              </w:rPr>
            </w:pPr>
            <w:r>
              <w:rPr>
                <w:rFonts w:ascii="Times New Roman" w:hAnsi="Times New Roman"/>
                <w:b/>
                <w:bCs/>
                <w:sz w:val="24"/>
                <w:szCs w:val="24"/>
              </w:rPr>
              <w:t>5、主要生产设备</w:t>
            </w:r>
          </w:p>
          <w:p>
            <w:pPr>
              <w:spacing w:line="360" w:lineRule="auto"/>
              <w:ind w:firstLine="480" w:firstLineChars="200"/>
              <w:rPr>
                <w:rFonts w:ascii="Times New Roman" w:hAnsi="Times New Roman"/>
                <w:sz w:val="24"/>
                <w:szCs w:val="24"/>
              </w:rPr>
            </w:pPr>
            <w:r>
              <w:rPr>
                <w:rFonts w:ascii="Times New Roman" w:hAnsi="Times New Roman"/>
                <w:sz w:val="24"/>
                <w:szCs w:val="24"/>
              </w:rPr>
              <w:t>本项目主要生产设备见表3。</w:t>
            </w:r>
          </w:p>
          <w:p>
            <w:pPr>
              <w:spacing w:line="360" w:lineRule="auto"/>
              <w:jc w:val="center"/>
              <w:rPr>
                <w:rFonts w:ascii="Times New Roman" w:hAnsi="Times New Roman" w:eastAsia="黑体"/>
                <w:b/>
                <w:bCs/>
                <w:szCs w:val="21"/>
              </w:rPr>
            </w:pPr>
            <w:r>
              <w:rPr>
                <w:rFonts w:ascii="Times New Roman" w:hAnsi="Times New Roman" w:eastAsia="黑体"/>
                <w:b/>
                <w:bCs/>
                <w:szCs w:val="21"/>
              </w:rPr>
              <w:t>表3  生产设备一览表</w:t>
            </w:r>
          </w:p>
          <w:tbl>
            <w:tblPr>
              <w:tblStyle w:val="31"/>
              <w:tblW w:w="8278" w:type="dxa"/>
              <w:jc w:val="center"/>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424"/>
              <w:gridCol w:w="4543"/>
              <w:gridCol w:w="2311"/>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220" w:hRule="atLeast"/>
                <w:jc w:val="center"/>
              </w:trPr>
              <w:tc>
                <w:tcPr>
                  <w:tcW w:w="1424" w:type="dxa"/>
                  <w:tcBorders>
                    <w:bottom w:val="single" w:color="auto" w:sz="12" w:space="0"/>
                    <w:right w:val="single" w:color="auto" w:sz="4" w:space="0"/>
                  </w:tcBorders>
                  <w:vAlign w:val="center"/>
                </w:tcPr>
                <w:p>
                  <w:pPr>
                    <w:tabs>
                      <w:tab w:val="left" w:pos="2790"/>
                    </w:tabs>
                    <w:jc w:val="center"/>
                    <w:rPr>
                      <w:rFonts w:ascii="Times New Roman" w:hAnsi="Times New Roman"/>
                      <w:b/>
                      <w:bCs/>
                      <w:szCs w:val="21"/>
                    </w:rPr>
                  </w:pPr>
                  <w:r>
                    <w:rPr>
                      <w:rFonts w:ascii="Times New Roman" w:hAnsi="Times New Roman"/>
                      <w:b/>
                      <w:bCs/>
                      <w:szCs w:val="21"/>
                    </w:rPr>
                    <w:t>序号</w:t>
                  </w:r>
                </w:p>
              </w:tc>
              <w:tc>
                <w:tcPr>
                  <w:tcW w:w="4543" w:type="dxa"/>
                  <w:tcBorders>
                    <w:left w:val="single" w:color="auto" w:sz="4" w:space="0"/>
                    <w:bottom w:val="single" w:color="auto" w:sz="12" w:space="0"/>
                    <w:right w:val="single" w:color="auto" w:sz="4" w:space="0"/>
                  </w:tcBorders>
                  <w:vAlign w:val="center"/>
                </w:tcPr>
                <w:p>
                  <w:pPr>
                    <w:tabs>
                      <w:tab w:val="left" w:pos="2790"/>
                    </w:tabs>
                    <w:jc w:val="center"/>
                    <w:rPr>
                      <w:rFonts w:ascii="Times New Roman" w:hAnsi="Times New Roman"/>
                      <w:b/>
                      <w:bCs/>
                      <w:szCs w:val="21"/>
                    </w:rPr>
                  </w:pPr>
                  <w:r>
                    <w:rPr>
                      <w:rFonts w:ascii="Times New Roman" w:hAnsi="Times New Roman"/>
                      <w:b/>
                      <w:bCs/>
                      <w:szCs w:val="21"/>
                    </w:rPr>
                    <w:t>名称</w:t>
                  </w:r>
                </w:p>
              </w:tc>
              <w:tc>
                <w:tcPr>
                  <w:tcW w:w="2311" w:type="dxa"/>
                  <w:tcBorders>
                    <w:left w:val="single" w:color="auto" w:sz="4" w:space="0"/>
                    <w:bottom w:val="single" w:color="auto" w:sz="12" w:space="0"/>
                  </w:tcBorders>
                  <w:vAlign w:val="center"/>
                </w:tcPr>
                <w:p>
                  <w:pPr>
                    <w:tabs>
                      <w:tab w:val="left" w:pos="2790"/>
                    </w:tabs>
                    <w:jc w:val="center"/>
                    <w:rPr>
                      <w:rFonts w:ascii="Times New Roman" w:hAnsi="Times New Roman"/>
                      <w:b/>
                      <w:bCs/>
                      <w:szCs w:val="21"/>
                    </w:rPr>
                  </w:pPr>
                  <w:r>
                    <w:rPr>
                      <w:rFonts w:ascii="Times New Roman" w:hAnsi="Times New Roman"/>
                      <w:b/>
                      <w:bCs/>
                      <w:szCs w:val="21"/>
                    </w:rPr>
                    <w:t>数量</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1424" w:type="dxa"/>
                  <w:tcBorders>
                    <w:top w:val="single" w:color="auto" w:sz="12" w:space="0"/>
                    <w:bottom w:val="single" w:color="auto" w:sz="4" w:space="0"/>
                    <w:right w:val="single" w:color="auto" w:sz="4" w:space="0"/>
                  </w:tcBorders>
                  <w:vAlign w:val="center"/>
                </w:tcPr>
                <w:p>
                  <w:pPr>
                    <w:widowControl/>
                    <w:jc w:val="center"/>
                    <w:rPr>
                      <w:rFonts w:ascii="Times New Roman" w:hAnsi="Times New Roman"/>
                      <w:szCs w:val="21"/>
                    </w:rPr>
                  </w:pPr>
                  <w:r>
                    <w:rPr>
                      <w:rFonts w:ascii="Times New Roman" w:hAnsi="Times New Roman"/>
                      <w:szCs w:val="21"/>
                    </w:rPr>
                    <w:t>1</w:t>
                  </w:r>
                </w:p>
              </w:tc>
              <w:tc>
                <w:tcPr>
                  <w:tcW w:w="4543" w:type="dxa"/>
                  <w:tcBorders>
                    <w:top w:val="single" w:color="auto" w:sz="12"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配料机</w:t>
                  </w:r>
                </w:p>
              </w:tc>
              <w:tc>
                <w:tcPr>
                  <w:tcW w:w="2311" w:type="dxa"/>
                  <w:tcBorders>
                    <w:top w:val="single" w:color="auto" w:sz="12" w:space="0"/>
                    <w:left w:val="single" w:color="auto" w:sz="4" w:space="0"/>
                    <w:bottom w:val="single" w:color="auto" w:sz="4" w:space="0"/>
                  </w:tcBorders>
                  <w:vAlign w:val="center"/>
                </w:tcPr>
                <w:p>
                  <w:pPr>
                    <w:widowControl/>
                    <w:jc w:val="center"/>
                    <w:rPr>
                      <w:rFonts w:ascii="Times New Roman" w:hAnsi="Times New Roman"/>
                      <w:szCs w:val="21"/>
                    </w:rPr>
                  </w:pPr>
                  <w:r>
                    <w:rPr>
                      <w:rFonts w:ascii="Times New Roman" w:hAnsi="Times New Roman"/>
                      <w:szCs w:val="21"/>
                    </w:rPr>
                    <w:t>4台</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1424" w:type="dxa"/>
                  <w:tcBorders>
                    <w:top w:val="single" w:color="auto" w:sz="4" w:space="0"/>
                    <w:bottom w:val="single" w:color="auto" w:sz="4" w:space="0"/>
                    <w:right w:val="single" w:color="auto" w:sz="4" w:space="0"/>
                  </w:tcBorders>
                  <w:vAlign w:val="center"/>
                </w:tcPr>
                <w:p>
                  <w:pPr>
                    <w:widowControl/>
                    <w:jc w:val="center"/>
                    <w:rPr>
                      <w:rFonts w:ascii="Times New Roman" w:hAnsi="Times New Roman"/>
                      <w:szCs w:val="21"/>
                    </w:rPr>
                  </w:pPr>
                  <w:r>
                    <w:rPr>
                      <w:rFonts w:ascii="Times New Roman" w:hAnsi="Times New Roman"/>
                      <w:szCs w:val="21"/>
                    </w:rPr>
                    <w:t>2</w:t>
                  </w:r>
                </w:p>
              </w:tc>
              <w:tc>
                <w:tcPr>
                  <w:tcW w:w="4543"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注塑机</w:t>
                  </w:r>
                </w:p>
              </w:tc>
              <w:tc>
                <w:tcPr>
                  <w:tcW w:w="2311" w:type="dxa"/>
                  <w:tcBorders>
                    <w:top w:val="single" w:color="auto" w:sz="4" w:space="0"/>
                    <w:left w:val="single" w:color="auto" w:sz="4" w:space="0"/>
                    <w:bottom w:val="single" w:color="auto" w:sz="4" w:space="0"/>
                  </w:tcBorders>
                  <w:vAlign w:val="center"/>
                </w:tcPr>
                <w:p>
                  <w:pPr>
                    <w:widowControl/>
                    <w:jc w:val="center"/>
                    <w:rPr>
                      <w:rFonts w:ascii="Times New Roman" w:hAnsi="Times New Roman"/>
                      <w:szCs w:val="21"/>
                    </w:rPr>
                  </w:pPr>
                  <w:r>
                    <w:rPr>
                      <w:rFonts w:ascii="Times New Roman" w:hAnsi="Times New Roman"/>
                      <w:szCs w:val="21"/>
                    </w:rPr>
                    <w:t>15台</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1424" w:type="dxa"/>
                  <w:tcBorders>
                    <w:top w:val="single" w:color="auto" w:sz="4" w:space="0"/>
                    <w:bottom w:val="single" w:color="auto" w:sz="4" w:space="0"/>
                    <w:right w:val="single" w:color="auto" w:sz="4" w:space="0"/>
                  </w:tcBorders>
                  <w:vAlign w:val="center"/>
                </w:tcPr>
                <w:p>
                  <w:pPr>
                    <w:widowControl/>
                    <w:jc w:val="center"/>
                    <w:rPr>
                      <w:rFonts w:ascii="Times New Roman" w:hAnsi="Times New Roman"/>
                      <w:szCs w:val="21"/>
                    </w:rPr>
                  </w:pPr>
                  <w:r>
                    <w:rPr>
                      <w:rFonts w:ascii="Times New Roman" w:hAnsi="Times New Roman"/>
                      <w:szCs w:val="21"/>
                    </w:rPr>
                    <w:t>3</w:t>
                  </w:r>
                </w:p>
              </w:tc>
              <w:tc>
                <w:tcPr>
                  <w:tcW w:w="4543"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模具</w:t>
                  </w:r>
                </w:p>
              </w:tc>
              <w:tc>
                <w:tcPr>
                  <w:tcW w:w="2311" w:type="dxa"/>
                  <w:tcBorders>
                    <w:top w:val="single" w:color="auto" w:sz="4" w:space="0"/>
                    <w:left w:val="single" w:color="auto" w:sz="4" w:space="0"/>
                    <w:bottom w:val="single" w:color="auto" w:sz="4" w:space="0"/>
                  </w:tcBorders>
                  <w:vAlign w:val="center"/>
                </w:tcPr>
                <w:p>
                  <w:pPr>
                    <w:widowControl/>
                    <w:jc w:val="center"/>
                    <w:rPr>
                      <w:rFonts w:ascii="Times New Roman" w:hAnsi="Times New Roman"/>
                      <w:szCs w:val="21"/>
                    </w:rPr>
                  </w:pPr>
                  <w:r>
                    <w:rPr>
                      <w:rFonts w:ascii="Times New Roman" w:hAnsi="Times New Roman"/>
                      <w:szCs w:val="21"/>
                    </w:rPr>
                    <w:t>15台</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1424" w:type="dxa"/>
                  <w:tcBorders>
                    <w:top w:val="single" w:color="auto" w:sz="4" w:space="0"/>
                    <w:bottom w:val="single" w:color="auto" w:sz="4" w:space="0"/>
                    <w:right w:val="single" w:color="auto" w:sz="4" w:space="0"/>
                  </w:tcBorders>
                  <w:vAlign w:val="center"/>
                </w:tcPr>
                <w:p>
                  <w:pPr>
                    <w:widowControl/>
                    <w:jc w:val="center"/>
                    <w:rPr>
                      <w:rFonts w:ascii="Times New Roman" w:hAnsi="Times New Roman"/>
                      <w:szCs w:val="21"/>
                    </w:rPr>
                  </w:pPr>
                  <w:r>
                    <w:rPr>
                      <w:rFonts w:ascii="Times New Roman" w:hAnsi="Times New Roman"/>
                      <w:szCs w:val="21"/>
                    </w:rPr>
                    <w:t>4</w:t>
                  </w:r>
                </w:p>
              </w:tc>
              <w:tc>
                <w:tcPr>
                  <w:tcW w:w="4543"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粉碎机</w:t>
                  </w:r>
                </w:p>
              </w:tc>
              <w:tc>
                <w:tcPr>
                  <w:tcW w:w="2311" w:type="dxa"/>
                  <w:tcBorders>
                    <w:top w:val="single" w:color="auto" w:sz="4" w:space="0"/>
                    <w:left w:val="single" w:color="auto" w:sz="4" w:space="0"/>
                    <w:bottom w:val="single" w:color="auto" w:sz="4" w:space="0"/>
                  </w:tcBorders>
                  <w:vAlign w:val="center"/>
                </w:tcPr>
                <w:p>
                  <w:pPr>
                    <w:widowControl/>
                    <w:jc w:val="center"/>
                    <w:rPr>
                      <w:rFonts w:ascii="Times New Roman" w:hAnsi="Times New Roman"/>
                      <w:szCs w:val="21"/>
                    </w:rPr>
                  </w:pPr>
                  <w:r>
                    <w:rPr>
                      <w:rFonts w:ascii="Times New Roman" w:hAnsi="Times New Roman"/>
                      <w:szCs w:val="21"/>
                    </w:rPr>
                    <w:t>2台</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1424" w:type="dxa"/>
                  <w:tcBorders>
                    <w:top w:val="single" w:color="auto" w:sz="4" w:space="0"/>
                    <w:right w:val="single" w:color="auto" w:sz="4" w:space="0"/>
                  </w:tcBorders>
                  <w:vAlign w:val="center"/>
                </w:tcPr>
                <w:p>
                  <w:pPr>
                    <w:widowControl/>
                    <w:jc w:val="center"/>
                    <w:rPr>
                      <w:rFonts w:ascii="Times New Roman" w:hAnsi="Times New Roman"/>
                      <w:szCs w:val="21"/>
                    </w:rPr>
                  </w:pPr>
                  <w:r>
                    <w:rPr>
                      <w:rFonts w:ascii="Times New Roman" w:hAnsi="Times New Roman"/>
                      <w:szCs w:val="21"/>
                    </w:rPr>
                    <w:t>5</w:t>
                  </w:r>
                </w:p>
              </w:tc>
              <w:tc>
                <w:tcPr>
                  <w:tcW w:w="4543" w:type="dxa"/>
                  <w:tcBorders>
                    <w:top w:val="single" w:color="auto" w:sz="4" w:space="0"/>
                    <w:left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包装机</w:t>
                  </w:r>
                </w:p>
              </w:tc>
              <w:tc>
                <w:tcPr>
                  <w:tcW w:w="2311" w:type="dxa"/>
                  <w:tcBorders>
                    <w:top w:val="single" w:color="auto" w:sz="4" w:space="0"/>
                    <w:left w:val="single" w:color="auto" w:sz="4" w:space="0"/>
                  </w:tcBorders>
                  <w:vAlign w:val="center"/>
                </w:tcPr>
                <w:p>
                  <w:pPr>
                    <w:widowControl/>
                    <w:jc w:val="center"/>
                    <w:rPr>
                      <w:rFonts w:ascii="Times New Roman" w:hAnsi="Times New Roman"/>
                      <w:szCs w:val="21"/>
                    </w:rPr>
                  </w:pPr>
                  <w:r>
                    <w:rPr>
                      <w:rFonts w:ascii="Times New Roman" w:hAnsi="Times New Roman"/>
                      <w:szCs w:val="21"/>
                    </w:rPr>
                    <w:t>2台</w:t>
                  </w:r>
                </w:p>
              </w:tc>
            </w:tr>
          </w:tbl>
          <w:p>
            <w:pPr>
              <w:spacing w:line="360" w:lineRule="auto"/>
              <w:rPr>
                <w:rFonts w:ascii="Times New Roman" w:hAnsi="Times New Roman"/>
                <w:b/>
                <w:bCs/>
                <w:sz w:val="24"/>
                <w:szCs w:val="24"/>
              </w:rPr>
            </w:pPr>
            <w:r>
              <w:rPr>
                <w:rFonts w:ascii="Times New Roman" w:hAnsi="Times New Roman"/>
                <w:b/>
                <w:bCs/>
                <w:sz w:val="24"/>
                <w:szCs w:val="24"/>
              </w:rPr>
              <w:t>6、主要原辅料及能耗</w:t>
            </w:r>
          </w:p>
          <w:p>
            <w:pPr>
              <w:spacing w:line="360" w:lineRule="auto"/>
              <w:ind w:firstLine="480" w:firstLineChars="200"/>
              <w:rPr>
                <w:rFonts w:ascii="Times New Roman" w:hAnsi="Times New Roman"/>
                <w:sz w:val="24"/>
                <w:szCs w:val="24"/>
              </w:rPr>
            </w:pPr>
            <w:r>
              <w:rPr>
                <w:rFonts w:ascii="Times New Roman" w:hAnsi="Times New Roman"/>
                <w:sz w:val="24"/>
                <w:szCs w:val="24"/>
              </w:rPr>
              <w:t>本项目主要产品为塑料制品。原料、辅料用量和能耗情况见表4。</w:t>
            </w:r>
          </w:p>
          <w:p>
            <w:pPr>
              <w:spacing w:line="360" w:lineRule="auto"/>
              <w:jc w:val="center"/>
              <w:rPr>
                <w:rFonts w:ascii="Times New Roman" w:hAnsi="Times New Roman" w:eastAsia="黑体"/>
                <w:b/>
                <w:bCs/>
                <w:szCs w:val="21"/>
              </w:rPr>
            </w:pPr>
            <w:r>
              <w:rPr>
                <w:rFonts w:ascii="Times New Roman" w:hAnsi="Times New Roman" w:eastAsia="黑体"/>
                <w:b/>
                <w:bCs/>
                <w:szCs w:val="21"/>
              </w:rPr>
              <w:t>表4  原料、辅料用量和能耗一览表</w:t>
            </w:r>
          </w:p>
          <w:tbl>
            <w:tblPr>
              <w:tblStyle w:val="31"/>
              <w:tblW w:w="8278"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99"/>
              <w:gridCol w:w="2725"/>
              <w:gridCol w:w="1915"/>
              <w:gridCol w:w="283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799" w:type="dxa"/>
                  <w:tcBorders>
                    <w:bottom w:val="single" w:color="auto" w:sz="12" w:space="0"/>
                  </w:tcBorders>
                  <w:vAlign w:val="center"/>
                </w:tcPr>
                <w:p>
                  <w:pPr>
                    <w:pStyle w:val="11"/>
                    <w:spacing w:line="240" w:lineRule="auto"/>
                    <w:ind w:firstLine="0"/>
                    <w:jc w:val="center"/>
                    <w:rPr>
                      <w:rFonts w:ascii="Times New Roman" w:hAnsi="Times New Roman"/>
                      <w:b/>
                      <w:bCs/>
                      <w:sz w:val="21"/>
                      <w:szCs w:val="21"/>
                    </w:rPr>
                  </w:pPr>
                  <w:r>
                    <w:rPr>
                      <w:rFonts w:ascii="Times New Roman" w:hAnsi="Times New Roman"/>
                      <w:b/>
                      <w:bCs/>
                      <w:sz w:val="21"/>
                      <w:szCs w:val="21"/>
                    </w:rPr>
                    <w:t>序号</w:t>
                  </w:r>
                </w:p>
              </w:tc>
              <w:tc>
                <w:tcPr>
                  <w:tcW w:w="2725" w:type="dxa"/>
                  <w:tcBorders>
                    <w:bottom w:val="single" w:color="auto" w:sz="12" w:space="0"/>
                  </w:tcBorders>
                  <w:vAlign w:val="center"/>
                </w:tcPr>
                <w:p>
                  <w:pPr>
                    <w:pStyle w:val="11"/>
                    <w:spacing w:line="240" w:lineRule="auto"/>
                    <w:ind w:firstLine="0"/>
                    <w:jc w:val="center"/>
                    <w:rPr>
                      <w:rFonts w:ascii="Times New Roman" w:hAnsi="Times New Roman"/>
                      <w:b/>
                      <w:bCs/>
                      <w:sz w:val="21"/>
                      <w:szCs w:val="21"/>
                    </w:rPr>
                  </w:pPr>
                  <w:r>
                    <w:rPr>
                      <w:rFonts w:ascii="Times New Roman" w:hAnsi="Times New Roman"/>
                      <w:b/>
                      <w:bCs/>
                      <w:sz w:val="21"/>
                      <w:szCs w:val="21"/>
                    </w:rPr>
                    <w:t>名称</w:t>
                  </w:r>
                </w:p>
              </w:tc>
              <w:tc>
                <w:tcPr>
                  <w:tcW w:w="1915" w:type="dxa"/>
                  <w:tcBorders>
                    <w:bottom w:val="single" w:color="auto" w:sz="12" w:space="0"/>
                  </w:tcBorders>
                  <w:vAlign w:val="center"/>
                </w:tcPr>
                <w:p>
                  <w:pPr>
                    <w:pStyle w:val="11"/>
                    <w:spacing w:line="240" w:lineRule="auto"/>
                    <w:ind w:firstLine="0"/>
                    <w:jc w:val="center"/>
                    <w:rPr>
                      <w:rFonts w:ascii="Times New Roman" w:hAnsi="Times New Roman"/>
                      <w:b/>
                      <w:bCs/>
                      <w:sz w:val="21"/>
                      <w:szCs w:val="21"/>
                    </w:rPr>
                  </w:pPr>
                  <w:r>
                    <w:rPr>
                      <w:rFonts w:ascii="Times New Roman" w:hAnsi="Times New Roman"/>
                      <w:b/>
                      <w:bCs/>
                      <w:sz w:val="21"/>
                      <w:szCs w:val="21"/>
                    </w:rPr>
                    <w:t>年消耗量</w:t>
                  </w:r>
                </w:p>
              </w:tc>
              <w:tc>
                <w:tcPr>
                  <w:tcW w:w="2839" w:type="dxa"/>
                  <w:tcBorders>
                    <w:bottom w:val="single" w:color="auto" w:sz="12" w:space="0"/>
                  </w:tcBorders>
                  <w:vAlign w:val="center"/>
                </w:tcPr>
                <w:p>
                  <w:pPr>
                    <w:pStyle w:val="11"/>
                    <w:spacing w:line="240" w:lineRule="auto"/>
                    <w:ind w:firstLine="0"/>
                    <w:jc w:val="center"/>
                    <w:rPr>
                      <w:rFonts w:ascii="Times New Roman" w:hAnsi="Times New Roman"/>
                      <w:b/>
                      <w:bCs/>
                      <w:sz w:val="21"/>
                      <w:szCs w:val="21"/>
                    </w:rPr>
                  </w:pPr>
                  <w:r>
                    <w:rPr>
                      <w:rFonts w:ascii="Times New Roman" w:hAnsi="Times New Roman"/>
                      <w:b/>
                      <w:bCs/>
                      <w:sz w:val="21"/>
                      <w:szCs w:val="21"/>
                    </w:rPr>
                    <w:t>备注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799" w:type="dxa"/>
                  <w:tcBorders>
                    <w:top w:val="single" w:color="auto" w:sz="12" w:space="0"/>
                  </w:tcBorders>
                  <w:vAlign w:val="center"/>
                </w:tcPr>
                <w:p>
                  <w:pPr>
                    <w:pStyle w:val="11"/>
                    <w:spacing w:line="240" w:lineRule="auto"/>
                    <w:ind w:firstLine="0"/>
                    <w:jc w:val="center"/>
                    <w:rPr>
                      <w:rFonts w:ascii="Times New Roman" w:hAnsi="Times New Roman"/>
                      <w:sz w:val="21"/>
                      <w:szCs w:val="21"/>
                    </w:rPr>
                  </w:pPr>
                  <w:r>
                    <w:rPr>
                      <w:rFonts w:ascii="Times New Roman" w:hAnsi="Times New Roman"/>
                      <w:sz w:val="21"/>
                      <w:szCs w:val="21"/>
                    </w:rPr>
                    <w:t>1</w:t>
                  </w:r>
                </w:p>
              </w:tc>
              <w:tc>
                <w:tcPr>
                  <w:tcW w:w="2725" w:type="dxa"/>
                  <w:tcBorders>
                    <w:top w:val="single" w:color="auto" w:sz="12" w:space="0"/>
                  </w:tcBorders>
                  <w:vAlign w:val="center"/>
                </w:tcPr>
                <w:p>
                  <w:pPr>
                    <w:pStyle w:val="11"/>
                    <w:spacing w:line="240" w:lineRule="auto"/>
                    <w:ind w:firstLine="0"/>
                    <w:jc w:val="center"/>
                    <w:rPr>
                      <w:rFonts w:ascii="Times New Roman" w:hAnsi="Times New Roman"/>
                      <w:sz w:val="21"/>
                      <w:szCs w:val="21"/>
                    </w:rPr>
                  </w:pPr>
                  <w:r>
                    <w:rPr>
                      <w:rFonts w:ascii="Times New Roman" w:hAnsi="Times New Roman"/>
                      <w:sz w:val="21"/>
                      <w:szCs w:val="21"/>
                    </w:rPr>
                    <w:t>聚丙烯</w:t>
                  </w:r>
                </w:p>
              </w:tc>
              <w:tc>
                <w:tcPr>
                  <w:tcW w:w="1915" w:type="dxa"/>
                  <w:tcBorders>
                    <w:top w:val="single" w:color="auto" w:sz="12" w:space="0"/>
                  </w:tcBorders>
                  <w:vAlign w:val="center"/>
                </w:tcPr>
                <w:p>
                  <w:pPr>
                    <w:pStyle w:val="11"/>
                    <w:spacing w:line="240" w:lineRule="auto"/>
                    <w:ind w:firstLine="0"/>
                    <w:jc w:val="center"/>
                    <w:rPr>
                      <w:rFonts w:ascii="Times New Roman" w:hAnsi="Times New Roman"/>
                      <w:sz w:val="21"/>
                      <w:szCs w:val="21"/>
                    </w:rPr>
                  </w:pPr>
                  <w:r>
                    <w:rPr>
                      <w:rFonts w:ascii="Times New Roman" w:hAnsi="Times New Roman"/>
                      <w:sz w:val="21"/>
                      <w:szCs w:val="21"/>
                    </w:rPr>
                    <w:t>210t/a</w:t>
                  </w:r>
                </w:p>
              </w:tc>
              <w:tc>
                <w:tcPr>
                  <w:tcW w:w="2839" w:type="dxa"/>
                  <w:tcBorders>
                    <w:top w:val="single" w:color="auto" w:sz="12" w:space="0"/>
                  </w:tcBorders>
                  <w:vAlign w:val="center"/>
                </w:tcPr>
                <w:p>
                  <w:pPr>
                    <w:pStyle w:val="11"/>
                    <w:spacing w:line="240" w:lineRule="auto"/>
                    <w:ind w:firstLine="0"/>
                    <w:jc w:val="center"/>
                    <w:rPr>
                      <w:rFonts w:ascii="Times New Roman" w:hAnsi="Times New Roman"/>
                      <w:sz w:val="21"/>
                      <w:szCs w:val="21"/>
                    </w:rPr>
                  </w:pPr>
                  <w:r>
                    <w:rPr>
                      <w:rFonts w:ascii="Times New Roman" w:hAnsi="Times New Roman"/>
                      <w:sz w:val="21"/>
                      <w:szCs w:val="21"/>
                    </w:rPr>
                    <w:t>外购</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799" w:type="dxa"/>
                  <w:vAlign w:val="center"/>
                </w:tcPr>
                <w:p>
                  <w:pPr>
                    <w:pStyle w:val="11"/>
                    <w:spacing w:line="240" w:lineRule="auto"/>
                    <w:ind w:firstLine="0"/>
                    <w:jc w:val="center"/>
                    <w:rPr>
                      <w:rFonts w:ascii="Times New Roman" w:hAnsi="Times New Roman"/>
                      <w:sz w:val="21"/>
                      <w:szCs w:val="21"/>
                    </w:rPr>
                  </w:pPr>
                  <w:r>
                    <w:rPr>
                      <w:rFonts w:ascii="Times New Roman" w:hAnsi="Times New Roman"/>
                      <w:sz w:val="21"/>
                      <w:szCs w:val="21"/>
                    </w:rPr>
                    <w:t>2</w:t>
                  </w:r>
                </w:p>
              </w:tc>
              <w:tc>
                <w:tcPr>
                  <w:tcW w:w="2725" w:type="dxa"/>
                  <w:vAlign w:val="center"/>
                </w:tcPr>
                <w:p>
                  <w:pPr>
                    <w:pStyle w:val="11"/>
                    <w:spacing w:line="240" w:lineRule="auto"/>
                    <w:ind w:firstLine="0"/>
                    <w:jc w:val="center"/>
                    <w:rPr>
                      <w:rFonts w:ascii="Times New Roman" w:hAnsi="Times New Roman"/>
                      <w:sz w:val="21"/>
                      <w:szCs w:val="21"/>
                    </w:rPr>
                  </w:pPr>
                  <w:r>
                    <w:rPr>
                      <w:rFonts w:ascii="Times New Roman" w:hAnsi="Times New Roman"/>
                      <w:sz w:val="21"/>
                      <w:szCs w:val="21"/>
                    </w:rPr>
                    <w:t>聚乙烯</w:t>
                  </w:r>
                </w:p>
              </w:tc>
              <w:tc>
                <w:tcPr>
                  <w:tcW w:w="1915" w:type="dxa"/>
                  <w:vAlign w:val="center"/>
                </w:tcPr>
                <w:p>
                  <w:pPr>
                    <w:pStyle w:val="11"/>
                    <w:spacing w:line="240" w:lineRule="auto"/>
                    <w:ind w:firstLine="0"/>
                    <w:jc w:val="center"/>
                    <w:rPr>
                      <w:rFonts w:ascii="Times New Roman" w:hAnsi="Times New Roman"/>
                      <w:sz w:val="21"/>
                      <w:szCs w:val="21"/>
                    </w:rPr>
                  </w:pPr>
                  <w:r>
                    <w:rPr>
                      <w:rFonts w:ascii="Times New Roman" w:hAnsi="Times New Roman"/>
                      <w:sz w:val="21"/>
                      <w:szCs w:val="21"/>
                    </w:rPr>
                    <w:t>100t/a</w:t>
                  </w:r>
                </w:p>
              </w:tc>
              <w:tc>
                <w:tcPr>
                  <w:tcW w:w="2839" w:type="dxa"/>
                  <w:vAlign w:val="center"/>
                </w:tcPr>
                <w:p>
                  <w:pPr>
                    <w:pStyle w:val="11"/>
                    <w:spacing w:line="240" w:lineRule="auto"/>
                    <w:ind w:firstLine="0"/>
                    <w:jc w:val="center"/>
                    <w:rPr>
                      <w:rFonts w:ascii="Times New Roman" w:hAnsi="Times New Roman"/>
                      <w:sz w:val="21"/>
                      <w:szCs w:val="21"/>
                    </w:rPr>
                  </w:pPr>
                  <w:r>
                    <w:rPr>
                      <w:rFonts w:ascii="Times New Roman" w:hAnsi="Times New Roman"/>
                      <w:sz w:val="21"/>
                      <w:szCs w:val="21"/>
                    </w:rPr>
                    <w:t>外购</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799" w:type="dxa"/>
                  <w:vAlign w:val="center"/>
                </w:tcPr>
                <w:p>
                  <w:pPr>
                    <w:pStyle w:val="11"/>
                    <w:spacing w:line="240" w:lineRule="auto"/>
                    <w:ind w:firstLine="0"/>
                    <w:jc w:val="center"/>
                    <w:rPr>
                      <w:rFonts w:ascii="Times New Roman" w:hAnsi="Times New Roman"/>
                      <w:sz w:val="21"/>
                      <w:szCs w:val="21"/>
                    </w:rPr>
                  </w:pPr>
                  <w:r>
                    <w:rPr>
                      <w:rFonts w:ascii="Times New Roman" w:hAnsi="Times New Roman"/>
                      <w:sz w:val="21"/>
                      <w:szCs w:val="21"/>
                    </w:rPr>
                    <w:t>3</w:t>
                  </w:r>
                </w:p>
              </w:tc>
              <w:tc>
                <w:tcPr>
                  <w:tcW w:w="2725" w:type="dxa"/>
                  <w:vAlign w:val="center"/>
                </w:tcPr>
                <w:p>
                  <w:pPr>
                    <w:pStyle w:val="11"/>
                    <w:spacing w:line="240" w:lineRule="auto"/>
                    <w:ind w:firstLine="0"/>
                    <w:jc w:val="center"/>
                    <w:rPr>
                      <w:rFonts w:ascii="Times New Roman" w:hAnsi="Times New Roman"/>
                      <w:sz w:val="21"/>
                      <w:szCs w:val="21"/>
                    </w:rPr>
                  </w:pPr>
                  <w:r>
                    <w:rPr>
                      <w:rFonts w:ascii="Times New Roman" w:hAnsi="Times New Roman"/>
                      <w:sz w:val="21"/>
                      <w:szCs w:val="21"/>
                    </w:rPr>
                    <w:t>色母粒</w:t>
                  </w:r>
                </w:p>
              </w:tc>
              <w:tc>
                <w:tcPr>
                  <w:tcW w:w="1915" w:type="dxa"/>
                  <w:vAlign w:val="center"/>
                </w:tcPr>
                <w:p>
                  <w:pPr>
                    <w:pStyle w:val="11"/>
                    <w:spacing w:line="240" w:lineRule="auto"/>
                    <w:ind w:firstLine="0"/>
                    <w:jc w:val="center"/>
                    <w:rPr>
                      <w:rFonts w:ascii="Times New Roman" w:hAnsi="Times New Roman"/>
                      <w:sz w:val="21"/>
                      <w:szCs w:val="21"/>
                    </w:rPr>
                  </w:pPr>
                  <w:r>
                    <w:rPr>
                      <w:rFonts w:ascii="Times New Roman" w:hAnsi="Times New Roman"/>
                      <w:sz w:val="21"/>
                      <w:szCs w:val="21"/>
                    </w:rPr>
                    <w:t>3t/a</w:t>
                  </w:r>
                </w:p>
              </w:tc>
              <w:tc>
                <w:tcPr>
                  <w:tcW w:w="2839" w:type="dxa"/>
                  <w:vAlign w:val="center"/>
                </w:tcPr>
                <w:p>
                  <w:pPr>
                    <w:pStyle w:val="11"/>
                    <w:spacing w:line="240" w:lineRule="auto"/>
                    <w:ind w:firstLine="0"/>
                    <w:jc w:val="center"/>
                    <w:rPr>
                      <w:rFonts w:ascii="Times New Roman" w:hAnsi="Times New Roman"/>
                      <w:sz w:val="21"/>
                      <w:szCs w:val="21"/>
                    </w:rPr>
                  </w:pPr>
                  <w:r>
                    <w:rPr>
                      <w:rFonts w:ascii="Times New Roman" w:hAnsi="Times New Roman"/>
                      <w:sz w:val="21"/>
                      <w:szCs w:val="21"/>
                    </w:rPr>
                    <w:t>外购</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799" w:type="dxa"/>
                  <w:vAlign w:val="center"/>
                </w:tcPr>
                <w:p>
                  <w:pPr>
                    <w:pStyle w:val="11"/>
                    <w:spacing w:line="240" w:lineRule="auto"/>
                    <w:ind w:firstLine="0"/>
                    <w:jc w:val="center"/>
                    <w:rPr>
                      <w:rFonts w:ascii="Times New Roman" w:hAnsi="Times New Roman"/>
                      <w:sz w:val="21"/>
                      <w:szCs w:val="21"/>
                    </w:rPr>
                  </w:pPr>
                  <w:r>
                    <w:rPr>
                      <w:rFonts w:ascii="Times New Roman" w:hAnsi="Times New Roman"/>
                      <w:sz w:val="21"/>
                      <w:szCs w:val="21"/>
                    </w:rPr>
                    <w:t>4</w:t>
                  </w:r>
                </w:p>
              </w:tc>
              <w:tc>
                <w:tcPr>
                  <w:tcW w:w="2725" w:type="dxa"/>
                  <w:vAlign w:val="center"/>
                </w:tcPr>
                <w:p>
                  <w:pPr>
                    <w:jc w:val="center"/>
                    <w:rPr>
                      <w:rFonts w:ascii="Times New Roman" w:hAnsi="Times New Roman"/>
                      <w:szCs w:val="21"/>
                    </w:rPr>
                  </w:pPr>
                  <w:r>
                    <w:rPr>
                      <w:rFonts w:ascii="Times New Roman" w:hAnsi="Times New Roman"/>
                      <w:szCs w:val="21"/>
                    </w:rPr>
                    <w:t>新鲜水</w:t>
                  </w:r>
                </w:p>
              </w:tc>
              <w:tc>
                <w:tcPr>
                  <w:tcW w:w="1915" w:type="dxa"/>
                  <w:vAlign w:val="center"/>
                </w:tcPr>
                <w:p>
                  <w:pPr>
                    <w:pStyle w:val="43"/>
                    <w:keepNext w:val="0"/>
                    <w:autoSpaceDE/>
                    <w:autoSpaceDN/>
                    <w:adjustRightInd/>
                    <w:textAlignment w:val="auto"/>
                    <w:rPr>
                      <w:sz w:val="21"/>
                      <w:szCs w:val="21"/>
                    </w:rPr>
                  </w:pPr>
                  <w:r>
                    <w:rPr>
                      <w:sz w:val="21"/>
                      <w:szCs w:val="21"/>
                    </w:rPr>
                    <w:t>660m</w:t>
                  </w:r>
                  <w:r>
                    <w:rPr>
                      <w:sz w:val="21"/>
                      <w:szCs w:val="21"/>
                      <w:vertAlign w:val="superscript"/>
                    </w:rPr>
                    <w:t>3</w:t>
                  </w:r>
                  <w:r>
                    <w:rPr>
                      <w:sz w:val="21"/>
                      <w:szCs w:val="21"/>
                    </w:rPr>
                    <w:t>/a</w:t>
                  </w:r>
                </w:p>
              </w:tc>
              <w:tc>
                <w:tcPr>
                  <w:tcW w:w="2839" w:type="dxa"/>
                  <w:vAlign w:val="center"/>
                </w:tcPr>
                <w:p>
                  <w:pPr>
                    <w:pStyle w:val="11"/>
                    <w:spacing w:line="240" w:lineRule="auto"/>
                    <w:ind w:firstLine="0"/>
                    <w:jc w:val="center"/>
                    <w:rPr>
                      <w:rFonts w:ascii="Times New Roman" w:hAnsi="Times New Roman"/>
                      <w:sz w:val="21"/>
                      <w:szCs w:val="21"/>
                    </w:rPr>
                  </w:pPr>
                  <w:r>
                    <w:rPr>
                      <w:rFonts w:ascii="Times New Roman" w:hAnsi="Times New Roman"/>
                      <w:sz w:val="21"/>
                      <w:szCs w:val="21"/>
                    </w:rPr>
                    <w:t>自来水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799" w:type="dxa"/>
                  <w:vAlign w:val="center"/>
                </w:tcPr>
                <w:p>
                  <w:pPr>
                    <w:pStyle w:val="11"/>
                    <w:spacing w:line="240" w:lineRule="auto"/>
                    <w:ind w:firstLine="0"/>
                    <w:jc w:val="center"/>
                    <w:rPr>
                      <w:rFonts w:ascii="Times New Roman" w:hAnsi="Times New Roman"/>
                      <w:sz w:val="21"/>
                      <w:szCs w:val="21"/>
                    </w:rPr>
                  </w:pPr>
                  <w:r>
                    <w:rPr>
                      <w:rFonts w:ascii="Times New Roman" w:hAnsi="Times New Roman"/>
                      <w:sz w:val="21"/>
                      <w:szCs w:val="21"/>
                    </w:rPr>
                    <w:t>5</w:t>
                  </w:r>
                </w:p>
              </w:tc>
              <w:tc>
                <w:tcPr>
                  <w:tcW w:w="2725" w:type="dxa"/>
                  <w:vAlign w:val="center"/>
                </w:tcPr>
                <w:p>
                  <w:pPr>
                    <w:jc w:val="center"/>
                    <w:rPr>
                      <w:rFonts w:ascii="Times New Roman" w:hAnsi="Times New Roman"/>
                      <w:szCs w:val="21"/>
                    </w:rPr>
                  </w:pPr>
                  <w:r>
                    <w:rPr>
                      <w:rFonts w:ascii="Times New Roman" w:hAnsi="Times New Roman"/>
                      <w:szCs w:val="21"/>
                    </w:rPr>
                    <w:t>电</w:t>
                  </w:r>
                </w:p>
              </w:tc>
              <w:tc>
                <w:tcPr>
                  <w:tcW w:w="1915" w:type="dxa"/>
                  <w:vAlign w:val="center"/>
                </w:tcPr>
                <w:p>
                  <w:pPr>
                    <w:pStyle w:val="43"/>
                    <w:keepNext w:val="0"/>
                    <w:autoSpaceDE/>
                    <w:autoSpaceDN/>
                    <w:adjustRightInd/>
                    <w:textAlignment w:val="auto"/>
                    <w:rPr>
                      <w:sz w:val="21"/>
                      <w:szCs w:val="21"/>
                    </w:rPr>
                  </w:pPr>
                  <w:r>
                    <w:rPr>
                      <w:sz w:val="21"/>
                      <w:szCs w:val="21"/>
                    </w:rPr>
                    <w:t>17.5万Kwh</w:t>
                  </w:r>
                </w:p>
              </w:tc>
              <w:tc>
                <w:tcPr>
                  <w:tcW w:w="2839" w:type="dxa"/>
                  <w:vAlign w:val="center"/>
                </w:tcPr>
                <w:p>
                  <w:pPr>
                    <w:pStyle w:val="11"/>
                    <w:spacing w:line="240" w:lineRule="auto"/>
                    <w:ind w:firstLine="0"/>
                    <w:jc w:val="center"/>
                    <w:rPr>
                      <w:rFonts w:ascii="Times New Roman" w:hAnsi="Times New Roman"/>
                      <w:sz w:val="21"/>
                      <w:szCs w:val="21"/>
                    </w:rPr>
                  </w:pPr>
                  <w:r>
                    <w:rPr>
                      <w:rFonts w:ascii="Times New Roman" w:hAnsi="Times New Roman"/>
                      <w:sz w:val="21"/>
                      <w:szCs w:val="21"/>
                    </w:rPr>
                    <w:t>园区供电所</w:t>
                  </w:r>
                </w:p>
              </w:tc>
            </w:tr>
          </w:tbl>
          <w:p>
            <w:pPr>
              <w:spacing w:line="360" w:lineRule="auto"/>
              <w:ind w:firstLine="480" w:firstLineChars="200"/>
              <w:rPr>
                <w:rFonts w:ascii="Times New Roman" w:hAnsi="Times New Roman"/>
                <w:sz w:val="24"/>
                <w:szCs w:val="24"/>
              </w:rPr>
            </w:pPr>
            <w:r>
              <w:rPr>
                <w:rFonts w:ascii="Times New Roman" w:hAnsi="Times New Roman"/>
                <w:sz w:val="24"/>
                <w:szCs w:val="24"/>
              </w:rPr>
              <w:t>聚丙烯性质介绍：是由丙烯聚合而制得的一种热塑性树脂。半透明无色固体，无臭无毒。由于结构规整而高度结晶化，故熔点可高达167℃，分解温度为350℃。具有良好的介电性能和高频绝缘性且不受湿度影响，但低温时变脆，不耐磨、易老化。适于制作一般机械零件、耐腐蚀零件和绝缘零件。</w:t>
            </w:r>
          </w:p>
          <w:p>
            <w:pPr>
              <w:spacing w:line="360" w:lineRule="auto"/>
              <w:ind w:firstLine="480" w:firstLineChars="200"/>
              <w:rPr>
                <w:rFonts w:ascii="Times New Roman" w:hAnsi="Times New Roman"/>
                <w:sz w:val="24"/>
                <w:szCs w:val="24"/>
              </w:rPr>
            </w:pPr>
            <w:r>
              <w:rPr>
                <w:rFonts w:ascii="Times New Roman" w:hAnsi="Times New Roman"/>
                <w:sz w:val="24"/>
                <w:szCs w:val="24"/>
              </w:rPr>
              <w:t>聚乙烯性质介绍：是乙烯经聚合制得的一种热塑性树脂。在工业上，也包括乙烯与少量α-烯烃的共聚物。聚乙烯无臭</w:t>
            </w:r>
            <w:r>
              <w:rPr>
                <w:rFonts w:hint="eastAsia" w:ascii="Times New Roman" w:hAnsi="Times New Roman"/>
                <w:sz w:val="24"/>
                <w:szCs w:val="24"/>
              </w:rPr>
              <w:t>、</w:t>
            </w:r>
            <w:r>
              <w:rPr>
                <w:rFonts w:ascii="Times New Roman" w:hAnsi="Times New Roman"/>
                <w:sz w:val="24"/>
                <w:szCs w:val="24"/>
              </w:rPr>
              <w:t>无毒，手感似蜡，具有优良的耐低温性能（最低使用温度可达-100~-70°C），化学稳定性好，能耐大多数酸碱的侵蚀（不耐具有氧化性质的酸）。常温下不溶于一般溶剂，吸水性小，电绝缘性优良。</w:t>
            </w:r>
          </w:p>
          <w:p>
            <w:pPr>
              <w:spacing w:line="360" w:lineRule="auto"/>
              <w:ind w:firstLine="480" w:firstLineChars="200"/>
              <w:rPr>
                <w:rFonts w:ascii="Times New Roman" w:hAnsi="Times New Roman"/>
                <w:sz w:val="24"/>
                <w:szCs w:val="24"/>
              </w:rPr>
            </w:pPr>
            <w:r>
              <w:rPr>
                <w:rFonts w:ascii="Times New Roman" w:hAnsi="Times New Roman"/>
                <w:sz w:val="24"/>
                <w:szCs w:val="24"/>
              </w:rPr>
              <w:t>色母粒：由高比例的颜料或添加剂与热塑性树脂，经良好分散而成的塑料着色剂，其所选用的树脂对着色剂具有良好润湿和分散作用，并且与被着色材料具有良好的相容性。</w:t>
            </w:r>
          </w:p>
          <w:p>
            <w:pPr>
              <w:spacing w:line="360" w:lineRule="auto"/>
              <w:rPr>
                <w:rFonts w:ascii="Times New Roman" w:hAnsi="Times New Roman"/>
                <w:b/>
                <w:bCs/>
                <w:sz w:val="24"/>
                <w:szCs w:val="24"/>
              </w:rPr>
            </w:pPr>
            <w:r>
              <w:rPr>
                <w:rFonts w:ascii="Times New Roman" w:hAnsi="Times New Roman"/>
                <w:b/>
                <w:bCs/>
                <w:sz w:val="24"/>
                <w:szCs w:val="24"/>
              </w:rPr>
              <w:t>7、公用工程</w:t>
            </w:r>
          </w:p>
          <w:p>
            <w:pPr>
              <w:spacing w:line="360" w:lineRule="auto"/>
              <w:ind w:firstLine="480" w:firstLineChars="200"/>
              <w:rPr>
                <w:rFonts w:ascii="Times New Roman" w:hAnsi="Times New Roman"/>
                <w:sz w:val="24"/>
                <w:szCs w:val="24"/>
              </w:rPr>
            </w:pPr>
            <w:r>
              <w:rPr>
                <w:rFonts w:ascii="Times New Roman" w:hAnsi="Times New Roman"/>
                <w:sz w:val="24"/>
                <w:szCs w:val="24"/>
              </w:rPr>
              <w:t>（1）供水</w:t>
            </w:r>
          </w:p>
          <w:p>
            <w:pPr>
              <w:spacing w:line="360" w:lineRule="auto"/>
              <w:ind w:firstLine="480" w:firstLineChars="200"/>
              <w:rPr>
                <w:rFonts w:ascii="Times New Roman" w:hAnsi="Times New Roman"/>
                <w:sz w:val="24"/>
                <w:szCs w:val="24"/>
              </w:rPr>
            </w:pPr>
            <w:r>
              <w:rPr>
                <w:rFonts w:ascii="Times New Roman" w:hAnsi="Times New Roman"/>
                <w:sz w:val="24"/>
                <w:szCs w:val="24"/>
              </w:rPr>
              <w:t>给水水源由园区供水管网供给，年用新鲜水量约660m</w:t>
            </w:r>
            <w:r>
              <w:rPr>
                <w:rFonts w:ascii="Times New Roman" w:hAnsi="Times New Roman"/>
                <w:sz w:val="24"/>
                <w:szCs w:val="24"/>
                <w:vertAlign w:val="superscript"/>
              </w:rPr>
              <w:t>3</w:t>
            </w:r>
            <w:r>
              <w:rPr>
                <w:rFonts w:ascii="Times New Roman" w:hAnsi="Times New Roman"/>
                <w:sz w:val="24"/>
                <w:szCs w:val="24"/>
              </w:rPr>
              <w:t>。水量及水压可满足需求。</w:t>
            </w:r>
          </w:p>
          <w:p>
            <w:pPr>
              <w:spacing w:line="360" w:lineRule="auto"/>
              <w:ind w:firstLine="480" w:firstLineChars="200"/>
              <w:rPr>
                <w:rFonts w:ascii="Times New Roman" w:hAnsi="Times New Roman"/>
                <w:sz w:val="24"/>
                <w:szCs w:val="24"/>
              </w:rPr>
            </w:pPr>
            <w:r>
              <w:rPr>
                <w:rFonts w:hint="eastAsia" w:ascii="Times New Roman" w:hAnsi="Times New Roman"/>
                <w:sz w:val="24"/>
                <w:szCs w:val="24"/>
              </w:rPr>
              <w:t>生活用水：</w:t>
            </w:r>
            <w:r>
              <w:rPr>
                <w:rFonts w:ascii="Times New Roman" w:hAnsi="Times New Roman"/>
                <w:sz w:val="24"/>
                <w:szCs w:val="24"/>
              </w:rPr>
              <w:t>建成后劳动定员20名，根据《新疆维吾尔自治区生活用水定额》中提供的用水定额，其中生活用水按100L/人·d计，全年生产天数为300d，生活用水量为2m</w:t>
            </w:r>
            <w:r>
              <w:rPr>
                <w:rFonts w:ascii="Times New Roman" w:hAnsi="Times New Roman"/>
                <w:sz w:val="24"/>
                <w:szCs w:val="24"/>
                <w:vertAlign w:val="superscript"/>
              </w:rPr>
              <w:t>3</w:t>
            </w:r>
            <w:r>
              <w:rPr>
                <w:rFonts w:ascii="Times New Roman" w:hAnsi="Times New Roman"/>
                <w:sz w:val="24"/>
                <w:szCs w:val="24"/>
              </w:rPr>
              <w:t>/d（600m</w:t>
            </w:r>
            <w:r>
              <w:rPr>
                <w:rFonts w:ascii="Times New Roman" w:hAnsi="Times New Roman"/>
                <w:sz w:val="24"/>
                <w:szCs w:val="24"/>
                <w:vertAlign w:val="superscript"/>
              </w:rPr>
              <w:t>3</w:t>
            </w:r>
            <w:r>
              <w:rPr>
                <w:rFonts w:ascii="Times New Roman" w:hAnsi="Times New Roman"/>
                <w:sz w:val="24"/>
                <w:szCs w:val="24"/>
              </w:rPr>
              <w:t>/a）。</w:t>
            </w:r>
          </w:p>
          <w:p>
            <w:pPr>
              <w:spacing w:line="360" w:lineRule="auto"/>
              <w:ind w:firstLine="480" w:firstLineChars="200"/>
              <w:jc w:val="left"/>
              <w:rPr>
                <w:rFonts w:ascii="Times New Roman" w:hAnsi="Times New Roman"/>
                <w:sz w:val="24"/>
                <w:szCs w:val="24"/>
              </w:rPr>
            </w:pPr>
            <w:r>
              <w:rPr>
                <w:rFonts w:ascii="Times New Roman" w:hAnsi="Times New Roman"/>
                <w:sz w:val="24"/>
                <w:szCs w:val="24"/>
              </w:rPr>
              <w:t>生产用水：本项目生产线注塑工艺需用水冷却，本项目设60m</w:t>
            </w:r>
            <w:r>
              <w:rPr>
                <w:rFonts w:ascii="Times New Roman" w:hAnsi="Times New Roman"/>
                <w:sz w:val="24"/>
                <w:szCs w:val="24"/>
                <w:vertAlign w:val="superscript"/>
              </w:rPr>
              <w:t>3</w:t>
            </w:r>
            <w:r>
              <w:rPr>
                <w:rFonts w:ascii="Times New Roman" w:hAnsi="Times New Roman"/>
                <w:sz w:val="24"/>
                <w:szCs w:val="24"/>
              </w:rPr>
              <w:t>循环水池一座，日补充新鲜水0.2m</w:t>
            </w:r>
            <w:r>
              <w:rPr>
                <w:rFonts w:ascii="Times New Roman" w:hAnsi="Times New Roman"/>
                <w:sz w:val="24"/>
                <w:szCs w:val="24"/>
                <w:vertAlign w:val="superscript"/>
              </w:rPr>
              <w:t>3</w:t>
            </w:r>
            <w:r>
              <w:rPr>
                <w:rFonts w:ascii="Times New Roman" w:hAnsi="Times New Roman"/>
                <w:sz w:val="24"/>
                <w:szCs w:val="24"/>
              </w:rPr>
              <w:t>/d，全年生产天数为300d，年补充新鲜水量为60m</w:t>
            </w:r>
            <w:r>
              <w:rPr>
                <w:rFonts w:ascii="Times New Roman" w:hAnsi="Times New Roman"/>
                <w:sz w:val="24"/>
                <w:szCs w:val="24"/>
                <w:vertAlign w:val="superscript"/>
              </w:rPr>
              <w:t>3</w:t>
            </w:r>
            <w:r>
              <w:rPr>
                <w:rFonts w:ascii="Times New Roman" w:hAnsi="Times New Roman"/>
                <w:sz w:val="24"/>
                <w:szCs w:val="24"/>
              </w:rPr>
              <w:t>。冷却水循环使用，不外排。</w:t>
            </w:r>
          </w:p>
          <w:p>
            <w:pPr>
              <w:numPr>
                <w:ilvl w:val="0"/>
                <w:numId w:val="1"/>
              </w:numPr>
              <w:spacing w:line="360" w:lineRule="auto"/>
              <w:ind w:firstLine="480" w:firstLineChars="200"/>
              <w:rPr>
                <w:rFonts w:ascii="Times New Roman" w:hAnsi="Times New Roman"/>
                <w:sz w:val="24"/>
                <w:szCs w:val="24"/>
              </w:rPr>
            </w:pPr>
            <w:r>
              <w:rPr>
                <w:rFonts w:ascii="Times New Roman" w:hAnsi="Times New Roman"/>
                <w:sz w:val="24"/>
                <w:szCs w:val="24"/>
              </w:rPr>
              <w:t>排水</w:t>
            </w:r>
          </w:p>
          <w:p>
            <w:pPr>
              <w:spacing w:line="360" w:lineRule="auto"/>
              <w:ind w:firstLine="480" w:firstLineChars="200"/>
              <w:jc w:val="left"/>
              <w:rPr>
                <w:rFonts w:ascii="Times New Roman" w:hAnsi="Times New Roman"/>
                <w:sz w:val="24"/>
                <w:szCs w:val="24"/>
              </w:rPr>
            </w:pPr>
            <w:r>
              <w:rPr>
                <w:rFonts w:ascii="Times New Roman" w:hAnsi="Times New Roman"/>
                <w:sz w:val="24"/>
                <w:szCs w:val="24"/>
              </w:rPr>
              <w:t>运营期污水主要为职工生活污水，生活污水排水量按用水量的80％计，则污水量480m</w:t>
            </w:r>
            <w:r>
              <w:rPr>
                <w:rFonts w:ascii="Times New Roman" w:hAnsi="Times New Roman"/>
                <w:sz w:val="24"/>
                <w:szCs w:val="24"/>
                <w:vertAlign w:val="superscript"/>
              </w:rPr>
              <w:t>3</w:t>
            </w:r>
            <w:r>
              <w:rPr>
                <w:rFonts w:ascii="Times New Roman" w:hAnsi="Times New Roman"/>
                <w:sz w:val="24"/>
                <w:szCs w:val="24"/>
              </w:rPr>
              <w:t>/a。食堂污水经0.5m</w:t>
            </w:r>
            <w:r>
              <w:rPr>
                <w:rFonts w:ascii="Times New Roman" w:hAnsi="Times New Roman"/>
                <w:sz w:val="24"/>
                <w:szCs w:val="24"/>
                <w:vertAlign w:val="superscript"/>
              </w:rPr>
              <w:t>3</w:t>
            </w:r>
            <w:r>
              <w:rPr>
                <w:rFonts w:ascii="Times New Roman" w:hAnsi="Times New Roman"/>
                <w:sz w:val="24"/>
                <w:szCs w:val="24"/>
              </w:rPr>
              <w:t>隔油池隔油处理后与其他生活污水一同排入园区排水管网，汇集至海天污水处理厂处理。</w:t>
            </w:r>
          </w:p>
          <w:p>
            <w:pPr>
              <w:spacing w:line="360" w:lineRule="auto"/>
              <w:ind w:firstLine="480" w:firstLineChars="200"/>
              <w:jc w:val="left"/>
              <w:rPr>
                <w:rFonts w:ascii="Times New Roman" w:hAnsi="Times New Roman"/>
                <w:sz w:val="24"/>
                <w:szCs w:val="24"/>
              </w:rPr>
            </w:pPr>
            <w:r>
              <w:rPr>
                <w:rFonts w:ascii="Times New Roman" w:hAnsi="Times New Roman"/>
                <w:sz w:val="24"/>
                <w:szCs w:val="24"/>
              </w:rPr>
              <w:t>生产废水主要为生产线注塑工艺冷却水，冷却水排入60m</w:t>
            </w:r>
            <w:r>
              <w:rPr>
                <w:rFonts w:ascii="Times New Roman" w:hAnsi="Times New Roman"/>
                <w:sz w:val="24"/>
                <w:szCs w:val="24"/>
                <w:vertAlign w:val="superscript"/>
              </w:rPr>
              <w:t>3</w:t>
            </w:r>
            <w:r>
              <w:rPr>
                <w:rFonts w:ascii="Times New Roman" w:hAnsi="Times New Roman"/>
                <w:sz w:val="24"/>
                <w:szCs w:val="24"/>
              </w:rPr>
              <w:t>循环水池使用不外排。</w:t>
            </w:r>
          </w:p>
          <w:p>
            <w:pPr>
              <w:numPr>
                <w:ilvl w:val="0"/>
                <w:numId w:val="1"/>
              </w:numPr>
              <w:spacing w:line="360" w:lineRule="auto"/>
              <w:ind w:firstLine="480" w:firstLineChars="200"/>
              <w:rPr>
                <w:rFonts w:ascii="Times New Roman" w:hAnsi="Times New Roman"/>
                <w:sz w:val="24"/>
                <w:szCs w:val="24"/>
              </w:rPr>
            </w:pPr>
            <w:r>
              <w:rPr>
                <w:rFonts w:ascii="Times New Roman" w:hAnsi="Times New Roman"/>
                <w:sz w:val="24"/>
                <w:szCs w:val="24"/>
              </w:rPr>
              <w:t>供电</w:t>
            </w:r>
          </w:p>
          <w:p>
            <w:pPr>
              <w:spacing w:line="360" w:lineRule="auto"/>
              <w:ind w:firstLine="480" w:firstLineChars="200"/>
              <w:rPr>
                <w:rFonts w:ascii="Times New Roman" w:hAnsi="Times New Roman"/>
                <w:sz w:val="24"/>
                <w:szCs w:val="24"/>
              </w:rPr>
            </w:pPr>
            <w:r>
              <w:rPr>
                <w:rFonts w:ascii="Times New Roman" w:hAnsi="Times New Roman"/>
                <w:sz w:val="24"/>
                <w:szCs w:val="24"/>
              </w:rPr>
              <w:t>供电由园区供电电网提供，可以满足本项目用电需求。</w:t>
            </w:r>
          </w:p>
          <w:p>
            <w:pPr>
              <w:numPr>
                <w:ilvl w:val="0"/>
                <w:numId w:val="1"/>
              </w:numPr>
              <w:spacing w:line="360" w:lineRule="auto"/>
              <w:ind w:firstLine="480" w:firstLineChars="200"/>
              <w:rPr>
                <w:rFonts w:ascii="Times New Roman" w:hAnsi="Times New Roman"/>
                <w:sz w:val="24"/>
                <w:szCs w:val="24"/>
              </w:rPr>
            </w:pPr>
            <w:r>
              <w:rPr>
                <w:rFonts w:ascii="Times New Roman" w:hAnsi="Times New Roman"/>
                <w:sz w:val="24"/>
                <w:szCs w:val="24"/>
              </w:rPr>
              <w:t>供暖</w:t>
            </w:r>
          </w:p>
          <w:p>
            <w:pPr>
              <w:spacing w:line="360" w:lineRule="auto"/>
              <w:ind w:firstLine="480" w:firstLineChars="200"/>
              <w:rPr>
                <w:rFonts w:ascii="Times New Roman" w:hAnsi="Times New Roman"/>
                <w:sz w:val="24"/>
                <w:szCs w:val="24"/>
              </w:rPr>
            </w:pPr>
            <w:r>
              <w:rPr>
                <w:rFonts w:ascii="Times New Roman" w:hAnsi="Times New Roman"/>
                <w:sz w:val="24"/>
                <w:szCs w:val="24"/>
              </w:rPr>
              <w:t>供暖由园区集中供暖统一提供，可满足本项目冬季生产人员保暖的需求。</w:t>
            </w:r>
          </w:p>
          <w:p>
            <w:pPr>
              <w:spacing w:line="360" w:lineRule="auto"/>
              <w:rPr>
                <w:rFonts w:ascii="Times New Roman" w:hAnsi="Times New Roman"/>
                <w:b/>
                <w:bCs/>
                <w:sz w:val="24"/>
                <w:szCs w:val="24"/>
              </w:rPr>
            </w:pPr>
            <w:r>
              <w:rPr>
                <w:rFonts w:ascii="Times New Roman" w:hAnsi="Times New Roman"/>
                <w:b/>
                <w:bCs/>
                <w:sz w:val="24"/>
                <w:szCs w:val="24"/>
              </w:rPr>
              <w:t>8、总投资及资金来源</w:t>
            </w:r>
          </w:p>
          <w:p>
            <w:pPr>
              <w:spacing w:line="360" w:lineRule="auto"/>
              <w:ind w:firstLine="480" w:firstLineChars="200"/>
              <w:rPr>
                <w:rFonts w:ascii="Times New Roman" w:hAnsi="Times New Roman"/>
                <w:sz w:val="24"/>
                <w:szCs w:val="24"/>
                <w:lang w:val="zh-CN"/>
              </w:rPr>
            </w:pPr>
            <w:r>
              <w:rPr>
                <w:rFonts w:ascii="Times New Roman" w:hAnsi="Times New Roman"/>
                <w:sz w:val="24"/>
                <w:szCs w:val="24"/>
              </w:rPr>
              <w:t>总投资：</w:t>
            </w:r>
            <w:r>
              <w:rPr>
                <w:rFonts w:ascii="Times New Roman" w:hAnsi="Times New Roman"/>
                <w:sz w:val="24"/>
                <w:szCs w:val="24"/>
                <w:lang w:val="zh-CN"/>
              </w:rPr>
              <w:t>总投资</w:t>
            </w:r>
            <w:r>
              <w:rPr>
                <w:rFonts w:ascii="Times New Roman" w:hAnsi="Times New Roman"/>
                <w:sz w:val="24"/>
                <w:szCs w:val="24"/>
              </w:rPr>
              <w:t>2000</w:t>
            </w:r>
            <w:r>
              <w:rPr>
                <w:rFonts w:ascii="Times New Roman" w:hAnsi="Times New Roman"/>
                <w:sz w:val="24"/>
                <w:szCs w:val="24"/>
                <w:lang w:val="zh-CN"/>
              </w:rPr>
              <w:t>万元，其中流动资金800万元，固定资金1200万元。</w:t>
            </w:r>
          </w:p>
          <w:p>
            <w:pPr>
              <w:spacing w:line="360" w:lineRule="auto"/>
              <w:ind w:firstLine="480" w:firstLineChars="200"/>
              <w:rPr>
                <w:rFonts w:ascii="Times New Roman" w:hAnsi="Times New Roman"/>
                <w:sz w:val="24"/>
                <w:szCs w:val="24"/>
              </w:rPr>
            </w:pPr>
            <w:r>
              <w:rPr>
                <w:rFonts w:ascii="Times New Roman" w:hAnsi="Times New Roman"/>
                <w:sz w:val="24"/>
                <w:szCs w:val="24"/>
              </w:rPr>
              <w:t>资金来源：项目所需资金全部由企业自筹解决。</w:t>
            </w:r>
          </w:p>
          <w:p>
            <w:pPr>
              <w:spacing w:line="360" w:lineRule="auto"/>
              <w:rPr>
                <w:rFonts w:ascii="Times New Roman" w:hAnsi="Times New Roman"/>
                <w:b/>
                <w:bCs/>
                <w:sz w:val="24"/>
                <w:szCs w:val="24"/>
              </w:rPr>
            </w:pPr>
            <w:r>
              <w:rPr>
                <w:rFonts w:ascii="Times New Roman" w:hAnsi="Times New Roman"/>
                <w:b/>
                <w:bCs/>
                <w:sz w:val="24"/>
                <w:szCs w:val="24"/>
              </w:rPr>
              <w:t>9、劳动定员及工作制度</w:t>
            </w:r>
          </w:p>
          <w:p>
            <w:pPr>
              <w:spacing w:line="360" w:lineRule="auto"/>
              <w:ind w:firstLine="480" w:firstLineChars="200"/>
              <w:rPr>
                <w:rFonts w:ascii="Times New Roman" w:hAnsi="Times New Roman"/>
                <w:sz w:val="24"/>
                <w:szCs w:val="24"/>
              </w:rPr>
            </w:pPr>
            <w:r>
              <w:rPr>
                <w:rFonts w:ascii="Times New Roman" w:hAnsi="Times New Roman"/>
                <w:sz w:val="24"/>
                <w:szCs w:val="24"/>
              </w:rPr>
              <w:t>劳动定员：项目建成后劳动定员为20人，根据该行业特点，本项目年营运时间300天（7200h），一班工作制，有效工作时间8h。</w:t>
            </w:r>
          </w:p>
          <w:p>
            <w:pPr>
              <w:spacing w:line="360" w:lineRule="auto"/>
              <w:rPr>
                <w:rFonts w:ascii="Times New Roman" w:hAnsi="Times New Roman"/>
                <w:b/>
                <w:bCs/>
                <w:sz w:val="24"/>
                <w:szCs w:val="24"/>
              </w:rPr>
            </w:pPr>
            <w:r>
              <w:rPr>
                <w:rFonts w:ascii="Times New Roman" w:hAnsi="Times New Roman"/>
                <w:b/>
                <w:bCs/>
                <w:sz w:val="24"/>
                <w:szCs w:val="24"/>
              </w:rPr>
              <w:t>10、产业政策分析</w:t>
            </w:r>
          </w:p>
          <w:p>
            <w:pPr>
              <w:spacing w:line="360" w:lineRule="auto"/>
              <w:ind w:firstLine="480" w:firstLineChars="200"/>
              <w:rPr>
                <w:rFonts w:ascii="Times New Roman" w:hAnsi="Times New Roman"/>
                <w:sz w:val="24"/>
                <w:szCs w:val="24"/>
              </w:rPr>
            </w:pPr>
            <w:r>
              <w:rPr>
                <w:rFonts w:ascii="Times New Roman" w:hAnsi="Times New Roman"/>
                <w:sz w:val="24"/>
                <w:szCs w:val="24"/>
              </w:rPr>
              <w:t>根据国家发展和改革委员会发布的《产业结构调整指导目录》（2011年本）（修正）的相关规定，该项目不属于鼓励类、淘汰类、限制类，即属于允许类，符合国家有关法律、法规和政策规定；建设项目行业类别、生产工艺、产品、生产设备不涉及限制类和淘汰类，因此，项目建设符合国家的产业政策。</w:t>
            </w:r>
          </w:p>
          <w:p>
            <w:pPr>
              <w:pStyle w:val="2"/>
              <w:spacing w:beforeAutospacing="0" w:afterAutospacing="0" w:line="360" w:lineRule="auto"/>
              <w:ind w:firstLine="480" w:firstLineChars="200"/>
              <w:rPr>
                <w:rFonts w:hint="default" w:ascii="Times New Roman" w:hAnsi="Times New Roman"/>
                <w:b w:val="0"/>
                <w:sz w:val="24"/>
                <w:szCs w:val="24"/>
              </w:rPr>
            </w:pPr>
            <w:r>
              <w:rPr>
                <w:rFonts w:hint="default" w:ascii="Times New Roman" w:hAnsi="Times New Roman"/>
                <w:b w:val="0"/>
                <w:sz w:val="24"/>
                <w:szCs w:val="24"/>
              </w:rPr>
              <w:t>建设单位于2018年4月2日取得昌吉高新技术产业开发区产业发展科技局《关于对新疆茂盛塑业有限公司节水配套管件和葡萄周转箱生产基地项目备案的通知》（昌高产发[2018]34号）。</w:t>
            </w:r>
          </w:p>
          <w:p>
            <w:pPr>
              <w:pStyle w:val="2"/>
              <w:spacing w:beforeAutospacing="0" w:afterAutospacing="0" w:line="360" w:lineRule="auto"/>
              <w:ind w:firstLine="480" w:firstLineChars="200"/>
              <w:rPr>
                <w:rFonts w:hint="default" w:ascii="Times New Roman" w:hAnsi="Times New Roman"/>
                <w:b w:val="0"/>
                <w:sz w:val="24"/>
                <w:szCs w:val="24"/>
              </w:rPr>
            </w:pPr>
          </w:p>
          <w:p>
            <w:pPr>
              <w:pStyle w:val="2"/>
              <w:spacing w:beforeAutospacing="0" w:afterAutospacing="0" w:line="360" w:lineRule="auto"/>
              <w:ind w:firstLine="480" w:firstLineChars="200"/>
              <w:rPr>
                <w:rFonts w:hint="default" w:ascii="Times New Roman" w:hAnsi="Times New Roman"/>
                <w:b w:val="0"/>
                <w:sz w:val="24"/>
                <w:szCs w:val="24"/>
              </w:rPr>
            </w:pPr>
          </w:p>
          <w:p>
            <w:pPr>
              <w:pStyle w:val="2"/>
              <w:spacing w:beforeAutospacing="0" w:afterAutospacing="0" w:line="360" w:lineRule="auto"/>
              <w:ind w:firstLine="480" w:firstLineChars="200"/>
              <w:rPr>
                <w:rFonts w:hint="default" w:ascii="Times New Roman" w:hAnsi="Times New Roman"/>
                <w:b w:val="0"/>
                <w:sz w:val="24"/>
                <w:szCs w:val="24"/>
              </w:rPr>
            </w:pPr>
          </w:p>
          <w:p>
            <w:pPr>
              <w:pStyle w:val="2"/>
              <w:spacing w:beforeAutospacing="0" w:afterAutospacing="0" w:line="360" w:lineRule="auto"/>
              <w:ind w:firstLine="480" w:firstLineChars="200"/>
              <w:rPr>
                <w:rFonts w:hint="default" w:ascii="Times New Roman" w:hAnsi="Times New Roman"/>
                <w:b w:val="0"/>
                <w:sz w:val="24"/>
                <w:szCs w:val="24"/>
              </w:rPr>
            </w:pPr>
          </w:p>
          <w:p>
            <w:pPr>
              <w:pStyle w:val="2"/>
              <w:spacing w:beforeAutospacing="0" w:afterAutospacing="0" w:line="360" w:lineRule="auto"/>
              <w:ind w:firstLine="480" w:firstLineChars="200"/>
              <w:rPr>
                <w:rFonts w:hint="default" w:ascii="Times New Roman" w:hAnsi="Times New Roman"/>
                <w:b w:val="0"/>
                <w:sz w:val="24"/>
                <w:szCs w:val="24"/>
              </w:rPr>
            </w:pPr>
          </w:p>
          <w:p>
            <w:pPr>
              <w:pStyle w:val="2"/>
              <w:spacing w:beforeAutospacing="0" w:afterAutospacing="0" w:line="360" w:lineRule="auto"/>
              <w:ind w:firstLine="480" w:firstLineChars="200"/>
              <w:rPr>
                <w:rFonts w:hint="default" w:ascii="Times New Roman" w:hAnsi="Times New Roman"/>
                <w:b w:val="0"/>
                <w:sz w:val="24"/>
                <w:szCs w:val="24"/>
              </w:rPr>
            </w:pPr>
          </w:p>
          <w:p>
            <w:pPr>
              <w:pStyle w:val="2"/>
              <w:spacing w:beforeAutospacing="0" w:afterAutospacing="0" w:line="360" w:lineRule="auto"/>
              <w:ind w:firstLine="480" w:firstLineChars="200"/>
              <w:rPr>
                <w:rFonts w:hint="default" w:ascii="Times New Roman" w:hAnsi="Times New Roman"/>
                <w:b w:val="0"/>
                <w:sz w:val="24"/>
                <w:szCs w:val="24"/>
              </w:rPr>
            </w:pPr>
          </w:p>
          <w:p>
            <w:pPr>
              <w:pStyle w:val="2"/>
              <w:spacing w:beforeAutospacing="0" w:afterAutospacing="0" w:line="360" w:lineRule="auto"/>
              <w:ind w:firstLine="480" w:firstLineChars="200"/>
              <w:rPr>
                <w:rFonts w:hint="default" w:ascii="Times New Roman" w:hAnsi="Times New Roman"/>
                <w:b w:val="0"/>
                <w:sz w:val="24"/>
                <w:szCs w:val="24"/>
              </w:rPr>
            </w:pPr>
          </w:p>
          <w:p>
            <w:pPr>
              <w:pStyle w:val="2"/>
              <w:spacing w:beforeAutospacing="0" w:afterAutospacing="0" w:line="360" w:lineRule="auto"/>
              <w:ind w:firstLine="480" w:firstLineChars="200"/>
              <w:rPr>
                <w:rFonts w:hint="default" w:ascii="Times New Roman" w:hAnsi="Times New Roman"/>
                <w:b w:val="0"/>
                <w:sz w:val="24"/>
                <w:szCs w:val="24"/>
              </w:rPr>
            </w:pPr>
          </w:p>
          <w:p>
            <w:pPr>
              <w:pStyle w:val="2"/>
              <w:spacing w:beforeAutospacing="0" w:afterAutospacing="0" w:line="360" w:lineRule="auto"/>
              <w:ind w:firstLine="480" w:firstLineChars="200"/>
              <w:rPr>
                <w:rFonts w:hint="default" w:ascii="Times New Roman" w:hAnsi="Times New Roman"/>
                <w:b w:val="0"/>
                <w:sz w:val="24"/>
                <w:szCs w:val="24"/>
              </w:rPr>
            </w:pPr>
          </w:p>
          <w:p>
            <w:pPr>
              <w:pStyle w:val="2"/>
              <w:spacing w:beforeAutospacing="0" w:afterAutospacing="0" w:line="360" w:lineRule="auto"/>
              <w:ind w:firstLine="480" w:firstLineChars="200"/>
              <w:rPr>
                <w:rFonts w:hint="default" w:ascii="Times New Roman" w:hAnsi="Times New Roman"/>
                <w:b w:val="0"/>
                <w:sz w:val="24"/>
                <w:szCs w:val="24"/>
              </w:rPr>
            </w:pPr>
          </w:p>
          <w:p>
            <w:pPr>
              <w:pStyle w:val="2"/>
              <w:spacing w:beforeAutospacing="0" w:afterAutospacing="0" w:line="360" w:lineRule="auto"/>
              <w:ind w:firstLine="480" w:firstLineChars="200"/>
              <w:rPr>
                <w:rFonts w:hint="default" w:ascii="Times New Roman" w:hAnsi="Times New Roman"/>
                <w:b w:val="0"/>
                <w:sz w:val="24"/>
                <w:szCs w:val="24"/>
              </w:rPr>
            </w:pPr>
          </w:p>
          <w:p>
            <w:pPr>
              <w:pStyle w:val="2"/>
              <w:spacing w:beforeAutospacing="0" w:afterAutospacing="0" w:line="360" w:lineRule="auto"/>
              <w:ind w:firstLine="480" w:firstLineChars="200"/>
              <w:rPr>
                <w:rFonts w:hint="default" w:ascii="Times New Roman" w:hAnsi="Times New Roman"/>
                <w:b w:val="0"/>
                <w:sz w:val="24"/>
                <w:szCs w:val="24"/>
              </w:rPr>
            </w:pPr>
          </w:p>
          <w:p>
            <w:pPr>
              <w:pStyle w:val="2"/>
              <w:spacing w:beforeAutospacing="0" w:afterAutospacing="0" w:line="360" w:lineRule="auto"/>
              <w:ind w:firstLine="480" w:firstLineChars="200"/>
              <w:rPr>
                <w:rFonts w:hint="default" w:ascii="Times New Roman" w:hAnsi="Times New Roman"/>
                <w:b w:val="0"/>
                <w:sz w:val="24"/>
                <w:szCs w:val="24"/>
              </w:rPr>
            </w:pPr>
          </w:p>
          <w:p>
            <w:pPr>
              <w:pStyle w:val="2"/>
              <w:spacing w:beforeAutospacing="0" w:afterAutospacing="0" w:line="360" w:lineRule="auto"/>
              <w:ind w:firstLine="480" w:firstLineChars="200"/>
              <w:rPr>
                <w:rFonts w:hint="default" w:ascii="Times New Roman" w:hAnsi="Times New Roman"/>
                <w:b w:val="0"/>
                <w:sz w:val="24"/>
                <w:szCs w:val="24"/>
              </w:rPr>
            </w:pPr>
          </w:p>
          <w:p>
            <w:pPr>
              <w:pStyle w:val="2"/>
              <w:spacing w:beforeAutospacing="0" w:afterAutospacing="0" w:line="360" w:lineRule="auto"/>
              <w:ind w:firstLine="480" w:firstLineChars="200"/>
              <w:rPr>
                <w:rFonts w:hint="default" w:ascii="Times New Roman" w:hAnsi="Times New Roman"/>
                <w:b w:val="0"/>
                <w:sz w:val="24"/>
                <w:szCs w:val="24"/>
              </w:rPr>
            </w:pPr>
          </w:p>
          <w:p>
            <w:pPr>
              <w:pStyle w:val="2"/>
              <w:spacing w:beforeAutospacing="0" w:afterAutospacing="0" w:line="360" w:lineRule="auto"/>
              <w:ind w:firstLine="480" w:firstLineChars="200"/>
              <w:rPr>
                <w:rFonts w:hint="default" w:ascii="Times New Roman" w:hAnsi="Times New Roman"/>
                <w:b w:val="0"/>
                <w:sz w:val="24"/>
                <w:szCs w:val="24"/>
              </w:rPr>
            </w:pPr>
          </w:p>
          <w:p>
            <w:pPr>
              <w:pStyle w:val="2"/>
              <w:spacing w:beforeAutospacing="0" w:afterAutospacing="0" w:line="360" w:lineRule="auto"/>
              <w:ind w:firstLine="480" w:firstLineChars="200"/>
              <w:rPr>
                <w:rFonts w:hint="default" w:ascii="Times New Roman" w:hAnsi="Times New Roman"/>
                <w:b w:val="0"/>
                <w:sz w:val="24"/>
                <w:szCs w:val="24"/>
              </w:rPr>
            </w:pPr>
          </w:p>
          <w:p>
            <w:pPr>
              <w:pStyle w:val="2"/>
              <w:spacing w:beforeAutospacing="0" w:afterAutospacing="0" w:line="360" w:lineRule="auto"/>
              <w:ind w:firstLine="480" w:firstLineChars="200"/>
              <w:rPr>
                <w:rFonts w:hint="default" w:ascii="Times New Roman" w:hAnsi="Times New Roman"/>
                <w:b w:val="0"/>
                <w:sz w:val="24"/>
                <w:szCs w:val="24"/>
              </w:rPr>
            </w:pPr>
          </w:p>
          <w:p>
            <w:pPr>
              <w:rPr>
                <w:rFonts w:ascii="Times New Roman" w:hAnsi="Times New Roman"/>
                <w:sz w:val="24"/>
                <w:szCs w:val="24"/>
              </w:rPr>
            </w:pPr>
          </w:p>
          <w:p>
            <w:pPr>
              <w:rPr>
                <w:rFonts w:ascii="Times New Roman" w:hAnsi="Times New Roman"/>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fixed"/>
          <w:tblCellMar>
            <w:top w:w="0" w:type="dxa"/>
            <w:left w:w="108" w:type="dxa"/>
            <w:bottom w:w="0" w:type="dxa"/>
            <w:right w:w="108" w:type="dxa"/>
          </w:tblCellMar>
        </w:tblPrEx>
        <w:trPr>
          <w:trHeight w:val="7939" w:hRule="atLeast"/>
        </w:trPr>
        <w:tc>
          <w:tcPr>
            <w:tcW w:w="8504" w:type="dxa"/>
            <w:gridSpan w:val="8"/>
          </w:tcPr>
          <w:p>
            <w:pPr>
              <w:rPr>
                <w:rFonts w:ascii="Times New Roman" w:hAnsi="Times New Roman"/>
                <w:b/>
                <w:bCs/>
                <w:sz w:val="28"/>
                <w:szCs w:val="28"/>
              </w:rPr>
            </w:pPr>
            <w:r>
              <w:rPr>
                <w:rFonts w:ascii="Times New Roman" w:hAnsi="Times New Roman"/>
                <w:b/>
                <w:bCs/>
                <w:sz w:val="28"/>
                <w:szCs w:val="28"/>
              </w:rPr>
              <w:t>与该项目有关的原有污染物情况及主要环境问题</w:t>
            </w:r>
          </w:p>
          <w:p>
            <w:pPr>
              <w:spacing w:line="360" w:lineRule="auto"/>
              <w:ind w:firstLine="480" w:firstLineChars="200"/>
              <w:rPr>
                <w:rFonts w:ascii="Times New Roman" w:hAnsi="Times New Roman"/>
                <w:sz w:val="24"/>
                <w:szCs w:val="24"/>
              </w:rPr>
            </w:pPr>
            <w:r>
              <w:rPr>
                <w:rFonts w:ascii="Times New Roman" w:hAnsi="Times New Roman"/>
                <w:sz w:val="24"/>
                <w:szCs w:val="24"/>
              </w:rPr>
              <w:t>本项目为新建项目，无与本项目有关的原有污染情况及主要环境问题。</w:t>
            </w:r>
          </w:p>
          <w:p>
            <w:pPr>
              <w:spacing w:line="360" w:lineRule="auto"/>
              <w:ind w:firstLine="480" w:firstLineChars="200"/>
              <w:rPr>
                <w:rFonts w:ascii="Times New Roman" w:hAnsi="Times New Roman"/>
                <w:sz w:val="24"/>
                <w:szCs w:val="24"/>
              </w:rPr>
            </w:pPr>
          </w:p>
          <w:p>
            <w:pPr>
              <w:spacing w:line="360" w:lineRule="auto"/>
              <w:ind w:firstLine="480" w:firstLineChars="200"/>
              <w:rPr>
                <w:rFonts w:ascii="Times New Roman" w:hAnsi="Times New Roman"/>
                <w:sz w:val="24"/>
                <w:szCs w:val="24"/>
              </w:rPr>
            </w:pPr>
          </w:p>
          <w:p>
            <w:pPr>
              <w:spacing w:line="360" w:lineRule="auto"/>
              <w:ind w:firstLine="480" w:firstLineChars="200"/>
              <w:rPr>
                <w:rFonts w:ascii="Times New Roman" w:hAnsi="Times New Roman"/>
                <w:sz w:val="24"/>
                <w:szCs w:val="24"/>
              </w:rPr>
            </w:pPr>
          </w:p>
          <w:p>
            <w:pPr>
              <w:spacing w:line="360" w:lineRule="auto"/>
              <w:ind w:firstLine="480" w:firstLineChars="200"/>
              <w:rPr>
                <w:rFonts w:ascii="Times New Roman" w:hAnsi="Times New Roman"/>
                <w:sz w:val="24"/>
                <w:szCs w:val="24"/>
              </w:rPr>
            </w:pPr>
          </w:p>
          <w:p>
            <w:pPr>
              <w:pStyle w:val="7"/>
              <w:rPr>
                <w:sz w:val="24"/>
                <w:szCs w:val="24"/>
              </w:rPr>
            </w:pPr>
          </w:p>
          <w:p>
            <w:pPr>
              <w:pStyle w:val="7"/>
              <w:rPr>
                <w:sz w:val="24"/>
                <w:szCs w:val="24"/>
              </w:rPr>
            </w:pPr>
          </w:p>
          <w:p>
            <w:pPr>
              <w:pStyle w:val="7"/>
              <w:rPr>
                <w:sz w:val="24"/>
                <w:szCs w:val="24"/>
              </w:rPr>
            </w:pPr>
          </w:p>
          <w:p>
            <w:pPr>
              <w:pStyle w:val="7"/>
              <w:rPr>
                <w:sz w:val="24"/>
                <w:szCs w:val="24"/>
              </w:rPr>
            </w:pPr>
          </w:p>
          <w:p>
            <w:pPr>
              <w:pStyle w:val="7"/>
              <w:rPr>
                <w:sz w:val="24"/>
                <w:szCs w:val="24"/>
              </w:rPr>
            </w:pPr>
          </w:p>
          <w:p>
            <w:pPr>
              <w:pStyle w:val="7"/>
              <w:rPr>
                <w:sz w:val="24"/>
                <w:szCs w:val="24"/>
              </w:rPr>
            </w:pPr>
          </w:p>
          <w:p>
            <w:pPr>
              <w:pStyle w:val="7"/>
              <w:rPr>
                <w:sz w:val="24"/>
                <w:szCs w:val="24"/>
              </w:rPr>
            </w:pPr>
          </w:p>
          <w:p>
            <w:pPr>
              <w:pStyle w:val="7"/>
              <w:rPr>
                <w:sz w:val="24"/>
                <w:szCs w:val="24"/>
              </w:rPr>
            </w:pPr>
          </w:p>
          <w:p>
            <w:pPr>
              <w:pStyle w:val="7"/>
              <w:rPr>
                <w:sz w:val="24"/>
                <w:szCs w:val="24"/>
              </w:rPr>
            </w:pPr>
          </w:p>
          <w:p>
            <w:pPr>
              <w:pStyle w:val="7"/>
              <w:rPr>
                <w:sz w:val="24"/>
                <w:szCs w:val="24"/>
              </w:rPr>
            </w:pPr>
          </w:p>
          <w:p>
            <w:pPr>
              <w:pStyle w:val="7"/>
              <w:rPr>
                <w:sz w:val="24"/>
                <w:szCs w:val="24"/>
              </w:rPr>
            </w:pPr>
          </w:p>
          <w:p>
            <w:pPr>
              <w:pStyle w:val="7"/>
              <w:rPr>
                <w:sz w:val="24"/>
                <w:szCs w:val="24"/>
              </w:rPr>
            </w:pPr>
          </w:p>
          <w:p>
            <w:pPr>
              <w:pStyle w:val="7"/>
              <w:rPr>
                <w:sz w:val="24"/>
                <w:szCs w:val="24"/>
              </w:rPr>
            </w:pPr>
          </w:p>
          <w:p>
            <w:pPr>
              <w:pStyle w:val="7"/>
              <w:rPr>
                <w:sz w:val="24"/>
                <w:szCs w:val="24"/>
              </w:rPr>
            </w:pPr>
          </w:p>
          <w:p>
            <w:pPr>
              <w:pStyle w:val="7"/>
              <w:rPr>
                <w:sz w:val="24"/>
                <w:szCs w:val="24"/>
              </w:rPr>
            </w:pPr>
          </w:p>
          <w:p>
            <w:pPr>
              <w:pStyle w:val="7"/>
              <w:rPr>
                <w:sz w:val="24"/>
                <w:szCs w:val="24"/>
              </w:rPr>
            </w:pPr>
          </w:p>
          <w:p>
            <w:pPr>
              <w:pStyle w:val="7"/>
              <w:rPr>
                <w:sz w:val="24"/>
                <w:szCs w:val="24"/>
              </w:rPr>
            </w:pPr>
          </w:p>
          <w:p>
            <w:pPr>
              <w:pStyle w:val="7"/>
              <w:rPr>
                <w:sz w:val="24"/>
                <w:szCs w:val="24"/>
              </w:rPr>
            </w:pPr>
          </w:p>
          <w:p>
            <w:pPr>
              <w:pStyle w:val="7"/>
              <w:rPr>
                <w:sz w:val="24"/>
                <w:szCs w:val="24"/>
              </w:rPr>
            </w:pPr>
          </w:p>
          <w:p>
            <w:pPr>
              <w:spacing w:line="360" w:lineRule="auto"/>
              <w:ind w:firstLine="480" w:firstLineChars="200"/>
              <w:rPr>
                <w:rFonts w:ascii="Times New Roman" w:hAnsi="Times New Roman"/>
                <w:sz w:val="24"/>
                <w:szCs w:val="24"/>
              </w:rPr>
            </w:pPr>
          </w:p>
          <w:p>
            <w:pPr>
              <w:spacing w:line="360" w:lineRule="auto"/>
              <w:ind w:firstLine="480" w:firstLineChars="200"/>
              <w:rPr>
                <w:rFonts w:ascii="Times New Roman" w:hAnsi="Times New Roman"/>
                <w:sz w:val="24"/>
                <w:szCs w:val="24"/>
              </w:rPr>
            </w:pPr>
          </w:p>
          <w:p>
            <w:pPr>
              <w:spacing w:line="360" w:lineRule="auto"/>
              <w:ind w:firstLine="480" w:firstLineChars="200"/>
              <w:rPr>
                <w:rFonts w:ascii="Times New Roman" w:hAnsi="Times New Roman"/>
                <w:sz w:val="24"/>
                <w:szCs w:val="24"/>
              </w:rPr>
            </w:pPr>
          </w:p>
          <w:p>
            <w:pPr>
              <w:spacing w:line="360" w:lineRule="auto"/>
              <w:ind w:firstLine="480" w:firstLineChars="200"/>
              <w:rPr>
                <w:rFonts w:ascii="Times New Roman" w:hAnsi="Times New Roman"/>
                <w:sz w:val="24"/>
                <w:szCs w:val="24"/>
              </w:rPr>
            </w:pPr>
          </w:p>
          <w:p>
            <w:pPr>
              <w:spacing w:line="360" w:lineRule="auto"/>
              <w:ind w:firstLine="562" w:firstLineChars="200"/>
              <w:rPr>
                <w:rFonts w:ascii="Times New Roman" w:hAnsi="Times New Roman"/>
                <w:b/>
                <w:bCs/>
                <w:sz w:val="28"/>
                <w:szCs w:val="28"/>
              </w:rPr>
            </w:pPr>
          </w:p>
        </w:tc>
      </w:tr>
    </w:tbl>
    <w:p>
      <w:pPr>
        <w:spacing w:line="480" w:lineRule="exact"/>
        <w:outlineLvl w:val="1"/>
        <w:rPr>
          <w:b/>
          <w:color w:val="000000"/>
          <w:sz w:val="30"/>
        </w:rPr>
      </w:pPr>
      <w:bookmarkStart w:id="1" w:name="_Toc355609309"/>
      <w:r>
        <w:rPr>
          <w:rFonts w:hint="eastAsia"/>
          <w:b/>
          <w:color w:val="000000"/>
          <w:sz w:val="32"/>
        </w:rPr>
        <w:t>建设项目所在地自然环境简况</w:t>
      </w:r>
      <w:bookmarkEnd w:id="1"/>
    </w:p>
    <w:tbl>
      <w:tblPr>
        <w:tblStyle w:val="31"/>
        <w:tblW w:w="8504" w:type="dxa"/>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fixed"/>
        <w:tblCellMar>
          <w:top w:w="0" w:type="dxa"/>
          <w:left w:w="108" w:type="dxa"/>
          <w:bottom w:w="0" w:type="dxa"/>
          <w:right w:w="108" w:type="dxa"/>
        </w:tblCellMar>
      </w:tblPr>
      <w:tblGrid>
        <w:gridCol w:w="8504"/>
      </w:tblGrid>
      <w:tr>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fixed"/>
          <w:tblCellMar>
            <w:top w:w="0" w:type="dxa"/>
            <w:left w:w="108" w:type="dxa"/>
            <w:bottom w:w="0" w:type="dxa"/>
            <w:right w:w="108" w:type="dxa"/>
          </w:tblCellMar>
        </w:tblPrEx>
        <w:tc>
          <w:tcPr>
            <w:tcW w:w="8504" w:type="dxa"/>
            <w:tcBorders>
              <w:top w:val="single" w:color="auto" w:sz="12" w:space="0"/>
              <w:bottom w:val="single" w:color="auto" w:sz="12" w:space="0"/>
            </w:tcBorders>
          </w:tcPr>
          <w:p>
            <w:pPr>
              <w:topLinePunct/>
              <w:adjustRightInd w:val="0"/>
              <w:snapToGrid w:val="0"/>
              <w:spacing w:before="156" w:beforeLines="50" w:line="360" w:lineRule="auto"/>
              <w:jc w:val="left"/>
              <w:rPr>
                <w:b/>
                <w:snapToGrid w:val="0"/>
                <w:color w:val="000000"/>
                <w:kern w:val="0"/>
                <w:sz w:val="28"/>
                <w:szCs w:val="28"/>
              </w:rPr>
            </w:pPr>
            <w:r>
              <w:rPr>
                <w:b/>
                <w:snapToGrid w:val="0"/>
                <w:color w:val="000000"/>
                <w:kern w:val="0"/>
                <w:sz w:val="28"/>
                <w:szCs w:val="28"/>
              </w:rPr>
              <w:t>自然环境简况（地理位置、地形地貌、地质构造、气候气象、水文地质、生态环境等）：</w:t>
            </w:r>
          </w:p>
          <w:p>
            <w:pPr>
              <w:spacing w:line="360" w:lineRule="auto"/>
              <w:rPr>
                <w:rFonts w:ascii="Times New Roman" w:hAnsi="Times New Roman"/>
                <w:b/>
                <w:bCs/>
                <w:sz w:val="24"/>
                <w:szCs w:val="24"/>
              </w:rPr>
            </w:pPr>
            <w:r>
              <w:rPr>
                <w:rFonts w:ascii="Times New Roman" w:hAnsi="Times New Roman"/>
                <w:b/>
                <w:bCs/>
                <w:sz w:val="24"/>
                <w:szCs w:val="24"/>
              </w:rPr>
              <w:t>1、地理位置</w:t>
            </w:r>
          </w:p>
          <w:p>
            <w:pPr>
              <w:autoSpaceDE w:val="0"/>
              <w:autoSpaceDN w:val="0"/>
              <w:adjustRightInd w:val="0"/>
              <w:spacing w:line="360" w:lineRule="auto"/>
              <w:ind w:firstLine="480" w:firstLineChars="200"/>
              <w:rPr>
                <w:rFonts w:ascii="Times New Roman" w:hAnsi="Times New Roman"/>
                <w:sz w:val="24"/>
                <w:szCs w:val="24"/>
              </w:rPr>
            </w:pPr>
            <w:r>
              <w:rPr>
                <w:rFonts w:ascii="Times New Roman" w:hAnsi="Times New Roman"/>
                <w:sz w:val="24"/>
                <w:szCs w:val="24"/>
              </w:rPr>
              <w:t>昌吉高新区行政界线东起乌伊公路（G312国道乌鲁木齐至伊宁段）49km处，西至洪沟（昌吉市与呼图壁县行政界线），南距312国道以南1km处，北为S201线（省道榆树沟至克拉玛依-榆克公路）。东西长12km，南北宽4.7km，总面积34km</w:t>
            </w:r>
            <w:r>
              <w:rPr>
                <w:rFonts w:ascii="Times New Roman" w:hAnsi="Times New Roman"/>
                <w:sz w:val="24"/>
                <w:szCs w:val="24"/>
                <w:vertAlign w:val="superscript"/>
              </w:rPr>
              <w:t>2</w:t>
            </w:r>
            <w:r>
              <w:rPr>
                <w:rFonts w:ascii="Times New Roman" w:hAnsi="Times New Roman"/>
                <w:sz w:val="24"/>
                <w:szCs w:val="24"/>
              </w:rPr>
              <w:t>。昌吉高新区距乌鲁木齐国际机场32km，距昌吉火车站27km，西距石河子100km。</w:t>
            </w:r>
          </w:p>
          <w:p>
            <w:pPr>
              <w:autoSpaceDE w:val="0"/>
              <w:autoSpaceDN w:val="0"/>
              <w:adjustRightInd w:val="0"/>
              <w:spacing w:line="360" w:lineRule="auto"/>
              <w:ind w:firstLine="480" w:firstLineChars="200"/>
              <w:rPr>
                <w:rFonts w:ascii="Times New Roman" w:hAnsi="Times New Roman"/>
                <w:sz w:val="24"/>
                <w:szCs w:val="24"/>
                <w:highlight w:val="yellow"/>
              </w:rPr>
            </w:pPr>
            <w:r>
              <w:rPr>
                <w:rFonts w:ascii="Times New Roman" w:hAnsi="Times New Roman"/>
                <w:sz w:val="24"/>
                <w:szCs w:val="24"/>
              </w:rPr>
              <w:t>本项目区位于</w:t>
            </w:r>
            <w:r>
              <w:rPr>
                <w:rFonts w:hint="eastAsia" w:ascii="Times New Roman" w:hAnsi="Times New Roman"/>
                <w:sz w:val="24"/>
                <w:szCs w:val="24"/>
              </w:rPr>
              <w:t>昌吉高新技术产业开发区</w:t>
            </w:r>
            <w:r>
              <w:rPr>
                <w:rFonts w:ascii="Times New Roman" w:hAnsi="Times New Roman"/>
                <w:sz w:val="24"/>
                <w:szCs w:val="24"/>
              </w:rPr>
              <w:t>。项目区北侧是空地；南侧是</w:t>
            </w:r>
            <w:r>
              <w:rPr>
                <w:rFonts w:hint="eastAsia" w:ascii="Times New Roman" w:hAnsi="Times New Roman"/>
                <w:sz w:val="24"/>
                <w:szCs w:val="24"/>
              </w:rPr>
              <w:t>腾飞大道</w:t>
            </w:r>
            <w:r>
              <w:rPr>
                <w:rFonts w:ascii="Times New Roman" w:hAnsi="Times New Roman"/>
                <w:sz w:val="24"/>
                <w:szCs w:val="24"/>
              </w:rPr>
              <w:t>；西侧是空地；东侧是空地。本项目中心地理坐标为：东经87°1′13.96″，北纬44°7′45.92″。</w:t>
            </w:r>
          </w:p>
          <w:p>
            <w:pPr>
              <w:spacing w:line="360" w:lineRule="auto"/>
              <w:rPr>
                <w:rFonts w:ascii="Times New Roman" w:hAnsi="Times New Roman"/>
                <w:b/>
                <w:bCs/>
                <w:sz w:val="24"/>
                <w:szCs w:val="24"/>
              </w:rPr>
            </w:pPr>
            <w:r>
              <w:rPr>
                <w:rFonts w:ascii="Times New Roman" w:hAnsi="Times New Roman"/>
                <w:b/>
                <w:bCs/>
                <w:sz w:val="24"/>
                <w:szCs w:val="24"/>
              </w:rPr>
              <w:t>2、地形、地貌</w:t>
            </w:r>
          </w:p>
          <w:p>
            <w:pPr>
              <w:autoSpaceDE w:val="0"/>
              <w:autoSpaceDN w:val="0"/>
              <w:adjustRightInd w:val="0"/>
              <w:spacing w:line="360" w:lineRule="auto"/>
              <w:ind w:firstLine="480" w:firstLineChars="200"/>
              <w:rPr>
                <w:rFonts w:ascii="Times New Roman" w:hAnsi="Times New Roman"/>
                <w:sz w:val="24"/>
                <w:szCs w:val="24"/>
              </w:rPr>
            </w:pPr>
            <w:r>
              <w:rPr>
                <w:rFonts w:ascii="Times New Roman" w:hAnsi="Times New Roman"/>
                <w:sz w:val="24"/>
                <w:szCs w:val="24"/>
              </w:rPr>
              <w:t>高新区地形总体上呈南高北低走势，地形总体比较平缓，南侧地面标高最高为572m，北侧地面标高最低为534.27m，南北高程差37.73m，坡度基本小于2%。片区自西向东有三个大的雨水冲沟（最西端冲沟为昌吉市与呼图壁县行政界线）。</w:t>
            </w:r>
          </w:p>
          <w:p>
            <w:pPr>
              <w:autoSpaceDE w:val="0"/>
              <w:autoSpaceDN w:val="0"/>
              <w:adjustRightInd w:val="0"/>
              <w:spacing w:line="360" w:lineRule="auto"/>
              <w:ind w:firstLine="480" w:firstLineChars="200"/>
              <w:rPr>
                <w:rFonts w:ascii="Times New Roman" w:hAnsi="Times New Roman"/>
                <w:sz w:val="24"/>
                <w:szCs w:val="24"/>
              </w:rPr>
            </w:pPr>
            <w:r>
              <w:rPr>
                <w:rFonts w:ascii="Times New Roman" w:hAnsi="Times New Roman"/>
                <w:sz w:val="24"/>
                <w:szCs w:val="24"/>
              </w:rPr>
              <w:t>项目区所在地在地貌上属于山前冲洪积倾斜平原的下部，地形由东南微倾向西北，海拔高度554~560m，场地地势平坦，微地貌变化不大。</w:t>
            </w:r>
          </w:p>
          <w:p>
            <w:pPr>
              <w:spacing w:line="360" w:lineRule="auto"/>
              <w:rPr>
                <w:rFonts w:ascii="Times New Roman" w:hAnsi="Times New Roman"/>
                <w:b/>
                <w:bCs/>
                <w:sz w:val="24"/>
                <w:szCs w:val="24"/>
              </w:rPr>
            </w:pPr>
            <w:r>
              <w:rPr>
                <w:rFonts w:ascii="Times New Roman" w:hAnsi="Times New Roman"/>
                <w:b/>
                <w:bCs/>
                <w:sz w:val="24"/>
                <w:szCs w:val="24"/>
              </w:rPr>
              <w:t>3、工程地质</w:t>
            </w:r>
          </w:p>
          <w:p>
            <w:pPr>
              <w:autoSpaceDE w:val="0"/>
              <w:autoSpaceDN w:val="0"/>
              <w:adjustRightInd w:val="0"/>
              <w:spacing w:line="360" w:lineRule="auto"/>
              <w:ind w:firstLine="480" w:firstLineChars="200"/>
              <w:rPr>
                <w:rFonts w:ascii="Times New Roman" w:hAnsi="Times New Roman"/>
                <w:sz w:val="24"/>
                <w:szCs w:val="24"/>
              </w:rPr>
            </w:pPr>
            <w:r>
              <w:rPr>
                <w:rFonts w:ascii="Times New Roman" w:hAnsi="Times New Roman"/>
                <w:sz w:val="24"/>
                <w:szCs w:val="24"/>
              </w:rPr>
              <w:t>高新区位于三屯河与呼图壁河之间、冲洪积扇中部，处于砾石带和细土带交接部位，故地质结构、地层岩性及水文地质条件均有较大和较快的变化。高新区工程地质条件为：高新区东部与南部覆盖着10~30m的具有大孔性的黄土状亚粘土，属I（轻微）级非自重湿陷性土，中间夹有小于1m的细砂带或细砂透镜体，该区域地面平整，由南向北倾斜，平均坡度为1%，地下水位埋深大于20m，承载力为150~180KPa。高新区西北部地形起伏较大，大孔性的黄土状非自重湿陷性亚粘土厚度在几十公分至10m之间，个别地段砾砂、圆砂及卵砾石等直接出露地表，地基的强度在180~300 KPa之间。</w:t>
            </w:r>
            <w:r>
              <w:rPr>
                <w:rFonts w:hint="eastAsia" w:ascii="Times New Roman" w:hAnsi="Times New Roman"/>
                <w:sz w:val="24"/>
                <w:szCs w:val="24"/>
              </w:rPr>
              <w:t>昌吉高新技术产业开发区</w:t>
            </w:r>
            <w:r>
              <w:rPr>
                <w:rFonts w:ascii="Times New Roman" w:hAnsi="Times New Roman"/>
                <w:sz w:val="24"/>
                <w:szCs w:val="24"/>
              </w:rPr>
              <w:t>地震区划为六度区，七度设防。</w:t>
            </w:r>
          </w:p>
          <w:p>
            <w:pPr>
              <w:autoSpaceDE w:val="0"/>
              <w:autoSpaceDN w:val="0"/>
              <w:adjustRightInd w:val="0"/>
              <w:spacing w:line="360" w:lineRule="auto"/>
              <w:ind w:firstLine="480" w:firstLineChars="200"/>
              <w:rPr>
                <w:rFonts w:ascii="Times New Roman" w:hAnsi="Times New Roman"/>
                <w:sz w:val="24"/>
                <w:szCs w:val="24"/>
              </w:rPr>
            </w:pPr>
            <w:r>
              <w:rPr>
                <w:rFonts w:ascii="Times New Roman" w:hAnsi="Times New Roman"/>
                <w:sz w:val="24"/>
                <w:szCs w:val="24"/>
              </w:rPr>
              <w:t>项目区场地地基土主要为粉土，地层在水平及垂直方向变化不大，属于均匀建筑场地，场地类别为Ⅱ类，场地土类型为中软场地土，场地无不良地质现象存在，也没有大的活动性构造通过，场地区域稳定性较好，属于可进行工程建设的一般性场地。</w:t>
            </w:r>
          </w:p>
          <w:p>
            <w:pPr>
              <w:spacing w:line="360" w:lineRule="auto"/>
              <w:rPr>
                <w:rFonts w:ascii="Times New Roman" w:hAnsi="Times New Roman"/>
                <w:b/>
                <w:bCs/>
                <w:sz w:val="24"/>
                <w:szCs w:val="24"/>
              </w:rPr>
            </w:pPr>
            <w:r>
              <w:rPr>
                <w:rFonts w:ascii="Times New Roman" w:hAnsi="Times New Roman"/>
                <w:b/>
                <w:bCs/>
                <w:sz w:val="24"/>
                <w:szCs w:val="24"/>
              </w:rPr>
              <w:t>4、水文及水文地质</w:t>
            </w:r>
          </w:p>
          <w:p>
            <w:pPr>
              <w:spacing w:line="360" w:lineRule="auto"/>
              <w:ind w:firstLine="482" w:firstLineChars="200"/>
              <w:rPr>
                <w:rFonts w:ascii="Times New Roman" w:hAnsi="Times New Roman"/>
                <w:b/>
                <w:bCs/>
                <w:sz w:val="24"/>
                <w:szCs w:val="24"/>
              </w:rPr>
            </w:pPr>
            <w:r>
              <w:rPr>
                <w:rFonts w:hint="eastAsia" w:ascii="Times New Roman" w:hAnsi="Times New Roman"/>
                <w:b/>
                <w:bCs/>
                <w:sz w:val="24"/>
                <w:szCs w:val="24"/>
              </w:rPr>
              <w:t>4.1</w:t>
            </w:r>
            <w:r>
              <w:rPr>
                <w:rFonts w:ascii="Times New Roman" w:hAnsi="Times New Roman"/>
                <w:b/>
                <w:bCs/>
                <w:sz w:val="24"/>
                <w:szCs w:val="24"/>
              </w:rPr>
              <w:t>水文</w:t>
            </w:r>
          </w:p>
          <w:p>
            <w:pPr>
              <w:spacing w:line="360" w:lineRule="auto"/>
              <w:ind w:firstLine="480" w:firstLineChars="200"/>
              <w:rPr>
                <w:rFonts w:ascii="Times New Roman" w:hAnsi="Times New Roman"/>
                <w:sz w:val="24"/>
                <w:szCs w:val="24"/>
              </w:rPr>
            </w:pPr>
            <w:r>
              <w:rPr>
                <w:rFonts w:ascii="Times New Roman" w:hAnsi="Times New Roman"/>
                <w:sz w:val="24"/>
                <w:szCs w:val="24"/>
              </w:rPr>
              <w:t>根据《新疆昌吉工业高新区水资源调查评价报告》及现场实地勘察调查，高新区也包含本项目区内无地表水体。高新区上游目前已建成水库二座：一是三屯河水库总库容2600×104m3；二是距高新区南约50km的努尔加水库，总库容为6885×104m3，该水库建设主要是与三屯河水库共同承担三屯河的“高水高用”，可控制三屯河3.58亿m3的径流量，将从500m高程以下置换出1.0亿m3水量用于500m高程以上区域的昌吉市城市生活、工业和农业灌区供水。</w:t>
            </w:r>
          </w:p>
          <w:p>
            <w:pPr>
              <w:spacing w:line="360" w:lineRule="auto"/>
              <w:ind w:firstLine="480" w:firstLineChars="200"/>
              <w:rPr>
                <w:rFonts w:ascii="Times New Roman" w:hAnsi="Times New Roman"/>
                <w:sz w:val="24"/>
                <w:szCs w:val="24"/>
              </w:rPr>
            </w:pPr>
            <w:r>
              <w:rPr>
                <w:rFonts w:ascii="Times New Roman" w:hAnsi="Times New Roman"/>
                <w:sz w:val="24"/>
                <w:szCs w:val="24"/>
              </w:rPr>
              <w:t>本项目所在区域无天然地表水体，与头屯河、三屯河及三屯河水库、努尔加水库均无直接水力联系。</w:t>
            </w:r>
          </w:p>
          <w:p>
            <w:pPr>
              <w:spacing w:line="360" w:lineRule="auto"/>
              <w:ind w:firstLine="482" w:firstLineChars="200"/>
              <w:rPr>
                <w:rFonts w:ascii="Times New Roman" w:hAnsi="Times New Roman"/>
                <w:b/>
                <w:bCs/>
                <w:sz w:val="24"/>
                <w:szCs w:val="24"/>
              </w:rPr>
            </w:pPr>
            <w:r>
              <w:rPr>
                <w:rFonts w:hint="eastAsia" w:ascii="Times New Roman" w:hAnsi="Times New Roman"/>
                <w:b/>
                <w:bCs/>
                <w:sz w:val="24"/>
                <w:szCs w:val="24"/>
              </w:rPr>
              <w:t>4.2</w:t>
            </w:r>
            <w:r>
              <w:rPr>
                <w:rFonts w:ascii="Times New Roman" w:hAnsi="Times New Roman"/>
                <w:b/>
                <w:bCs/>
                <w:sz w:val="24"/>
                <w:szCs w:val="24"/>
              </w:rPr>
              <w:t>水文地质</w:t>
            </w:r>
          </w:p>
          <w:p>
            <w:pPr>
              <w:spacing w:line="360" w:lineRule="auto"/>
              <w:ind w:firstLine="480" w:firstLineChars="200"/>
              <w:rPr>
                <w:rFonts w:ascii="Times New Roman" w:hAnsi="Times New Roman"/>
                <w:sz w:val="24"/>
                <w:szCs w:val="24"/>
              </w:rPr>
            </w:pPr>
            <w:r>
              <w:rPr>
                <w:rFonts w:ascii="Times New Roman" w:hAnsi="Times New Roman"/>
                <w:sz w:val="24"/>
                <w:szCs w:val="24"/>
              </w:rPr>
              <w:t>高新区内大厚度的第四纪堆积物，为地下水的贮存、运移提供了良好的空间，其中埋藏着丰富的孔隙潜水和承压水，其地下水的形成及埋藏分布规律，受控于该区地质构造，第四纪地层、地貌、岩性及气象水文条件。高新区座落于三屯河冲洪积扇中下部，为多层结构的混合水含水层分布区。</w:t>
            </w:r>
          </w:p>
          <w:p>
            <w:pPr>
              <w:spacing w:line="360" w:lineRule="auto"/>
              <w:ind w:firstLine="480" w:firstLineChars="200"/>
              <w:rPr>
                <w:rFonts w:ascii="Times New Roman" w:hAnsi="Times New Roman"/>
                <w:sz w:val="24"/>
                <w:szCs w:val="24"/>
              </w:rPr>
            </w:pPr>
            <w:r>
              <w:rPr>
                <w:rFonts w:ascii="Times New Roman" w:hAnsi="Times New Roman"/>
                <w:sz w:val="24"/>
                <w:szCs w:val="24"/>
              </w:rPr>
              <w:t>三屯河冲洪积扇区自扇顶到扇缘水文地质分带规律很明显，地下水的埋藏及含水层分布有明显的纵向递变规律，山前隐伏断裂构造控制和影响着出山口后地下水的埋藏深度。地下潜水的埋深自扇顶向扇缘方向逐渐变浅；含水层也由单一结构的大厚度结构松散的卵砾石、砂卵砾石潜水含水层过渡为多层结构中厚度结构较致密、含不连续亚砂土、亚粘土隔水地层的混合含水层；到冲洪积扇中下部，含水层厚度向扇缘方向继续变薄，隔水层增多，且结构致密、岩层连续，该处含水层以承压含水层为主。</w:t>
            </w:r>
          </w:p>
          <w:p>
            <w:pPr>
              <w:spacing w:line="360" w:lineRule="auto"/>
              <w:ind w:firstLine="480" w:firstLineChars="200"/>
              <w:rPr>
                <w:rFonts w:ascii="Times New Roman" w:hAnsi="Times New Roman"/>
                <w:sz w:val="24"/>
                <w:szCs w:val="24"/>
              </w:rPr>
            </w:pPr>
            <w:r>
              <w:rPr>
                <w:rFonts w:ascii="Times New Roman" w:hAnsi="Times New Roman"/>
                <w:sz w:val="24"/>
                <w:szCs w:val="24"/>
              </w:rPr>
              <w:t>高新区南部，地下水埋深在26.4～27.8m之间；高新区中部地下水埋深在33.2～35.5m之间。钻孔揭露地层深度150m以内含水层厚度为72m左右，含水层岩性以砂砾石为主，多层结构；高新区北部地下水埋深在26.1～31.6m之间，钻孔揭露地层深度200m以内含水层厚度为52m左右，含水层岩性以砾石、砂砾石为主，多层结构；高新区东部地下水埋深在33.8～36.3m之间，钻孔揭露地层深度200m以内含水层厚度为41～120m不等，含水层岩性以砾石、砂卵砾石为主，多层结构；高新区西部地下水埋深在23.4～28.0m之间，地层深度100m以内钻孔揭露含水层厚度为55m左右，含水层岩性以粉细砂为主，多层结构。</w:t>
            </w:r>
          </w:p>
          <w:p>
            <w:pPr>
              <w:spacing w:line="360" w:lineRule="auto"/>
              <w:ind w:firstLine="480" w:firstLineChars="200"/>
              <w:rPr>
                <w:rFonts w:ascii="Times New Roman" w:hAnsi="Times New Roman"/>
                <w:sz w:val="24"/>
                <w:szCs w:val="24"/>
              </w:rPr>
            </w:pPr>
            <w:r>
              <w:rPr>
                <w:rFonts w:ascii="Times New Roman" w:hAnsi="Times New Roman"/>
                <w:sz w:val="24"/>
                <w:szCs w:val="24"/>
              </w:rPr>
              <w:t>根据《新疆昌吉工业高新区水资源调查评价报告》规划区地下水埋深在23～36m之间，西南部埋深较小，东北部埋深较大，中部埋深也较大，地层深度200m以内含水层厚度大于40m，少于120m，含水层岩性以砂砾石为主，多层结构，富含潜水及承压水，属混合型含水层组。根据计算，规划区地下水水源可开采量为1000×10</w:t>
            </w:r>
            <w:r>
              <w:rPr>
                <w:rFonts w:ascii="Times New Roman" w:hAnsi="Times New Roman"/>
                <w:sz w:val="24"/>
                <w:szCs w:val="24"/>
                <w:vertAlign w:val="superscript"/>
              </w:rPr>
              <w:t>4</w:t>
            </w:r>
            <w:r>
              <w:rPr>
                <w:rFonts w:ascii="Times New Roman" w:hAnsi="Times New Roman"/>
                <w:sz w:val="24"/>
                <w:szCs w:val="24"/>
              </w:rPr>
              <w:t>m</w:t>
            </w:r>
            <w:r>
              <w:rPr>
                <w:rFonts w:ascii="Times New Roman" w:hAnsi="Times New Roman"/>
                <w:sz w:val="24"/>
                <w:szCs w:val="24"/>
                <w:vertAlign w:val="superscript"/>
              </w:rPr>
              <w:t>3</w:t>
            </w:r>
            <w:r>
              <w:rPr>
                <w:rFonts w:ascii="Times New Roman" w:hAnsi="Times New Roman"/>
                <w:sz w:val="24"/>
                <w:szCs w:val="24"/>
              </w:rPr>
              <w:t>/年～1200×10</w:t>
            </w:r>
            <w:r>
              <w:rPr>
                <w:rFonts w:ascii="Times New Roman" w:hAnsi="Times New Roman"/>
                <w:sz w:val="24"/>
                <w:szCs w:val="24"/>
                <w:vertAlign w:val="superscript"/>
              </w:rPr>
              <w:t>4</w:t>
            </w:r>
            <w:r>
              <w:rPr>
                <w:rFonts w:ascii="Times New Roman" w:hAnsi="Times New Roman"/>
                <w:sz w:val="24"/>
                <w:szCs w:val="24"/>
              </w:rPr>
              <w:t>m</w:t>
            </w:r>
            <w:r>
              <w:rPr>
                <w:rFonts w:ascii="Times New Roman" w:hAnsi="Times New Roman"/>
                <w:sz w:val="24"/>
                <w:szCs w:val="24"/>
                <w:vertAlign w:val="superscript"/>
              </w:rPr>
              <w:t>3</w:t>
            </w:r>
            <w:r>
              <w:rPr>
                <w:rFonts w:ascii="Times New Roman" w:hAnsi="Times New Roman"/>
                <w:sz w:val="24"/>
                <w:szCs w:val="24"/>
              </w:rPr>
              <w:t>/a，即2.7×10</w:t>
            </w:r>
            <w:r>
              <w:rPr>
                <w:rFonts w:ascii="Times New Roman" w:hAnsi="Times New Roman"/>
                <w:sz w:val="24"/>
                <w:szCs w:val="24"/>
                <w:vertAlign w:val="superscript"/>
              </w:rPr>
              <w:t>4</w:t>
            </w:r>
            <w:r>
              <w:rPr>
                <w:rFonts w:ascii="Times New Roman" w:hAnsi="Times New Roman"/>
                <w:sz w:val="24"/>
                <w:szCs w:val="24"/>
              </w:rPr>
              <w:t>m</w:t>
            </w:r>
            <w:r>
              <w:rPr>
                <w:rFonts w:ascii="Times New Roman" w:hAnsi="Times New Roman"/>
                <w:sz w:val="24"/>
                <w:szCs w:val="24"/>
                <w:vertAlign w:val="superscript"/>
              </w:rPr>
              <w:t>3</w:t>
            </w:r>
            <w:r>
              <w:rPr>
                <w:rFonts w:ascii="Times New Roman" w:hAnsi="Times New Roman"/>
                <w:sz w:val="24"/>
                <w:szCs w:val="24"/>
              </w:rPr>
              <w:t>/d～3.3×10</w:t>
            </w:r>
            <w:r>
              <w:rPr>
                <w:rFonts w:ascii="Times New Roman" w:hAnsi="Times New Roman"/>
                <w:sz w:val="24"/>
                <w:szCs w:val="24"/>
                <w:vertAlign w:val="superscript"/>
              </w:rPr>
              <w:t>4</w:t>
            </w:r>
            <w:r>
              <w:rPr>
                <w:rFonts w:ascii="Times New Roman" w:hAnsi="Times New Roman"/>
                <w:sz w:val="24"/>
                <w:szCs w:val="24"/>
              </w:rPr>
              <w:t>m</w:t>
            </w:r>
            <w:r>
              <w:rPr>
                <w:rFonts w:ascii="Times New Roman" w:hAnsi="Times New Roman"/>
                <w:sz w:val="24"/>
                <w:szCs w:val="24"/>
                <w:vertAlign w:val="superscript"/>
              </w:rPr>
              <w:t>3</w:t>
            </w:r>
            <w:r>
              <w:rPr>
                <w:rFonts w:ascii="Times New Roman" w:hAnsi="Times New Roman"/>
                <w:sz w:val="24"/>
                <w:szCs w:val="24"/>
              </w:rPr>
              <w:t>/d。</w:t>
            </w:r>
          </w:p>
          <w:p>
            <w:pPr>
              <w:spacing w:line="360" w:lineRule="auto"/>
              <w:ind w:firstLine="480" w:firstLineChars="200"/>
              <w:rPr>
                <w:rFonts w:ascii="Times New Roman" w:hAnsi="Times New Roman"/>
                <w:sz w:val="24"/>
                <w:szCs w:val="24"/>
              </w:rPr>
            </w:pPr>
            <w:r>
              <w:rPr>
                <w:rFonts w:ascii="Times New Roman" w:hAnsi="Times New Roman"/>
                <w:sz w:val="24"/>
                <w:szCs w:val="24"/>
              </w:rPr>
              <w:t>据高新区地下水等水位线图，高新区内地下水流向为SW至NE方向，与高新区南边界基本垂直，区外地下水顺含水层通道，沿地下水流向侧向补给区内地下水。区外地下水补给源及补给方式主要表现为：三屯河、呼图壁河水流经山前第四纪松散沉积物时大量渗漏，成为扇区地下水主要补给来源，其补给有以下三种方式：一是侧向补给：丘陵地带及三屯河、呼图壁河河床中出露中、下更新统半胶结冰水沉积砂岩、砂砾岩与砂质泥岩互层，砂岩、砂砾岩具有一定的透水性，当河水流经该区段时，大量渗漏形成孔隙裂隙水，再通过山前隐伏断裂从深部直接补给扇区地下水；二是垂直补给：从两河山区水库至渠首站之间，河流流经全新统松散的卵石砾石层，以垂直渗漏方式大量补给地下水；三是渠系渗漏：遍布山前倾斜平原的各级引水系统，几乎将两河所有的河水引入各灌区，在引水过程中，渠系的渗漏也是扇区地下水的补给来源之一。</w:t>
            </w:r>
          </w:p>
          <w:p>
            <w:pPr>
              <w:spacing w:line="360" w:lineRule="auto"/>
              <w:ind w:firstLine="480" w:firstLineChars="200"/>
              <w:rPr>
                <w:rFonts w:ascii="Times New Roman" w:hAnsi="Times New Roman"/>
                <w:sz w:val="24"/>
                <w:szCs w:val="24"/>
              </w:rPr>
            </w:pPr>
            <w:r>
              <w:rPr>
                <w:rFonts w:ascii="Times New Roman" w:hAnsi="Times New Roman"/>
                <w:sz w:val="24"/>
                <w:szCs w:val="24"/>
              </w:rPr>
              <w:t>本项目所处区内地下水埋深为33.8～36.3m，含水层厚度41～120m，含水层由砾石、砂、卵石组成。</w:t>
            </w:r>
          </w:p>
          <w:p>
            <w:pPr>
              <w:spacing w:line="360" w:lineRule="auto"/>
              <w:rPr>
                <w:rFonts w:ascii="Times New Roman" w:hAnsi="Times New Roman"/>
                <w:b/>
                <w:bCs/>
                <w:sz w:val="24"/>
                <w:szCs w:val="24"/>
              </w:rPr>
            </w:pPr>
            <w:r>
              <w:rPr>
                <w:rFonts w:ascii="Times New Roman" w:hAnsi="Times New Roman"/>
                <w:b/>
                <w:bCs/>
                <w:sz w:val="24"/>
                <w:szCs w:val="24"/>
              </w:rPr>
              <w:t>5、气候、气象</w:t>
            </w:r>
          </w:p>
          <w:p>
            <w:pPr>
              <w:spacing w:line="360" w:lineRule="auto"/>
              <w:ind w:firstLine="480" w:firstLineChars="200"/>
              <w:rPr>
                <w:rFonts w:ascii="Times New Roman" w:hAnsi="Times New Roman"/>
                <w:sz w:val="24"/>
                <w:szCs w:val="24"/>
              </w:rPr>
            </w:pPr>
            <w:r>
              <w:rPr>
                <w:rFonts w:ascii="Times New Roman" w:hAnsi="Times New Roman"/>
                <w:sz w:val="24"/>
                <w:szCs w:val="24"/>
              </w:rPr>
              <w:t>昌吉市地处天山北麓，准噶尔盆地南缘的平原区，为温带大陆性干旱气候类型。其主要特点是：冬冷夏热，气温年较差、日较差大，春、秋温度变化剧烈；降水较少，年际变化不大；春、夏多大风，冬季多阴雾，低碎云天气，冻土深厚。</w:t>
            </w:r>
          </w:p>
          <w:p>
            <w:pPr>
              <w:adjustRightInd w:val="0"/>
              <w:spacing w:line="360" w:lineRule="auto"/>
              <w:ind w:firstLine="480" w:firstLineChars="200"/>
              <w:rPr>
                <w:rFonts w:ascii="Times New Roman" w:hAnsi="Times New Roman"/>
                <w:sz w:val="24"/>
                <w:szCs w:val="24"/>
              </w:rPr>
            </w:pPr>
            <w:r>
              <w:rPr>
                <w:rFonts w:ascii="Times New Roman" w:hAnsi="Times New Roman"/>
                <w:sz w:val="24"/>
                <w:szCs w:val="24"/>
              </w:rPr>
              <w:t>主要气象参数为：</w:t>
            </w:r>
          </w:p>
          <w:p>
            <w:pPr>
              <w:spacing w:line="360" w:lineRule="auto"/>
              <w:ind w:firstLine="480" w:firstLineChars="200"/>
              <w:rPr>
                <w:rFonts w:ascii="Times New Roman" w:hAnsi="Times New Roman"/>
                <w:sz w:val="24"/>
                <w:szCs w:val="24"/>
              </w:rPr>
            </w:pPr>
            <w:r>
              <w:rPr>
                <w:rFonts w:ascii="Times New Roman" w:hAnsi="Times New Roman"/>
                <w:sz w:val="24"/>
                <w:szCs w:val="24"/>
              </w:rPr>
              <w:t>年平均气温：                    8.9℃</w:t>
            </w:r>
          </w:p>
          <w:p>
            <w:pPr>
              <w:spacing w:line="360" w:lineRule="auto"/>
              <w:ind w:firstLine="480" w:firstLineChars="200"/>
              <w:rPr>
                <w:rFonts w:ascii="Times New Roman" w:hAnsi="Times New Roman"/>
                <w:sz w:val="24"/>
                <w:szCs w:val="24"/>
              </w:rPr>
            </w:pPr>
            <w:r>
              <w:rPr>
                <w:rFonts w:ascii="Times New Roman" w:hAnsi="Times New Roman"/>
                <w:sz w:val="24"/>
                <w:szCs w:val="24"/>
              </w:rPr>
              <w:t>历年极端最低气温：              -26.2℃</w:t>
            </w:r>
          </w:p>
          <w:p>
            <w:pPr>
              <w:spacing w:line="360" w:lineRule="auto"/>
              <w:ind w:firstLine="480" w:firstLineChars="200"/>
              <w:rPr>
                <w:rFonts w:ascii="Times New Roman" w:hAnsi="Times New Roman"/>
                <w:sz w:val="24"/>
                <w:szCs w:val="24"/>
              </w:rPr>
            </w:pPr>
            <w:r>
              <w:rPr>
                <w:rFonts w:ascii="Times New Roman" w:hAnsi="Times New Roman"/>
                <w:sz w:val="24"/>
                <w:szCs w:val="24"/>
              </w:rPr>
              <w:t>历年极端最高气温：              43.5℃</w:t>
            </w:r>
          </w:p>
          <w:p>
            <w:pPr>
              <w:spacing w:line="360" w:lineRule="auto"/>
              <w:ind w:firstLine="480" w:firstLineChars="200"/>
              <w:rPr>
                <w:rFonts w:ascii="Times New Roman" w:hAnsi="Times New Roman"/>
                <w:sz w:val="24"/>
                <w:szCs w:val="24"/>
              </w:rPr>
            </w:pPr>
            <w:r>
              <w:rPr>
                <w:rFonts w:ascii="Times New Roman" w:hAnsi="Times New Roman"/>
                <w:sz w:val="24"/>
                <w:szCs w:val="24"/>
              </w:rPr>
              <w:t xml:space="preserve">历年月平均最低气温：            -27.8℃ </w:t>
            </w:r>
          </w:p>
          <w:p>
            <w:pPr>
              <w:spacing w:line="360" w:lineRule="auto"/>
              <w:ind w:firstLine="480" w:firstLineChars="200"/>
              <w:rPr>
                <w:rFonts w:ascii="Times New Roman" w:hAnsi="Times New Roman"/>
                <w:sz w:val="24"/>
                <w:szCs w:val="24"/>
              </w:rPr>
            </w:pPr>
            <w:r>
              <w:rPr>
                <w:rFonts w:ascii="Times New Roman" w:hAnsi="Times New Roman"/>
                <w:sz w:val="24"/>
                <w:szCs w:val="24"/>
              </w:rPr>
              <w:t>历年月平均最高气温：            34.1℃</w:t>
            </w:r>
          </w:p>
          <w:p>
            <w:pPr>
              <w:spacing w:line="360" w:lineRule="auto"/>
              <w:ind w:firstLine="480" w:firstLineChars="200"/>
              <w:rPr>
                <w:rFonts w:ascii="Times New Roman" w:hAnsi="Times New Roman"/>
                <w:sz w:val="24"/>
                <w:szCs w:val="24"/>
              </w:rPr>
            </w:pPr>
            <w:r>
              <w:rPr>
                <w:rFonts w:ascii="Times New Roman" w:hAnsi="Times New Roman"/>
                <w:sz w:val="24"/>
                <w:szCs w:val="24"/>
              </w:rPr>
              <w:t>年平均气压：                    952.9hpa</w:t>
            </w:r>
          </w:p>
          <w:p>
            <w:pPr>
              <w:spacing w:line="360" w:lineRule="auto"/>
              <w:ind w:firstLine="480" w:firstLineChars="200"/>
              <w:rPr>
                <w:rFonts w:ascii="Times New Roman" w:hAnsi="Times New Roman"/>
                <w:sz w:val="24"/>
                <w:szCs w:val="24"/>
              </w:rPr>
            </w:pPr>
            <w:r>
              <w:rPr>
                <w:rFonts w:ascii="Times New Roman" w:hAnsi="Times New Roman"/>
                <w:sz w:val="24"/>
                <w:szCs w:val="24"/>
              </w:rPr>
              <w:t>无霜期：                        160～170d</w:t>
            </w:r>
          </w:p>
          <w:p>
            <w:pPr>
              <w:spacing w:line="360" w:lineRule="auto"/>
              <w:ind w:firstLine="480" w:firstLineChars="200"/>
              <w:rPr>
                <w:rFonts w:ascii="Times New Roman" w:hAnsi="Times New Roman"/>
                <w:sz w:val="24"/>
                <w:szCs w:val="24"/>
              </w:rPr>
            </w:pPr>
            <w:r>
              <w:rPr>
                <w:rFonts w:ascii="Times New Roman" w:hAnsi="Times New Roman"/>
                <w:sz w:val="24"/>
                <w:szCs w:val="24"/>
              </w:rPr>
              <w:t>年平均降水量：                  214.6 mm</w:t>
            </w:r>
          </w:p>
          <w:p>
            <w:pPr>
              <w:spacing w:line="360" w:lineRule="auto"/>
              <w:ind w:firstLine="480" w:firstLineChars="200"/>
              <w:rPr>
                <w:rFonts w:ascii="Times New Roman" w:hAnsi="Times New Roman"/>
                <w:sz w:val="24"/>
                <w:szCs w:val="24"/>
              </w:rPr>
            </w:pPr>
            <w:r>
              <w:rPr>
                <w:rFonts w:ascii="Times New Roman" w:hAnsi="Times New Roman"/>
                <w:sz w:val="24"/>
                <w:szCs w:val="24"/>
              </w:rPr>
              <w:t>年最大蒸发量：                  1672.4mm</w:t>
            </w:r>
          </w:p>
          <w:p>
            <w:pPr>
              <w:spacing w:line="360" w:lineRule="auto"/>
              <w:ind w:firstLine="480" w:firstLineChars="200"/>
              <w:rPr>
                <w:rFonts w:ascii="Times New Roman" w:hAnsi="Times New Roman"/>
                <w:sz w:val="24"/>
                <w:szCs w:val="24"/>
              </w:rPr>
            </w:pPr>
            <w:r>
              <w:rPr>
                <w:rFonts w:ascii="Times New Roman" w:hAnsi="Times New Roman"/>
                <w:sz w:val="24"/>
                <w:szCs w:val="24"/>
              </w:rPr>
              <w:t>相对湿度：                      60.1%</w:t>
            </w:r>
          </w:p>
          <w:p>
            <w:pPr>
              <w:spacing w:line="360" w:lineRule="auto"/>
              <w:ind w:firstLine="480" w:firstLineChars="200"/>
              <w:rPr>
                <w:rFonts w:ascii="Times New Roman" w:hAnsi="Times New Roman"/>
                <w:sz w:val="24"/>
                <w:szCs w:val="24"/>
              </w:rPr>
            </w:pPr>
            <w:r>
              <w:rPr>
                <w:rFonts w:ascii="Times New Roman" w:hAnsi="Times New Roman"/>
                <w:sz w:val="24"/>
                <w:szCs w:val="24"/>
              </w:rPr>
              <w:t>日照参数：                      63%</w:t>
            </w:r>
          </w:p>
          <w:p>
            <w:pPr>
              <w:spacing w:line="360" w:lineRule="auto"/>
              <w:ind w:firstLine="480" w:firstLineChars="200"/>
              <w:rPr>
                <w:rFonts w:ascii="Times New Roman" w:hAnsi="Times New Roman"/>
                <w:sz w:val="24"/>
                <w:szCs w:val="24"/>
              </w:rPr>
            </w:pPr>
            <w:r>
              <w:rPr>
                <w:rFonts w:ascii="Times New Roman" w:hAnsi="Times New Roman"/>
                <w:sz w:val="24"/>
                <w:szCs w:val="24"/>
              </w:rPr>
              <w:t>年平均风速：                    2.1m/s</w:t>
            </w:r>
          </w:p>
          <w:p>
            <w:pPr>
              <w:spacing w:line="360" w:lineRule="auto"/>
              <w:ind w:firstLine="480" w:firstLineChars="200"/>
              <w:rPr>
                <w:rFonts w:ascii="Times New Roman" w:hAnsi="Times New Roman"/>
                <w:sz w:val="24"/>
                <w:szCs w:val="24"/>
              </w:rPr>
            </w:pPr>
            <w:r>
              <w:rPr>
                <w:rFonts w:ascii="Times New Roman" w:hAnsi="Times New Roman"/>
                <w:sz w:val="24"/>
                <w:szCs w:val="24"/>
              </w:rPr>
              <w:t>年主导风向                      西南（SW）风</w:t>
            </w:r>
          </w:p>
          <w:p>
            <w:pPr>
              <w:spacing w:line="360" w:lineRule="auto"/>
              <w:ind w:firstLine="480" w:firstLineChars="200"/>
              <w:rPr>
                <w:rFonts w:ascii="Times New Roman" w:hAnsi="Times New Roman"/>
                <w:sz w:val="24"/>
                <w:szCs w:val="24"/>
              </w:rPr>
            </w:pPr>
            <w:r>
              <w:rPr>
                <w:rFonts w:ascii="Times New Roman" w:hAnsi="Times New Roman"/>
                <w:sz w:val="24"/>
                <w:szCs w:val="24"/>
              </w:rPr>
              <w:t>最大冻土深度：                  150cm</w:t>
            </w:r>
          </w:p>
          <w:p>
            <w:pPr>
              <w:spacing w:line="360" w:lineRule="auto"/>
              <w:ind w:firstLine="480" w:firstLineChars="200"/>
              <w:rPr>
                <w:rFonts w:ascii="Times New Roman" w:hAnsi="Times New Roman"/>
                <w:sz w:val="24"/>
                <w:szCs w:val="24"/>
              </w:rPr>
            </w:pPr>
            <w:r>
              <w:rPr>
                <w:rFonts w:ascii="Times New Roman" w:hAnsi="Times New Roman"/>
                <w:sz w:val="24"/>
                <w:szCs w:val="24"/>
              </w:rPr>
              <w:t>地震烈度：                      7度</w:t>
            </w:r>
          </w:p>
          <w:p>
            <w:pPr>
              <w:spacing w:line="360" w:lineRule="auto"/>
              <w:rPr>
                <w:rFonts w:ascii="Times New Roman" w:hAnsi="Times New Roman"/>
                <w:b/>
                <w:bCs/>
                <w:sz w:val="24"/>
                <w:szCs w:val="24"/>
              </w:rPr>
            </w:pPr>
            <w:r>
              <w:rPr>
                <w:rFonts w:ascii="Times New Roman" w:hAnsi="Times New Roman"/>
                <w:b/>
                <w:bCs/>
                <w:sz w:val="24"/>
                <w:szCs w:val="24"/>
              </w:rPr>
              <w:t>6、生态环境</w:t>
            </w:r>
          </w:p>
          <w:p>
            <w:pPr>
              <w:spacing w:line="360" w:lineRule="auto"/>
              <w:ind w:firstLine="480" w:firstLineChars="200"/>
              <w:rPr>
                <w:rFonts w:ascii="Times New Roman" w:hAnsi="Times New Roman"/>
                <w:sz w:val="24"/>
                <w:szCs w:val="24"/>
              </w:rPr>
            </w:pPr>
            <w:r>
              <w:rPr>
                <w:rFonts w:ascii="Times New Roman" w:hAnsi="Times New Roman"/>
                <w:sz w:val="24"/>
                <w:szCs w:val="24"/>
              </w:rPr>
              <w:t>根据现场踏勘可知，由于受工业园区开发建设的影响，植被主要以人工植被为主，种类为常见的树木花草，分布在道路两侧及房屋前后，在未被占用的土地上分布有常见的旱生植被。野生动物为伴人型物种，如鸟类的麻雀、家燕等，啮齿类的鼠类等，无国家及自治区保护物种分布。</w:t>
            </w:r>
          </w:p>
          <w:p>
            <w:pPr>
              <w:spacing w:line="360" w:lineRule="auto"/>
              <w:rPr>
                <w:rFonts w:ascii="Times New Roman" w:hAnsi="Times New Roman"/>
                <w:b/>
                <w:bCs/>
                <w:sz w:val="24"/>
                <w:szCs w:val="24"/>
              </w:rPr>
            </w:pPr>
            <w:r>
              <w:rPr>
                <w:rFonts w:ascii="Times New Roman" w:hAnsi="Times New Roman"/>
                <w:b/>
                <w:bCs/>
                <w:sz w:val="24"/>
                <w:szCs w:val="24"/>
              </w:rPr>
              <w:t>7、</w:t>
            </w:r>
            <w:r>
              <w:rPr>
                <w:rFonts w:hint="eastAsia" w:ascii="Times New Roman" w:hAnsi="Times New Roman"/>
                <w:b/>
                <w:bCs/>
                <w:sz w:val="24"/>
                <w:szCs w:val="24"/>
              </w:rPr>
              <w:t>昌吉高新技术产业开发区</w:t>
            </w:r>
            <w:r>
              <w:rPr>
                <w:rFonts w:ascii="Times New Roman" w:hAnsi="Times New Roman"/>
                <w:b/>
                <w:bCs/>
                <w:sz w:val="24"/>
                <w:szCs w:val="24"/>
              </w:rPr>
              <w:t>总体概况</w:t>
            </w:r>
          </w:p>
          <w:p>
            <w:pPr>
              <w:spacing w:line="360" w:lineRule="auto"/>
              <w:ind w:firstLine="480" w:firstLineChars="200"/>
              <w:rPr>
                <w:rFonts w:ascii="Times New Roman" w:hAnsi="Times New Roman"/>
                <w:sz w:val="24"/>
                <w:szCs w:val="24"/>
              </w:rPr>
            </w:pPr>
            <w:r>
              <w:rPr>
                <w:rFonts w:hint="eastAsia" w:ascii="Times New Roman" w:hAnsi="Times New Roman"/>
                <w:sz w:val="24"/>
                <w:szCs w:val="24"/>
              </w:rPr>
              <w:t>昌吉高新技术产业开发区</w:t>
            </w:r>
            <w:r>
              <w:rPr>
                <w:rFonts w:ascii="Times New Roman" w:hAnsi="Times New Roman"/>
                <w:sz w:val="24"/>
                <w:szCs w:val="24"/>
              </w:rPr>
              <w:t>于2000年经自治区批准为省级高新区，在昌吉市区占地11.26km</w:t>
            </w:r>
            <w:r>
              <w:rPr>
                <w:rFonts w:ascii="Times New Roman" w:hAnsi="Times New Roman"/>
                <w:sz w:val="24"/>
                <w:szCs w:val="24"/>
                <w:vertAlign w:val="superscript"/>
              </w:rPr>
              <w:t>2</w:t>
            </w:r>
            <w:r>
              <w:rPr>
                <w:rFonts w:ascii="Times New Roman" w:hAnsi="Times New Roman"/>
                <w:sz w:val="24"/>
                <w:szCs w:val="24"/>
              </w:rPr>
              <w:t>。2010年经国务院批准晋升为国家级高新区，辖区总规划426km</w:t>
            </w:r>
            <w:r>
              <w:rPr>
                <w:rFonts w:ascii="Times New Roman" w:hAnsi="Times New Roman"/>
                <w:sz w:val="24"/>
                <w:szCs w:val="24"/>
                <w:vertAlign w:val="superscript"/>
              </w:rPr>
              <w:t>2</w:t>
            </w:r>
            <w:r>
              <w:rPr>
                <w:rFonts w:ascii="Times New Roman" w:hAnsi="Times New Roman"/>
                <w:sz w:val="24"/>
                <w:szCs w:val="24"/>
              </w:rPr>
              <w:t>。</w:t>
            </w:r>
          </w:p>
          <w:p>
            <w:pPr>
              <w:spacing w:line="360" w:lineRule="auto"/>
              <w:ind w:firstLine="482" w:firstLineChars="200"/>
              <w:rPr>
                <w:rFonts w:ascii="Times New Roman" w:hAnsi="Times New Roman"/>
                <w:b/>
                <w:bCs/>
                <w:sz w:val="24"/>
                <w:szCs w:val="24"/>
              </w:rPr>
            </w:pPr>
            <w:r>
              <w:rPr>
                <w:rFonts w:ascii="Times New Roman" w:hAnsi="Times New Roman"/>
                <w:b/>
                <w:bCs/>
                <w:sz w:val="24"/>
                <w:szCs w:val="24"/>
              </w:rPr>
              <w:t>7.1功能定位</w:t>
            </w:r>
          </w:p>
          <w:p>
            <w:pPr>
              <w:spacing w:line="360" w:lineRule="auto"/>
              <w:ind w:firstLine="480" w:firstLineChars="200"/>
              <w:rPr>
                <w:rFonts w:ascii="Times New Roman" w:hAnsi="Times New Roman"/>
                <w:sz w:val="24"/>
                <w:szCs w:val="24"/>
              </w:rPr>
            </w:pPr>
            <w:r>
              <w:rPr>
                <w:rFonts w:hint="eastAsia" w:ascii="Times New Roman" w:hAnsi="Times New Roman"/>
                <w:sz w:val="24"/>
                <w:szCs w:val="24"/>
              </w:rPr>
              <w:t>昌吉高新技术产业开发区</w:t>
            </w:r>
            <w:r>
              <w:rPr>
                <w:rFonts w:ascii="Times New Roman" w:hAnsi="Times New Roman"/>
                <w:sz w:val="24"/>
                <w:szCs w:val="24"/>
              </w:rPr>
              <w:t>功能定位：中国西部地区重要的新兴工业城市之一；新疆天山北坡经济带重要的先进制造业中心；新疆乌昌都市区最大的工业科技示范园和工业品生产基地。</w:t>
            </w:r>
          </w:p>
          <w:p>
            <w:pPr>
              <w:spacing w:line="360" w:lineRule="auto"/>
              <w:ind w:firstLine="482" w:firstLineChars="200"/>
              <w:rPr>
                <w:rFonts w:ascii="Times New Roman" w:hAnsi="Times New Roman"/>
                <w:b/>
                <w:bCs/>
                <w:sz w:val="24"/>
                <w:szCs w:val="24"/>
              </w:rPr>
            </w:pPr>
            <w:r>
              <w:rPr>
                <w:rFonts w:ascii="Times New Roman" w:hAnsi="Times New Roman"/>
                <w:b/>
                <w:bCs/>
                <w:sz w:val="24"/>
                <w:szCs w:val="24"/>
              </w:rPr>
              <w:t>7.2产业概况</w:t>
            </w:r>
          </w:p>
          <w:p>
            <w:pPr>
              <w:spacing w:line="360" w:lineRule="auto"/>
              <w:ind w:firstLine="480" w:firstLineChars="200"/>
              <w:rPr>
                <w:rFonts w:ascii="Times New Roman" w:hAnsi="Times New Roman"/>
                <w:sz w:val="24"/>
                <w:szCs w:val="24"/>
              </w:rPr>
            </w:pPr>
            <w:r>
              <w:rPr>
                <w:rFonts w:hint="eastAsia" w:ascii="Times New Roman" w:hAnsi="Times New Roman"/>
                <w:sz w:val="24"/>
                <w:szCs w:val="24"/>
              </w:rPr>
              <w:t>昌吉高新技术产业开发区</w:t>
            </w:r>
            <w:r>
              <w:rPr>
                <w:rFonts w:ascii="Times New Roman" w:hAnsi="Times New Roman"/>
                <w:sz w:val="24"/>
                <w:szCs w:val="24"/>
              </w:rPr>
              <w:t>以《昌吉国家高新区产业发展规划》统领产业发展方向的同时，抢抓丝绸之路经济带战略的实施，迅速做大做强先进装备制造、新材料、生物科技三大支柱产业，着力打造丝绸之路经济带上特色装备制造和向西出口基地，西北乃至中亚地区最大的输变电装备制造基地、新疆重要的工程机械制造基地、国家绿色有机清真食品加工出口基地。生物科技产业依托汇源果汁、娃哈哈乳业、金鑫生物、托美托等企业，研发精、优、特等高附加值产品，以艾萨尔骨明胶、康隆生物为主的生物制药产业初具规模；装备制造业形成了以特变电工、新华能和福华电力等企业为主的输变电制造产业集群，以郑煤机潞安、永成拖拉机、冀东专用车辆和徐工集团特种设备为主的煤化工机械和车辆制造产业集群；新材料产业依托新疆丰富的石油资源重点培育以蓝山屯河为重点的精细化工材料产业集群，以西部节水、新疆亚通等企业为主的现代节水材料产业集群；以众豪钒业，吉日光金属材料和新铝铝业、未来型材为龙头的金属材料和新型建筑材料产业集群。</w:t>
            </w:r>
          </w:p>
          <w:p>
            <w:pPr>
              <w:spacing w:line="360" w:lineRule="auto"/>
              <w:ind w:firstLine="480" w:firstLineChars="200"/>
              <w:rPr>
                <w:rFonts w:ascii="Times New Roman" w:hAnsi="Times New Roman"/>
                <w:sz w:val="24"/>
                <w:szCs w:val="24"/>
              </w:rPr>
            </w:pPr>
            <w:r>
              <w:rPr>
                <w:rFonts w:ascii="Times New Roman" w:hAnsi="Times New Roman"/>
                <w:sz w:val="24"/>
                <w:szCs w:val="24"/>
              </w:rPr>
              <w:t>入驻园区企业由2006年的25家增加到236家，成功引进世界和中国500强企业5家、上市公司13个、高新技术企业13个；培育年销售收入超亿元企业40家。园区强化企业示范管理，积极引导企业建立现代企业管理制度，实施名牌带动战略，着力培育和扶持名牌产品、名优企业，创建国家级名牌9个，省级名牌17个。先后创建为国家级新型工业化（装备制造）产业示范基地、国家输变电装备高新技术产业化基地、国家现代节水材料高新技术产业化基地、国家农副产品加工示范基地等“国字”招牌。</w:t>
            </w:r>
          </w:p>
          <w:p>
            <w:pPr>
              <w:spacing w:line="360" w:lineRule="auto"/>
              <w:ind w:firstLine="482" w:firstLineChars="200"/>
              <w:rPr>
                <w:rFonts w:ascii="Times New Roman" w:hAnsi="Times New Roman"/>
                <w:b/>
                <w:bCs/>
                <w:sz w:val="24"/>
                <w:szCs w:val="24"/>
              </w:rPr>
            </w:pPr>
            <w:r>
              <w:rPr>
                <w:rFonts w:ascii="Times New Roman" w:hAnsi="Times New Roman"/>
                <w:b/>
                <w:bCs/>
                <w:sz w:val="24"/>
                <w:szCs w:val="24"/>
              </w:rPr>
              <w:t>7.3公用及环保工程规划情况</w:t>
            </w:r>
          </w:p>
          <w:p>
            <w:pPr>
              <w:spacing w:line="360" w:lineRule="auto"/>
              <w:ind w:firstLine="480" w:firstLineChars="200"/>
              <w:rPr>
                <w:rFonts w:ascii="Times New Roman" w:hAnsi="Times New Roman"/>
                <w:sz w:val="24"/>
                <w:szCs w:val="24"/>
              </w:rPr>
            </w:pPr>
            <w:r>
              <w:rPr>
                <w:rFonts w:ascii="Times New Roman" w:hAnsi="Times New Roman"/>
                <w:sz w:val="24"/>
                <w:szCs w:val="24"/>
              </w:rPr>
              <w:t>7.3.1道路</w:t>
            </w:r>
          </w:p>
          <w:p>
            <w:pPr>
              <w:spacing w:line="360" w:lineRule="auto"/>
              <w:ind w:firstLine="480" w:firstLineChars="200"/>
              <w:rPr>
                <w:rFonts w:ascii="Times New Roman" w:hAnsi="Times New Roman"/>
                <w:sz w:val="24"/>
                <w:szCs w:val="24"/>
              </w:rPr>
            </w:pPr>
            <w:r>
              <w:rPr>
                <w:rFonts w:hint="eastAsia" w:ascii="Times New Roman" w:hAnsi="Times New Roman"/>
                <w:sz w:val="24"/>
                <w:szCs w:val="24"/>
              </w:rPr>
              <w:t>昌吉高新技术产业开发区</w:t>
            </w:r>
            <w:r>
              <w:rPr>
                <w:rFonts w:ascii="Times New Roman" w:hAnsi="Times New Roman"/>
                <w:sz w:val="24"/>
                <w:szCs w:val="24"/>
              </w:rPr>
              <w:t>（以下简称高新区）位于312国道交通走廊上，也是新疆东部和西部联系的必经之地，因此</w:t>
            </w:r>
            <w:r>
              <w:rPr>
                <w:rFonts w:hint="eastAsia" w:ascii="Times New Roman" w:hAnsi="Times New Roman"/>
                <w:sz w:val="24"/>
                <w:szCs w:val="24"/>
              </w:rPr>
              <w:t>昌吉高新技术产业开发区</w:t>
            </w:r>
            <w:r>
              <w:rPr>
                <w:rFonts w:ascii="Times New Roman" w:hAnsi="Times New Roman"/>
                <w:sz w:val="24"/>
                <w:szCs w:val="24"/>
              </w:rPr>
              <w:t>路网规划要考虑与312国道及呼昌公路的衔接和协调。</w:t>
            </w:r>
          </w:p>
          <w:p>
            <w:pPr>
              <w:spacing w:line="360" w:lineRule="auto"/>
              <w:ind w:firstLine="480" w:firstLineChars="200"/>
              <w:rPr>
                <w:rFonts w:ascii="Times New Roman" w:hAnsi="Times New Roman"/>
                <w:sz w:val="24"/>
                <w:szCs w:val="24"/>
              </w:rPr>
            </w:pPr>
            <w:r>
              <w:rPr>
                <w:rFonts w:ascii="Times New Roman" w:hAnsi="Times New Roman"/>
                <w:sz w:val="24"/>
                <w:szCs w:val="24"/>
              </w:rPr>
              <w:t>主干路：是高新区内各功能区之间的连接通道，道路间距为800－1200m间隔（交叉口），规划红线宽度为40~50m，设计车速为60km，停车视距为70m。次干路：是沟通工业片区内部的交通联系，道路间距为400－600m间隔（交叉口），规划红线宽度为24~40m；设计车速为50km/h，停车视距为60m。</w:t>
            </w:r>
          </w:p>
          <w:p>
            <w:pPr>
              <w:spacing w:line="360" w:lineRule="auto"/>
              <w:ind w:firstLine="480" w:firstLineChars="200"/>
              <w:rPr>
                <w:rFonts w:ascii="Times New Roman" w:hAnsi="Times New Roman"/>
                <w:sz w:val="24"/>
                <w:szCs w:val="24"/>
              </w:rPr>
            </w:pPr>
            <w:r>
              <w:rPr>
                <w:rFonts w:ascii="Times New Roman" w:hAnsi="Times New Roman"/>
                <w:sz w:val="24"/>
                <w:szCs w:val="24"/>
              </w:rPr>
              <w:t>支路：为了提升生活区的路网密度，在高新区的生活区和工业区内市政服务中心增设支路，道路间距为200~300m间隔（交叉口）规划红线宽度为14~20m；设计车速为40km/h，停车视距为40m。</w:t>
            </w:r>
          </w:p>
          <w:p>
            <w:pPr>
              <w:spacing w:line="360" w:lineRule="auto"/>
              <w:ind w:firstLine="480" w:firstLineChars="200"/>
              <w:rPr>
                <w:rFonts w:ascii="Times New Roman" w:hAnsi="Times New Roman"/>
                <w:sz w:val="24"/>
                <w:szCs w:val="24"/>
              </w:rPr>
            </w:pPr>
            <w:r>
              <w:rPr>
                <w:rFonts w:ascii="Times New Roman" w:hAnsi="Times New Roman"/>
                <w:sz w:val="24"/>
                <w:szCs w:val="24"/>
              </w:rPr>
              <w:t>7.3.2给水</w:t>
            </w:r>
          </w:p>
          <w:p>
            <w:pPr>
              <w:spacing w:line="360" w:lineRule="auto"/>
              <w:ind w:firstLine="480" w:firstLineChars="200"/>
              <w:rPr>
                <w:rFonts w:ascii="Times New Roman" w:hAnsi="Times New Roman"/>
                <w:sz w:val="24"/>
                <w:szCs w:val="24"/>
              </w:rPr>
            </w:pPr>
            <w:r>
              <w:rPr>
                <w:rFonts w:ascii="Times New Roman" w:hAnsi="Times New Roman"/>
                <w:sz w:val="24"/>
                <w:szCs w:val="24"/>
              </w:rPr>
              <w:t>根据</w:t>
            </w:r>
            <w:r>
              <w:rPr>
                <w:rFonts w:hint="eastAsia" w:ascii="Times New Roman" w:hAnsi="Times New Roman"/>
                <w:sz w:val="24"/>
                <w:szCs w:val="24"/>
              </w:rPr>
              <w:t>昌吉高新技术产业开发区</w:t>
            </w:r>
            <w:r>
              <w:rPr>
                <w:rFonts w:ascii="Times New Roman" w:hAnsi="Times New Roman"/>
                <w:sz w:val="24"/>
                <w:szCs w:val="24"/>
              </w:rPr>
              <w:t>总体规划，目前有一个供水厂，给水水源由高新区地下水系统内部挖潜调配解决，供水厂2013年扩建后日供水能力达到为5×10</w:t>
            </w:r>
            <w:r>
              <w:rPr>
                <w:rFonts w:ascii="Times New Roman" w:hAnsi="Times New Roman"/>
                <w:sz w:val="24"/>
                <w:szCs w:val="24"/>
                <w:vertAlign w:val="superscript"/>
              </w:rPr>
              <w:t>4</w:t>
            </w:r>
            <w:r>
              <w:rPr>
                <w:rFonts w:ascii="Times New Roman" w:hAnsi="Times New Roman"/>
                <w:sz w:val="24"/>
                <w:szCs w:val="24"/>
              </w:rPr>
              <w:t>m</w:t>
            </w:r>
            <w:r>
              <w:rPr>
                <w:rFonts w:ascii="Times New Roman" w:hAnsi="Times New Roman"/>
                <w:sz w:val="24"/>
                <w:szCs w:val="24"/>
                <w:vertAlign w:val="superscript"/>
              </w:rPr>
              <w:t>3</w:t>
            </w:r>
            <w:r>
              <w:rPr>
                <w:rFonts w:ascii="Times New Roman" w:hAnsi="Times New Roman"/>
                <w:sz w:val="24"/>
                <w:szCs w:val="24"/>
              </w:rPr>
              <w:t>/d，覆盖面积约34km</w:t>
            </w:r>
            <w:r>
              <w:rPr>
                <w:rFonts w:ascii="Times New Roman" w:hAnsi="Times New Roman"/>
                <w:sz w:val="24"/>
                <w:szCs w:val="24"/>
                <w:vertAlign w:val="superscript"/>
              </w:rPr>
              <w:t>2</w:t>
            </w:r>
            <w:r>
              <w:rPr>
                <w:rFonts w:ascii="Times New Roman" w:hAnsi="Times New Roman"/>
                <w:sz w:val="24"/>
                <w:szCs w:val="24"/>
              </w:rPr>
              <w:t>。结合区域规划，在规划区南部新建水厂一座，近期供水规模为8万m</w:t>
            </w:r>
            <w:r>
              <w:rPr>
                <w:rFonts w:ascii="Times New Roman" w:hAnsi="Times New Roman"/>
                <w:sz w:val="24"/>
                <w:szCs w:val="24"/>
                <w:vertAlign w:val="superscript"/>
              </w:rPr>
              <w:t>3</w:t>
            </w:r>
            <w:r>
              <w:rPr>
                <w:rFonts w:ascii="Times New Roman" w:hAnsi="Times New Roman"/>
                <w:sz w:val="24"/>
                <w:szCs w:val="24"/>
              </w:rPr>
              <w:t>/d（预留远期扩建用地规划），远期供水规模23万m</w:t>
            </w:r>
            <w:r>
              <w:rPr>
                <w:rFonts w:ascii="Times New Roman" w:hAnsi="Times New Roman"/>
                <w:sz w:val="24"/>
                <w:szCs w:val="24"/>
                <w:vertAlign w:val="superscript"/>
              </w:rPr>
              <w:t>3</w:t>
            </w:r>
            <w:r>
              <w:rPr>
                <w:rFonts w:ascii="Times New Roman" w:hAnsi="Times New Roman"/>
                <w:sz w:val="24"/>
                <w:szCs w:val="24"/>
              </w:rPr>
              <w:t>/d，水厂占地面积为12公顷，以努尔加水库地表水作为主要水源。</w:t>
            </w:r>
          </w:p>
          <w:p>
            <w:pPr>
              <w:spacing w:line="360" w:lineRule="auto"/>
              <w:ind w:firstLine="480" w:firstLineChars="200"/>
              <w:rPr>
                <w:rFonts w:ascii="Times New Roman" w:hAnsi="Times New Roman"/>
                <w:sz w:val="24"/>
                <w:szCs w:val="24"/>
              </w:rPr>
            </w:pPr>
            <w:r>
              <w:rPr>
                <w:rFonts w:ascii="Times New Roman" w:hAnsi="Times New Roman"/>
                <w:sz w:val="24"/>
                <w:szCs w:val="24"/>
              </w:rPr>
              <w:t>高新区自来水厂作为本项目的供水水源，其供水能力及供水水质完全可满足本项目的用水需求。</w:t>
            </w:r>
          </w:p>
          <w:p>
            <w:pPr>
              <w:spacing w:line="360" w:lineRule="auto"/>
              <w:ind w:firstLine="480" w:firstLineChars="200"/>
              <w:rPr>
                <w:rFonts w:ascii="Times New Roman" w:hAnsi="Times New Roman"/>
                <w:sz w:val="24"/>
                <w:szCs w:val="24"/>
              </w:rPr>
            </w:pPr>
            <w:r>
              <w:rPr>
                <w:rFonts w:ascii="Times New Roman" w:hAnsi="Times New Roman"/>
                <w:sz w:val="24"/>
                <w:szCs w:val="24"/>
              </w:rPr>
              <w:t>7.3.3排水</w:t>
            </w:r>
          </w:p>
          <w:p>
            <w:pPr>
              <w:spacing w:line="360" w:lineRule="auto"/>
              <w:ind w:firstLine="480" w:firstLineChars="200"/>
              <w:rPr>
                <w:rFonts w:ascii="Times New Roman" w:hAnsi="Times New Roman"/>
                <w:sz w:val="24"/>
              </w:rPr>
            </w:pPr>
            <w:r>
              <w:rPr>
                <w:rFonts w:ascii="Times New Roman" w:hAnsi="Times New Roman"/>
                <w:sz w:val="24"/>
              </w:rPr>
              <w:t>昌吉</w:t>
            </w:r>
            <w:r>
              <w:rPr>
                <w:rFonts w:hint="eastAsia" w:ascii="Times New Roman" w:hAnsi="Times New Roman"/>
                <w:sz w:val="24"/>
              </w:rPr>
              <w:t>海天</w:t>
            </w:r>
            <w:r>
              <w:rPr>
                <w:rFonts w:ascii="Times New Roman" w:hAnsi="Times New Roman"/>
                <w:sz w:val="24"/>
              </w:rPr>
              <w:t>污水处理有限公司位于昌吉高新技术产业开发西北角312国道南侧，总占地面积193亩，总处理规模12 万m³/d，其中一期建设规模3万m³/d，占地63亩。2013年底建投产使用。污水处理采用</w:t>
            </w:r>
            <w:r>
              <w:rPr>
                <w:rFonts w:hint="eastAsia" w:ascii="Times New Roman" w:hAnsi="Times New Roman"/>
                <w:sz w:val="24"/>
              </w:rPr>
              <w:t>“</w:t>
            </w:r>
            <w:r>
              <w:rPr>
                <w:rFonts w:ascii="Times New Roman" w:hAnsi="Times New Roman"/>
                <w:sz w:val="24"/>
              </w:rPr>
              <w:t>预处理段（两级格栅+曝气沉砂池+事故池）+ A</w:t>
            </w:r>
            <w:r>
              <w:rPr>
                <w:rFonts w:ascii="Times New Roman" w:hAnsi="Times New Roman"/>
                <w:sz w:val="24"/>
                <w:vertAlign w:val="superscript"/>
              </w:rPr>
              <w:t>2</w:t>
            </w:r>
            <w:r>
              <w:rPr>
                <w:rFonts w:ascii="Times New Roman" w:hAnsi="Times New Roman"/>
                <w:sz w:val="24"/>
              </w:rPr>
              <w:t>/O脱氮除磷生化池+二沉池+芬顿反应池+絮凝沉淀池+紫外线消毒</w:t>
            </w:r>
            <w:r>
              <w:rPr>
                <w:rFonts w:hint="eastAsia" w:ascii="Times New Roman" w:hAnsi="Times New Roman"/>
                <w:sz w:val="24"/>
              </w:rPr>
              <w:t>”</w:t>
            </w:r>
            <w:r>
              <w:rPr>
                <w:rFonts w:ascii="Times New Roman" w:hAnsi="Times New Roman"/>
                <w:sz w:val="24"/>
              </w:rPr>
              <w:t>工艺，主要建设内容为粗细格栅渠、提升泵房、曝气沉砂池、A</w:t>
            </w:r>
            <w:r>
              <w:rPr>
                <w:rFonts w:ascii="Times New Roman" w:hAnsi="Times New Roman"/>
                <w:sz w:val="24"/>
                <w:vertAlign w:val="superscript"/>
              </w:rPr>
              <w:t>2</w:t>
            </w:r>
            <w:r>
              <w:rPr>
                <w:rFonts w:ascii="Times New Roman" w:hAnsi="Times New Roman"/>
                <w:sz w:val="24"/>
              </w:rPr>
              <w:t>/O生化池、二沉池、芬顿反应池、絮凝沉淀池、紫外线消毒渠、污泥均质池、办公楼等。具体流程为污水重力流经粗格栅去除大颗粒悬浮物，初步分离后进入集水井，经潜污泵提升进入细格栅进一步去除小颗粒悬浮物，粗细格栅截留下来的垃圾外运至垃圾场。污水经细格栅进入平流曝气沉砂池进行砂水分离，同时去除悬浮物，分离出的砂水混合液经螺旋砂水分离器装置提升脱水去除污水中的砂石，砂干化后外运。沉砂池出水进入厌氧池进行厌氧分解提高可生化性，之后进入生化反应池进行有氧处理，通过好氧微生物降解污水中的有机物无机物及COD。处理过的污水进入二沉池进行沉淀，通过吸泥机把底部污泥排至污泥回流井，污泥回流井中的污泥排至集泥池进行脱水处理或对生化池进行污泥补充。上清液进入芬顿反应池，在 PH 3~3.5 的水体中投加亚铁氧化处理和双氧水进行氧化处理，进一步去除污水的COD。上清液进入絮凝沉淀池，加碱进行中和处理后投加絮凝剂混凝剂去除污水中的悬浮物，通过吸泥机排至集泥池进行脱水处理外运。上清液进入在线消毒渠通过紫外光源杀灭污水中的细菌，最终达标排放。设计进水水质：PH=6.0~9.0、CODcr 500mg/</w:t>
            </w:r>
            <w:r>
              <w:rPr>
                <w:rFonts w:hint="eastAsia" w:ascii="Times New Roman" w:hAnsi="Times New Roman"/>
                <w:sz w:val="24"/>
              </w:rPr>
              <w:t>L</w:t>
            </w:r>
            <w:r>
              <w:rPr>
                <w:rFonts w:ascii="Times New Roman" w:hAnsi="Times New Roman"/>
                <w:sz w:val="24"/>
              </w:rPr>
              <w:t>、BOD</w:t>
            </w:r>
            <w:r>
              <w:rPr>
                <w:rFonts w:ascii="Times New Roman" w:hAnsi="Times New Roman"/>
                <w:sz w:val="24"/>
                <w:vertAlign w:val="subscript"/>
              </w:rPr>
              <w:t>5</w:t>
            </w:r>
            <w:r>
              <w:rPr>
                <w:rFonts w:ascii="Times New Roman" w:hAnsi="Times New Roman"/>
                <w:sz w:val="24"/>
              </w:rPr>
              <w:t xml:space="preserve"> 300mg/</w:t>
            </w:r>
            <w:r>
              <w:rPr>
                <w:rFonts w:hint="eastAsia" w:ascii="Times New Roman" w:hAnsi="Times New Roman"/>
                <w:sz w:val="24"/>
              </w:rPr>
              <w:t>L</w:t>
            </w:r>
            <w:r>
              <w:rPr>
                <w:rFonts w:ascii="Times New Roman" w:hAnsi="Times New Roman"/>
                <w:sz w:val="24"/>
              </w:rPr>
              <w:t>、SS 400mg/</w:t>
            </w:r>
            <w:r>
              <w:rPr>
                <w:rFonts w:hint="eastAsia" w:ascii="Times New Roman" w:hAnsi="Times New Roman"/>
                <w:sz w:val="24"/>
              </w:rPr>
              <w:t>L</w:t>
            </w:r>
            <w:r>
              <w:rPr>
                <w:rFonts w:ascii="Times New Roman" w:hAnsi="Times New Roman"/>
                <w:sz w:val="24"/>
              </w:rPr>
              <w:t>、氨氮40mg/</w:t>
            </w:r>
            <w:r>
              <w:rPr>
                <w:rFonts w:hint="eastAsia" w:ascii="Times New Roman" w:hAnsi="Times New Roman"/>
                <w:sz w:val="24"/>
              </w:rPr>
              <w:t>L</w:t>
            </w:r>
            <w:r>
              <w:rPr>
                <w:rFonts w:ascii="Times New Roman" w:hAnsi="Times New Roman"/>
                <w:sz w:val="24"/>
              </w:rPr>
              <w:t>、总磷≤5mg/</w:t>
            </w:r>
            <w:r>
              <w:rPr>
                <w:rFonts w:hint="eastAsia" w:ascii="Times New Roman" w:hAnsi="Times New Roman"/>
                <w:sz w:val="24"/>
              </w:rPr>
              <w:t>L</w:t>
            </w:r>
            <w:r>
              <w:rPr>
                <w:rFonts w:ascii="Times New Roman" w:hAnsi="Times New Roman"/>
                <w:sz w:val="24"/>
              </w:rPr>
              <w:t>；出水可达到《城镇污水处理厂污染物排放标准》（GB18918-2002）中一级B标准，即</w:t>
            </w:r>
            <w:r>
              <w:rPr>
                <w:rFonts w:hint="eastAsia" w:ascii="Times New Roman" w:hAnsi="Times New Roman"/>
                <w:sz w:val="24"/>
              </w:rPr>
              <w:t>p</w:t>
            </w:r>
            <w:r>
              <w:rPr>
                <w:rFonts w:ascii="Times New Roman" w:hAnsi="Times New Roman"/>
                <w:sz w:val="24"/>
              </w:rPr>
              <w:t>H=7.0~8.0、CODcr≤60mg/</w:t>
            </w:r>
            <w:r>
              <w:rPr>
                <w:rFonts w:hint="eastAsia" w:ascii="Times New Roman" w:hAnsi="Times New Roman"/>
                <w:sz w:val="24"/>
              </w:rPr>
              <w:t>L</w:t>
            </w:r>
            <w:r>
              <w:rPr>
                <w:rFonts w:ascii="Times New Roman" w:hAnsi="Times New Roman"/>
                <w:sz w:val="24"/>
              </w:rPr>
              <w:t>、BOD</w:t>
            </w:r>
            <w:r>
              <w:rPr>
                <w:rFonts w:ascii="Times New Roman" w:hAnsi="Times New Roman"/>
                <w:sz w:val="24"/>
                <w:vertAlign w:val="subscript"/>
              </w:rPr>
              <w:t>5</w:t>
            </w:r>
            <w:r>
              <w:rPr>
                <w:rFonts w:ascii="Times New Roman" w:hAnsi="Times New Roman"/>
                <w:sz w:val="24"/>
              </w:rPr>
              <w:t>≤20mg/</w:t>
            </w:r>
            <w:r>
              <w:rPr>
                <w:rFonts w:hint="eastAsia" w:ascii="Times New Roman" w:hAnsi="Times New Roman"/>
                <w:sz w:val="24"/>
              </w:rPr>
              <w:t>L</w:t>
            </w:r>
            <w:r>
              <w:rPr>
                <w:rFonts w:ascii="Times New Roman" w:hAnsi="Times New Roman"/>
                <w:sz w:val="24"/>
              </w:rPr>
              <w:t>、SS≤20mg/</w:t>
            </w:r>
            <w:r>
              <w:rPr>
                <w:rFonts w:hint="eastAsia" w:ascii="Times New Roman" w:hAnsi="Times New Roman"/>
                <w:sz w:val="24"/>
              </w:rPr>
              <w:t>L</w:t>
            </w:r>
            <w:r>
              <w:rPr>
                <w:rFonts w:ascii="Times New Roman" w:hAnsi="Times New Roman"/>
                <w:sz w:val="24"/>
              </w:rPr>
              <w:t>、氨氮≤8（15）mg/</w:t>
            </w:r>
            <w:r>
              <w:rPr>
                <w:rFonts w:hint="eastAsia" w:ascii="Times New Roman" w:hAnsi="Times New Roman"/>
                <w:sz w:val="24"/>
              </w:rPr>
              <w:t>L</w:t>
            </w:r>
            <w:r>
              <w:rPr>
                <w:rFonts w:ascii="Times New Roman" w:hAnsi="Times New Roman"/>
                <w:sz w:val="24"/>
              </w:rPr>
              <w:t>、总磷≤1mg/</w:t>
            </w:r>
            <w:r>
              <w:rPr>
                <w:rFonts w:hint="eastAsia" w:ascii="Times New Roman" w:hAnsi="Times New Roman"/>
                <w:sz w:val="24"/>
              </w:rPr>
              <w:t>L</w:t>
            </w:r>
            <w:r>
              <w:rPr>
                <w:rFonts w:ascii="Times New Roman" w:hAnsi="Times New Roman"/>
                <w:sz w:val="24"/>
              </w:rPr>
              <w:t>。</w:t>
            </w:r>
          </w:p>
          <w:p>
            <w:pPr>
              <w:pStyle w:val="79"/>
              <w:spacing w:line="360" w:lineRule="auto"/>
              <w:ind w:firstLine="480"/>
              <w:rPr>
                <w:rFonts w:ascii="Times New Roman" w:hAnsi="Times New Roman"/>
                <w:sz w:val="24"/>
              </w:rPr>
            </w:pPr>
            <w:r>
              <w:rPr>
                <w:rFonts w:hint="eastAsia" w:ascii="Times New Roman" w:hAnsi="Times New Roman"/>
                <w:sz w:val="24"/>
              </w:rPr>
              <w:t>本项目生活污水排入高新区排水管网，水最终排入污水处理厂处理。</w:t>
            </w:r>
          </w:p>
          <w:p>
            <w:pPr>
              <w:spacing w:line="360" w:lineRule="auto"/>
              <w:ind w:firstLine="480" w:firstLineChars="200"/>
              <w:rPr>
                <w:rFonts w:ascii="Times New Roman" w:hAnsi="Times New Roman"/>
                <w:sz w:val="24"/>
                <w:szCs w:val="24"/>
              </w:rPr>
            </w:pPr>
            <w:r>
              <w:rPr>
                <w:rFonts w:ascii="Times New Roman" w:hAnsi="Times New Roman"/>
                <w:sz w:val="24"/>
                <w:szCs w:val="24"/>
              </w:rPr>
              <w:t>7.3.4供热规划</w:t>
            </w:r>
          </w:p>
          <w:p>
            <w:pPr>
              <w:spacing w:line="360" w:lineRule="auto"/>
              <w:ind w:firstLine="480" w:firstLineChars="200"/>
              <w:rPr>
                <w:rFonts w:ascii="Times New Roman" w:hAnsi="Times New Roman"/>
                <w:sz w:val="24"/>
                <w:szCs w:val="24"/>
              </w:rPr>
            </w:pPr>
            <w:r>
              <w:rPr>
                <w:rFonts w:hint="eastAsia" w:ascii="Times New Roman" w:hAnsi="Times New Roman"/>
                <w:sz w:val="24"/>
                <w:szCs w:val="24"/>
              </w:rPr>
              <w:t>根据昌吉国家高新技术产业开发区总体规划，目前现有三个集中热源：①金源热力，总热负荷为120t/a；②明德热力，总热负荷为70t/a；③顺涛益华热源厂，总热负荷为80t/h。其中：金源热力主要担负启动区及中部综合组团的生活、生产热负荷；明德热力主要担负西侧工业组团及部分中部综合组团的生活、生产热负荷；顺涛益华热源厂主要担负南区企业和北区岐峰农机的供热。</w:t>
            </w:r>
          </w:p>
          <w:p>
            <w:pPr>
              <w:spacing w:line="360" w:lineRule="auto"/>
              <w:ind w:firstLine="480" w:firstLineChars="200"/>
              <w:rPr>
                <w:rFonts w:ascii="Times New Roman" w:hAnsi="Times New Roman"/>
                <w:sz w:val="24"/>
                <w:szCs w:val="24"/>
              </w:rPr>
            </w:pPr>
            <w:r>
              <w:rPr>
                <w:rFonts w:ascii="Times New Roman" w:hAnsi="Times New Roman"/>
                <w:sz w:val="24"/>
                <w:szCs w:val="24"/>
              </w:rPr>
              <w:t>7.3.5用电规划</w:t>
            </w:r>
          </w:p>
          <w:p>
            <w:pPr>
              <w:spacing w:line="360" w:lineRule="auto"/>
              <w:ind w:firstLine="480" w:firstLineChars="200"/>
              <w:rPr>
                <w:rFonts w:ascii="Times New Roman" w:hAnsi="Times New Roman"/>
                <w:sz w:val="24"/>
                <w:szCs w:val="24"/>
              </w:rPr>
            </w:pPr>
            <w:r>
              <w:rPr>
                <w:rFonts w:hint="eastAsia" w:ascii="Times New Roman" w:hAnsi="Times New Roman"/>
                <w:sz w:val="24"/>
                <w:szCs w:val="24"/>
              </w:rPr>
              <w:t>昌吉高新技术产业开发区</w:t>
            </w:r>
            <w:r>
              <w:rPr>
                <w:rFonts w:ascii="Times New Roman" w:hAnsi="Times New Roman"/>
                <w:sz w:val="24"/>
                <w:szCs w:val="24"/>
              </w:rPr>
              <w:t>内负荷主要为工业用电、仓储用电、公共设施用电及其他用电，其中工业用电占主要部分。通过测算</w:t>
            </w:r>
            <w:r>
              <w:rPr>
                <w:rFonts w:hint="eastAsia" w:ascii="Times New Roman" w:hAnsi="Times New Roman"/>
                <w:sz w:val="24"/>
                <w:szCs w:val="24"/>
              </w:rPr>
              <w:t>昌吉高新技术产业开发区</w:t>
            </w:r>
            <w:r>
              <w:rPr>
                <w:rFonts w:ascii="Times New Roman" w:hAnsi="Times New Roman"/>
                <w:sz w:val="24"/>
                <w:szCs w:val="24"/>
              </w:rPr>
              <w:t>远期电力负荷预测为36.7万KW。</w:t>
            </w:r>
          </w:p>
          <w:p>
            <w:pPr>
              <w:spacing w:line="360" w:lineRule="auto"/>
              <w:ind w:firstLine="480" w:firstLineChars="200"/>
              <w:rPr>
                <w:rFonts w:ascii="Times New Roman" w:hAnsi="Times New Roman"/>
                <w:sz w:val="24"/>
                <w:szCs w:val="24"/>
              </w:rPr>
            </w:pPr>
            <w:r>
              <w:rPr>
                <w:rFonts w:ascii="Times New Roman" w:hAnsi="Times New Roman"/>
                <w:sz w:val="24"/>
                <w:szCs w:val="24"/>
              </w:rPr>
              <w:t>目前</w:t>
            </w:r>
            <w:r>
              <w:rPr>
                <w:rFonts w:hint="eastAsia" w:ascii="Times New Roman" w:hAnsi="Times New Roman"/>
                <w:sz w:val="24"/>
                <w:szCs w:val="24"/>
              </w:rPr>
              <w:t>昌吉高新技术产业开发区</w:t>
            </w:r>
            <w:r>
              <w:rPr>
                <w:rFonts w:ascii="Times New Roman" w:hAnsi="Times New Roman"/>
                <w:sz w:val="24"/>
                <w:szCs w:val="24"/>
              </w:rPr>
              <w:t>有2个变电站，一个为36MVA用电负荷的明德变电站，另一个是分布在建材区的榆树沟变电站。为进一步满足高新区用电负荷量，规划建设一座220KV变电站及220KV建材变电站。</w:t>
            </w:r>
          </w:p>
          <w:p>
            <w:pPr>
              <w:spacing w:line="360" w:lineRule="auto"/>
              <w:ind w:firstLine="480" w:firstLineChars="200"/>
              <w:rPr>
                <w:rFonts w:ascii="Times New Roman" w:hAnsi="Times New Roman"/>
                <w:sz w:val="24"/>
                <w:szCs w:val="24"/>
              </w:rPr>
            </w:pPr>
            <w:r>
              <w:rPr>
                <w:rFonts w:ascii="Times New Roman" w:hAnsi="Times New Roman"/>
                <w:sz w:val="24"/>
                <w:szCs w:val="24"/>
              </w:rPr>
              <w:t>7.3.6燃气规划</w:t>
            </w:r>
          </w:p>
          <w:p>
            <w:pPr>
              <w:spacing w:line="360" w:lineRule="auto"/>
              <w:ind w:firstLine="480" w:firstLineChars="200"/>
              <w:rPr>
                <w:rFonts w:ascii="Times New Roman" w:hAnsi="Times New Roman"/>
                <w:sz w:val="24"/>
                <w:szCs w:val="24"/>
              </w:rPr>
            </w:pPr>
            <w:r>
              <w:rPr>
                <w:rFonts w:hint="eastAsia" w:ascii="Times New Roman" w:hAnsi="Times New Roman"/>
                <w:sz w:val="24"/>
                <w:szCs w:val="24"/>
              </w:rPr>
              <w:t>昌吉高新技术产业开发区</w:t>
            </w:r>
            <w:r>
              <w:rPr>
                <w:rFonts w:ascii="Times New Roman" w:hAnsi="Times New Roman"/>
                <w:sz w:val="24"/>
                <w:szCs w:val="24"/>
              </w:rPr>
              <w:t>现有天然气门站一座，位于经七路，规模100000m³/h，占地9.5亩。调压站一座，位于昌盛路，规模20000m³/h，占地0.5亩。加气站四座。高新区气源为新疆油田油气储运分公司706站，呼图壁油气储运站，供气方式采用管道输送。规划扩建园区北部高新园区天然气门站，门站面积控制在1.8公顷。改建现有加油站为加油加气合建站，近期新建加油加气合建站一座、调压站一座。为满足高新区用气需求，将加快天然气管网建设，改变园区能源结构，实现近期燃气普及率达80%，远期供热普及率达95%。</w:t>
            </w:r>
          </w:p>
          <w:p>
            <w:pPr>
              <w:spacing w:line="360" w:lineRule="auto"/>
              <w:ind w:firstLine="480" w:firstLineChars="200"/>
              <w:rPr>
                <w:rFonts w:ascii="Times New Roman" w:hAnsi="Times New Roman"/>
                <w:sz w:val="24"/>
                <w:szCs w:val="24"/>
              </w:rPr>
            </w:pPr>
            <w:r>
              <w:rPr>
                <w:rFonts w:ascii="Times New Roman" w:hAnsi="Times New Roman"/>
                <w:sz w:val="24"/>
                <w:szCs w:val="24"/>
              </w:rPr>
              <w:t>7.3.7绿化与环卫设施</w:t>
            </w:r>
          </w:p>
          <w:p>
            <w:pPr>
              <w:spacing w:line="360" w:lineRule="auto"/>
              <w:ind w:firstLine="480" w:firstLineChars="200"/>
              <w:rPr>
                <w:rFonts w:ascii="Times New Roman" w:hAnsi="Times New Roman"/>
                <w:sz w:val="24"/>
                <w:szCs w:val="24"/>
              </w:rPr>
            </w:pPr>
            <w:r>
              <w:rPr>
                <w:rFonts w:ascii="Times New Roman" w:hAnsi="Times New Roman"/>
                <w:sz w:val="24"/>
                <w:szCs w:val="24"/>
              </w:rPr>
              <w:t>（1）绿化</w:t>
            </w:r>
          </w:p>
          <w:p>
            <w:pPr>
              <w:spacing w:line="360" w:lineRule="auto"/>
              <w:ind w:firstLine="480" w:firstLineChars="200"/>
              <w:rPr>
                <w:rFonts w:ascii="Times New Roman" w:hAnsi="Times New Roman"/>
                <w:sz w:val="24"/>
                <w:szCs w:val="24"/>
              </w:rPr>
            </w:pPr>
            <w:r>
              <w:rPr>
                <w:rFonts w:hint="eastAsia" w:ascii="Times New Roman" w:hAnsi="Times New Roman"/>
                <w:sz w:val="24"/>
                <w:szCs w:val="24"/>
              </w:rPr>
              <w:t>昌吉高新技术产业开发区</w:t>
            </w:r>
            <w:r>
              <w:rPr>
                <w:rFonts w:ascii="Times New Roman" w:hAnsi="Times New Roman"/>
                <w:sz w:val="24"/>
                <w:szCs w:val="24"/>
              </w:rPr>
              <w:t>规划公共绿地240.99公顷，占建设用地的3.35%，人均公共绿地面积15.01m</w:t>
            </w:r>
            <w:r>
              <w:rPr>
                <w:rFonts w:ascii="Times New Roman" w:hAnsi="Times New Roman"/>
                <w:sz w:val="24"/>
                <w:szCs w:val="24"/>
                <w:vertAlign w:val="superscript"/>
              </w:rPr>
              <w:t>2</w:t>
            </w:r>
            <w:r>
              <w:rPr>
                <w:rFonts w:ascii="Times New Roman" w:hAnsi="Times New Roman"/>
                <w:sz w:val="24"/>
                <w:szCs w:val="24"/>
              </w:rPr>
              <w:t>。在核心区规划生态文化公园1处；在其他各大功能区结合冲沟和渠系规划配套景观公园6处。方便居民休憩游玩，净化空气。规划防护绿地962.13公顷，占建设用地13.38%。</w:t>
            </w:r>
          </w:p>
          <w:p>
            <w:pPr>
              <w:spacing w:line="360" w:lineRule="auto"/>
              <w:ind w:firstLine="480" w:firstLineChars="200"/>
              <w:rPr>
                <w:rFonts w:ascii="Times New Roman" w:hAnsi="Times New Roman"/>
                <w:sz w:val="24"/>
                <w:szCs w:val="24"/>
              </w:rPr>
            </w:pPr>
            <w:r>
              <w:rPr>
                <w:rFonts w:ascii="Times New Roman" w:hAnsi="Times New Roman"/>
                <w:sz w:val="24"/>
                <w:szCs w:val="24"/>
              </w:rPr>
              <w:t>（2）环卫设施</w:t>
            </w:r>
          </w:p>
          <w:p>
            <w:pPr>
              <w:spacing w:line="360" w:lineRule="auto"/>
              <w:ind w:firstLine="480" w:firstLineChars="200"/>
              <w:rPr>
                <w:rFonts w:ascii="Times New Roman" w:hAnsi="Times New Roman"/>
                <w:sz w:val="24"/>
                <w:szCs w:val="24"/>
              </w:rPr>
            </w:pPr>
            <w:r>
              <w:rPr>
                <w:rFonts w:ascii="Times New Roman" w:hAnsi="Times New Roman"/>
                <w:sz w:val="24"/>
                <w:szCs w:val="24"/>
              </w:rPr>
              <w:t>规划</w:t>
            </w:r>
            <w:r>
              <w:rPr>
                <w:rFonts w:hint="eastAsia" w:ascii="Times New Roman" w:hAnsi="Times New Roman"/>
                <w:sz w:val="24"/>
                <w:szCs w:val="24"/>
              </w:rPr>
              <w:t>昌吉高新技术产业开发区</w:t>
            </w:r>
            <w:r>
              <w:rPr>
                <w:rFonts w:ascii="Times New Roman" w:hAnsi="Times New Roman"/>
                <w:sz w:val="24"/>
                <w:szCs w:val="24"/>
              </w:rPr>
              <w:t>设置垃圾转运站三座，规模为100吨/日，每处占地约为1000m</w:t>
            </w:r>
            <w:r>
              <w:rPr>
                <w:rFonts w:ascii="Times New Roman" w:hAnsi="Times New Roman"/>
                <w:sz w:val="24"/>
                <w:szCs w:val="24"/>
                <w:vertAlign w:val="superscript"/>
              </w:rPr>
              <w:t>2</w:t>
            </w:r>
            <w:r>
              <w:rPr>
                <w:rFonts w:ascii="Times New Roman" w:hAnsi="Times New Roman"/>
                <w:sz w:val="24"/>
                <w:szCs w:val="24"/>
              </w:rPr>
              <w:t>。收集的生活垃圾转运至昌吉市垃圾处理场（新建）进行无害化处理。</w:t>
            </w:r>
          </w:p>
          <w:p>
            <w:pPr>
              <w:rPr>
                <w:rFonts w:ascii="Times New Roman" w:hAnsi="Times New Roman"/>
                <w:sz w:val="24"/>
                <w:szCs w:val="24"/>
              </w:rPr>
            </w:pPr>
          </w:p>
          <w:p>
            <w:pPr>
              <w:pStyle w:val="2"/>
              <w:rPr>
                <w:rFonts w:hint="default" w:ascii="Times New Roman" w:hAnsi="Times New Roman"/>
                <w:sz w:val="24"/>
                <w:szCs w:val="24"/>
              </w:rPr>
            </w:pPr>
          </w:p>
          <w:p/>
          <w:p>
            <w:pPr>
              <w:pStyle w:val="2"/>
              <w:rPr>
                <w:rFonts w:hint="default"/>
                <w:sz w:val="21"/>
                <w:szCs w:val="21"/>
              </w:rPr>
            </w:pPr>
          </w:p>
          <w:p>
            <w:pPr>
              <w:rPr>
                <w:szCs w:val="21"/>
              </w:rPr>
            </w:pPr>
          </w:p>
          <w:p>
            <w:pPr>
              <w:pStyle w:val="7"/>
              <w:rPr>
                <w:szCs w:val="21"/>
              </w:rPr>
            </w:pPr>
          </w:p>
          <w:p>
            <w:pPr>
              <w:pStyle w:val="7"/>
              <w:rPr>
                <w:szCs w:val="21"/>
              </w:rPr>
            </w:pPr>
          </w:p>
          <w:p>
            <w:pPr>
              <w:pStyle w:val="7"/>
              <w:rPr>
                <w:szCs w:val="21"/>
              </w:rPr>
            </w:pPr>
          </w:p>
          <w:p>
            <w:pPr>
              <w:pStyle w:val="7"/>
              <w:rPr>
                <w:szCs w:val="21"/>
              </w:rPr>
            </w:pPr>
          </w:p>
          <w:p>
            <w:pPr>
              <w:pStyle w:val="7"/>
              <w:rPr>
                <w:szCs w:val="21"/>
              </w:rPr>
            </w:pPr>
          </w:p>
          <w:p>
            <w:pPr>
              <w:pStyle w:val="7"/>
              <w:rPr>
                <w:szCs w:val="21"/>
              </w:rPr>
            </w:pPr>
          </w:p>
          <w:p>
            <w:pPr>
              <w:pStyle w:val="7"/>
              <w:rPr>
                <w:szCs w:val="21"/>
              </w:rPr>
            </w:pPr>
          </w:p>
          <w:p>
            <w:pPr>
              <w:pStyle w:val="7"/>
              <w:rPr>
                <w:szCs w:val="21"/>
              </w:rPr>
            </w:pPr>
          </w:p>
          <w:p>
            <w:pPr>
              <w:pStyle w:val="7"/>
              <w:rPr>
                <w:szCs w:val="21"/>
              </w:rPr>
            </w:pPr>
          </w:p>
          <w:p>
            <w:pPr>
              <w:pStyle w:val="7"/>
              <w:rPr>
                <w:szCs w:val="21"/>
              </w:rPr>
            </w:pPr>
          </w:p>
          <w:p>
            <w:pPr>
              <w:pStyle w:val="7"/>
              <w:rPr>
                <w:szCs w:val="21"/>
              </w:rPr>
            </w:pPr>
          </w:p>
          <w:p>
            <w:pPr>
              <w:pStyle w:val="7"/>
              <w:rPr>
                <w:szCs w:val="21"/>
              </w:rPr>
            </w:pPr>
          </w:p>
          <w:p>
            <w:pPr>
              <w:pStyle w:val="7"/>
              <w:rPr>
                <w:szCs w:val="21"/>
              </w:rPr>
            </w:pPr>
          </w:p>
          <w:p>
            <w:pPr>
              <w:pStyle w:val="7"/>
              <w:rPr>
                <w:szCs w:val="21"/>
              </w:rPr>
            </w:pPr>
          </w:p>
          <w:p>
            <w:pPr>
              <w:pStyle w:val="7"/>
              <w:rPr>
                <w:szCs w:val="21"/>
              </w:rPr>
            </w:pPr>
          </w:p>
          <w:p>
            <w:pPr>
              <w:pStyle w:val="7"/>
              <w:rPr>
                <w:szCs w:val="21"/>
              </w:rPr>
            </w:pPr>
          </w:p>
          <w:p>
            <w:pPr>
              <w:pStyle w:val="7"/>
              <w:rPr>
                <w:szCs w:val="21"/>
              </w:rPr>
            </w:pPr>
          </w:p>
          <w:p>
            <w:pPr>
              <w:pStyle w:val="7"/>
              <w:rPr>
                <w:szCs w:val="21"/>
              </w:rPr>
            </w:pPr>
          </w:p>
          <w:p>
            <w:pPr>
              <w:rPr>
                <w:rFonts w:ascii="Times New Roman" w:hAnsi="Times New Roman"/>
                <w:sz w:val="24"/>
                <w:szCs w:val="24"/>
              </w:rPr>
            </w:pPr>
          </w:p>
          <w:p>
            <w:pPr>
              <w:pStyle w:val="2"/>
              <w:spacing w:beforeAutospacing="0" w:afterAutospacing="0"/>
              <w:rPr>
                <w:rFonts w:hint="default" w:ascii="Times New Roman" w:hAnsi="Times New Roman"/>
                <w:sz w:val="24"/>
                <w:szCs w:val="24"/>
              </w:rPr>
            </w:pPr>
          </w:p>
        </w:tc>
      </w:tr>
    </w:tbl>
    <w:p>
      <w:pPr>
        <w:spacing w:line="480" w:lineRule="exact"/>
        <w:outlineLvl w:val="1"/>
        <w:rPr>
          <w:b/>
          <w:color w:val="000000"/>
          <w:sz w:val="32"/>
        </w:rPr>
      </w:pPr>
      <w:bookmarkStart w:id="2" w:name="_Toc355609310"/>
      <w:r>
        <w:rPr>
          <w:rFonts w:hint="eastAsia"/>
          <w:b/>
          <w:color w:val="000000"/>
          <w:sz w:val="32"/>
        </w:rPr>
        <w:t>环境质量状况</w:t>
      </w:r>
      <w:bookmarkEnd w:id="2"/>
    </w:p>
    <w:tbl>
      <w:tblPr>
        <w:tblStyle w:val="31"/>
        <w:tblW w:w="8504" w:type="dxa"/>
        <w:tblInd w:w="0" w:type="dxa"/>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
      <w:tblGrid>
        <w:gridCol w:w="8504"/>
      </w:tblGrid>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Ex>
        <w:tc>
          <w:tcPr>
            <w:tcW w:w="8504" w:type="dxa"/>
            <w:tcBorders>
              <w:top w:val="single" w:color="000000" w:sz="12" w:space="0"/>
              <w:bottom w:val="single" w:color="000000" w:sz="12" w:space="0"/>
            </w:tcBorders>
          </w:tcPr>
          <w:p>
            <w:pPr>
              <w:spacing w:line="500" w:lineRule="exact"/>
              <w:rPr>
                <w:rFonts w:ascii="Times New Roman" w:hAnsi="Times New Roman"/>
                <w:b/>
                <w:color w:val="000000"/>
                <w:sz w:val="28"/>
                <w:szCs w:val="28"/>
              </w:rPr>
            </w:pPr>
            <w:r>
              <w:rPr>
                <w:rFonts w:ascii="Times New Roman" w:hAnsi="Times New Roman"/>
                <w:b/>
                <w:color w:val="000000"/>
                <w:sz w:val="28"/>
                <w:szCs w:val="28"/>
              </w:rPr>
              <w:t>建设项目所在地区域环境质量现状及主要环境问题（环境空气、地下水、声环境、生态环境等）：</w:t>
            </w:r>
          </w:p>
          <w:p>
            <w:pPr>
              <w:numPr>
                <w:ilvl w:val="0"/>
                <w:numId w:val="2"/>
              </w:numPr>
              <w:spacing w:line="360" w:lineRule="auto"/>
              <w:rPr>
                <w:rFonts w:ascii="Times New Roman" w:hAnsi="Times New Roman"/>
                <w:b/>
                <w:bCs/>
                <w:sz w:val="24"/>
                <w:szCs w:val="24"/>
              </w:rPr>
            </w:pPr>
            <w:r>
              <w:rPr>
                <w:rFonts w:ascii="Times New Roman" w:hAnsi="Times New Roman"/>
                <w:b/>
                <w:bCs/>
                <w:sz w:val="24"/>
                <w:szCs w:val="24"/>
              </w:rPr>
              <w:t>大气环境质量现状监测与评价</w:t>
            </w:r>
          </w:p>
          <w:p>
            <w:pPr>
              <w:spacing w:line="360" w:lineRule="auto"/>
              <w:ind w:firstLine="480" w:firstLineChars="200"/>
              <w:rPr>
                <w:rFonts w:ascii="Times New Roman" w:hAnsi="Times New Roman"/>
                <w:sz w:val="24"/>
                <w:szCs w:val="24"/>
              </w:rPr>
            </w:pPr>
            <w:r>
              <w:rPr>
                <w:rFonts w:ascii="Times New Roman" w:hAnsi="Times New Roman"/>
                <w:sz w:val="24"/>
              </w:rPr>
              <w:t>本次评价环境空气质量现状监测数据引用由新疆国泰民康职业环境检测评价有限责任公司于2017年4月7日~4月13日对《昌吉市明空工贸有限公司建筑装备及特变电工变压器夹件、油箱生产线项目》的大气监测数据。</w:t>
            </w:r>
          </w:p>
          <w:p>
            <w:pPr>
              <w:spacing w:line="360" w:lineRule="auto"/>
              <w:ind w:firstLine="482" w:firstLineChars="200"/>
              <w:rPr>
                <w:rFonts w:ascii="Times New Roman" w:hAnsi="Times New Roman"/>
                <w:b/>
                <w:bCs/>
                <w:sz w:val="24"/>
                <w:szCs w:val="24"/>
              </w:rPr>
            </w:pPr>
            <w:r>
              <w:rPr>
                <w:rFonts w:ascii="Times New Roman" w:hAnsi="Times New Roman"/>
                <w:b/>
                <w:bCs/>
                <w:sz w:val="24"/>
                <w:szCs w:val="24"/>
              </w:rPr>
              <w:t>1.1监测时间</w:t>
            </w:r>
          </w:p>
          <w:p>
            <w:pPr>
              <w:spacing w:line="360" w:lineRule="auto"/>
              <w:ind w:firstLine="480" w:firstLineChars="200"/>
              <w:rPr>
                <w:rFonts w:ascii="Times New Roman" w:hAnsi="Times New Roman"/>
                <w:color w:val="000000"/>
                <w:kern w:val="0"/>
                <w:sz w:val="24"/>
                <w:szCs w:val="24"/>
              </w:rPr>
            </w:pPr>
            <w:r>
              <w:rPr>
                <w:rFonts w:ascii="Times New Roman" w:hAnsi="Times New Roman"/>
                <w:sz w:val="24"/>
              </w:rPr>
              <w:t>2017年4月7日~4月13日。</w:t>
            </w:r>
          </w:p>
          <w:p>
            <w:pPr>
              <w:spacing w:line="360" w:lineRule="auto"/>
              <w:ind w:firstLine="482" w:firstLineChars="200"/>
              <w:rPr>
                <w:rFonts w:ascii="Times New Roman" w:hAnsi="Times New Roman"/>
                <w:b/>
                <w:bCs/>
                <w:sz w:val="24"/>
                <w:szCs w:val="24"/>
              </w:rPr>
            </w:pPr>
            <w:r>
              <w:rPr>
                <w:rFonts w:ascii="Times New Roman" w:hAnsi="Times New Roman"/>
                <w:b/>
                <w:bCs/>
                <w:sz w:val="24"/>
                <w:szCs w:val="24"/>
              </w:rPr>
              <w:t>1.2监测项目</w:t>
            </w:r>
          </w:p>
          <w:p>
            <w:pPr>
              <w:spacing w:line="360" w:lineRule="auto"/>
              <w:ind w:firstLine="480" w:firstLineChars="200"/>
              <w:rPr>
                <w:rFonts w:ascii="Times New Roman" w:hAnsi="Times New Roman"/>
                <w:sz w:val="24"/>
              </w:rPr>
            </w:pPr>
            <w:r>
              <w:rPr>
                <w:rFonts w:ascii="Times New Roman" w:hAnsi="Times New Roman"/>
                <w:sz w:val="24"/>
              </w:rPr>
              <w:t>PM</w:t>
            </w:r>
            <w:r>
              <w:rPr>
                <w:rFonts w:ascii="Times New Roman" w:hAnsi="Times New Roman"/>
                <w:sz w:val="24"/>
                <w:vertAlign w:val="subscript"/>
              </w:rPr>
              <w:t>10</w:t>
            </w:r>
            <w:r>
              <w:rPr>
                <w:rFonts w:ascii="Times New Roman" w:hAnsi="Times New Roman"/>
                <w:sz w:val="24"/>
              </w:rPr>
              <w:t>、SO</w:t>
            </w:r>
            <w:r>
              <w:rPr>
                <w:rFonts w:ascii="Times New Roman" w:hAnsi="Times New Roman"/>
                <w:sz w:val="24"/>
                <w:vertAlign w:val="subscript"/>
              </w:rPr>
              <w:t>2</w:t>
            </w:r>
            <w:r>
              <w:rPr>
                <w:rFonts w:ascii="Times New Roman" w:hAnsi="Times New Roman"/>
                <w:sz w:val="24"/>
              </w:rPr>
              <w:t>、NO</w:t>
            </w:r>
            <w:r>
              <w:rPr>
                <w:rFonts w:ascii="Times New Roman" w:hAnsi="Times New Roman"/>
                <w:sz w:val="24"/>
                <w:vertAlign w:val="subscript"/>
              </w:rPr>
              <w:t>2</w:t>
            </w:r>
            <w:r>
              <w:rPr>
                <w:rFonts w:ascii="Times New Roman" w:hAnsi="Times New Roman"/>
                <w:sz w:val="24"/>
              </w:rPr>
              <w:t>。</w:t>
            </w:r>
          </w:p>
          <w:p>
            <w:pPr>
              <w:spacing w:line="360" w:lineRule="auto"/>
              <w:ind w:firstLine="482" w:firstLineChars="200"/>
              <w:rPr>
                <w:rFonts w:ascii="Times New Roman" w:hAnsi="Times New Roman"/>
                <w:b/>
                <w:bCs/>
                <w:sz w:val="24"/>
                <w:szCs w:val="24"/>
              </w:rPr>
            </w:pPr>
            <w:r>
              <w:rPr>
                <w:rFonts w:ascii="Times New Roman" w:hAnsi="Times New Roman"/>
                <w:b/>
                <w:bCs/>
                <w:sz w:val="24"/>
                <w:szCs w:val="24"/>
              </w:rPr>
              <w:t>1.3分析方法、依据</w:t>
            </w:r>
          </w:p>
          <w:p>
            <w:pPr>
              <w:pStyle w:val="76"/>
              <w:spacing w:line="360" w:lineRule="auto"/>
              <w:ind w:firstLine="480"/>
              <w:rPr>
                <w:rFonts w:ascii="Times New Roman" w:hAnsi="Times New Roman"/>
              </w:rPr>
            </w:pPr>
            <w:r>
              <w:rPr>
                <w:rFonts w:ascii="Times New Roman" w:hAnsi="Times New Roman"/>
                <w:kern w:val="0"/>
              </w:rPr>
              <w:t>采样方法按</w:t>
            </w:r>
            <w:r>
              <w:rPr>
                <w:rFonts w:ascii="Times New Roman" w:hAnsi="Times New Roman"/>
              </w:rPr>
              <w:t>《环境监测技术规范》（大气部分）进行，监测分析方法按《环境空气质量标准》（GB3095-2012）中表5中规定的方法采样和《空气和废气监测分析方法》。</w:t>
            </w:r>
          </w:p>
          <w:p>
            <w:pPr>
              <w:spacing w:line="360" w:lineRule="auto"/>
              <w:jc w:val="center"/>
              <w:rPr>
                <w:rFonts w:ascii="Times New Roman" w:hAnsi="Times New Roman"/>
                <w:b/>
                <w:szCs w:val="21"/>
              </w:rPr>
            </w:pPr>
            <w:r>
              <w:rPr>
                <w:rFonts w:ascii="Times New Roman" w:hAnsi="Times New Roman"/>
                <w:b/>
                <w:szCs w:val="21"/>
              </w:rPr>
              <w:t>表5  大气监测采样及分析方法</w:t>
            </w:r>
          </w:p>
          <w:tbl>
            <w:tblPr>
              <w:tblStyle w:val="31"/>
              <w:tblW w:w="8313" w:type="dxa"/>
              <w:tblInd w:w="0" w:type="dxa"/>
              <w:tblLayout w:type="fixed"/>
              <w:tblCellMar>
                <w:top w:w="0" w:type="dxa"/>
                <w:left w:w="108" w:type="dxa"/>
                <w:bottom w:w="0" w:type="dxa"/>
                <w:right w:w="108" w:type="dxa"/>
              </w:tblCellMar>
            </w:tblPr>
            <w:tblGrid>
              <w:gridCol w:w="904"/>
              <w:gridCol w:w="1325"/>
              <w:gridCol w:w="2441"/>
              <w:gridCol w:w="3643"/>
            </w:tblGrid>
            <w:tr>
              <w:tblPrEx>
                <w:tblLayout w:type="fixed"/>
                <w:tblCellMar>
                  <w:top w:w="0" w:type="dxa"/>
                  <w:left w:w="108" w:type="dxa"/>
                  <w:bottom w:w="0" w:type="dxa"/>
                  <w:right w:w="108" w:type="dxa"/>
                </w:tblCellMar>
              </w:tblPrEx>
              <w:trPr>
                <w:trHeight w:val="386" w:hRule="atLeast"/>
              </w:trPr>
              <w:tc>
                <w:tcPr>
                  <w:tcW w:w="904" w:type="dxa"/>
                  <w:tcBorders>
                    <w:top w:val="single" w:color="auto" w:sz="12" w:space="0"/>
                    <w:bottom w:val="single" w:color="auto" w:sz="12" w:space="0"/>
                    <w:right w:val="single" w:color="auto" w:sz="4" w:space="0"/>
                  </w:tcBorders>
                  <w:vAlign w:val="center"/>
                </w:tcPr>
                <w:p>
                  <w:pPr>
                    <w:jc w:val="center"/>
                    <w:rPr>
                      <w:rFonts w:ascii="Times New Roman" w:hAnsi="Times New Roman"/>
                      <w:b/>
                      <w:bCs/>
                      <w:szCs w:val="21"/>
                    </w:rPr>
                  </w:pPr>
                  <w:r>
                    <w:rPr>
                      <w:rFonts w:ascii="Times New Roman" w:hAnsi="Times New Roman"/>
                      <w:b/>
                      <w:bCs/>
                    </w:rPr>
                    <w:t>编号</w:t>
                  </w:r>
                </w:p>
              </w:tc>
              <w:tc>
                <w:tcPr>
                  <w:tcW w:w="1325" w:type="dxa"/>
                  <w:tcBorders>
                    <w:top w:val="single" w:color="auto" w:sz="12" w:space="0"/>
                    <w:left w:val="single" w:color="auto" w:sz="4" w:space="0"/>
                    <w:bottom w:val="single" w:color="auto" w:sz="12" w:space="0"/>
                    <w:right w:val="single" w:color="auto" w:sz="4" w:space="0"/>
                  </w:tcBorders>
                  <w:vAlign w:val="center"/>
                </w:tcPr>
                <w:p>
                  <w:pPr>
                    <w:jc w:val="center"/>
                    <w:rPr>
                      <w:rFonts w:ascii="Times New Roman" w:hAnsi="Times New Roman"/>
                      <w:b/>
                      <w:bCs/>
                      <w:szCs w:val="21"/>
                    </w:rPr>
                  </w:pPr>
                  <w:r>
                    <w:rPr>
                      <w:rFonts w:ascii="Times New Roman" w:hAnsi="Times New Roman"/>
                      <w:b/>
                      <w:bCs/>
                    </w:rPr>
                    <w:t>项目名称</w:t>
                  </w:r>
                </w:p>
              </w:tc>
              <w:tc>
                <w:tcPr>
                  <w:tcW w:w="2441" w:type="dxa"/>
                  <w:tcBorders>
                    <w:top w:val="single" w:color="auto" w:sz="12" w:space="0"/>
                    <w:left w:val="single" w:color="auto" w:sz="4" w:space="0"/>
                    <w:bottom w:val="single" w:color="auto" w:sz="12" w:space="0"/>
                    <w:right w:val="single" w:color="auto" w:sz="4" w:space="0"/>
                  </w:tcBorders>
                  <w:vAlign w:val="center"/>
                </w:tcPr>
                <w:p>
                  <w:pPr>
                    <w:jc w:val="center"/>
                    <w:rPr>
                      <w:rFonts w:ascii="Times New Roman" w:hAnsi="Times New Roman"/>
                      <w:b/>
                      <w:bCs/>
                      <w:szCs w:val="21"/>
                    </w:rPr>
                  </w:pPr>
                  <w:r>
                    <w:rPr>
                      <w:rFonts w:ascii="Times New Roman" w:hAnsi="Times New Roman"/>
                      <w:b/>
                      <w:bCs/>
                    </w:rPr>
                    <w:t>采样吸收方法</w:t>
                  </w:r>
                </w:p>
              </w:tc>
              <w:tc>
                <w:tcPr>
                  <w:tcW w:w="3643" w:type="dxa"/>
                  <w:tcBorders>
                    <w:top w:val="single" w:color="auto" w:sz="12" w:space="0"/>
                    <w:left w:val="single" w:color="auto" w:sz="4" w:space="0"/>
                    <w:bottom w:val="single" w:color="auto" w:sz="12" w:space="0"/>
                  </w:tcBorders>
                  <w:vAlign w:val="center"/>
                </w:tcPr>
                <w:p>
                  <w:pPr>
                    <w:jc w:val="center"/>
                    <w:rPr>
                      <w:rFonts w:ascii="Times New Roman" w:hAnsi="Times New Roman"/>
                      <w:b/>
                      <w:bCs/>
                      <w:szCs w:val="21"/>
                    </w:rPr>
                  </w:pPr>
                  <w:r>
                    <w:rPr>
                      <w:rFonts w:ascii="Times New Roman" w:hAnsi="Times New Roman"/>
                      <w:b/>
                      <w:bCs/>
                    </w:rPr>
                    <w:t>分析方法</w:t>
                  </w:r>
                </w:p>
              </w:tc>
            </w:tr>
            <w:tr>
              <w:tblPrEx>
                <w:tblLayout w:type="fixed"/>
                <w:tblCellMar>
                  <w:top w:w="0" w:type="dxa"/>
                  <w:left w:w="108" w:type="dxa"/>
                  <w:bottom w:w="0" w:type="dxa"/>
                  <w:right w:w="108" w:type="dxa"/>
                </w:tblCellMar>
              </w:tblPrEx>
              <w:trPr>
                <w:trHeight w:val="399" w:hRule="atLeast"/>
              </w:trPr>
              <w:tc>
                <w:tcPr>
                  <w:tcW w:w="904" w:type="dxa"/>
                  <w:tcBorders>
                    <w:top w:val="single" w:color="auto" w:sz="12"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1</w:t>
                  </w:r>
                </w:p>
              </w:tc>
              <w:tc>
                <w:tcPr>
                  <w:tcW w:w="1325" w:type="dxa"/>
                  <w:tcBorders>
                    <w:top w:val="single" w:color="auto" w:sz="12"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PM</w:t>
                  </w:r>
                  <w:r>
                    <w:rPr>
                      <w:rFonts w:ascii="Times New Roman" w:hAnsi="Times New Roman"/>
                      <w:vertAlign w:val="subscript"/>
                    </w:rPr>
                    <w:t>10</w:t>
                  </w:r>
                </w:p>
              </w:tc>
              <w:tc>
                <w:tcPr>
                  <w:tcW w:w="2441" w:type="dxa"/>
                  <w:tcBorders>
                    <w:top w:val="single" w:color="auto" w:sz="12"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24小时自动连续监测</w:t>
                  </w:r>
                </w:p>
              </w:tc>
              <w:tc>
                <w:tcPr>
                  <w:tcW w:w="3643" w:type="dxa"/>
                  <w:tcBorders>
                    <w:top w:val="single" w:color="auto" w:sz="12" w:space="0"/>
                    <w:left w:val="single" w:color="auto" w:sz="4" w:space="0"/>
                    <w:bottom w:val="single" w:color="auto" w:sz="4" w:space="0"/>
                  </w:tcBorders>
                  <w:vAlign w:val="center"/>
                </w:tcPr>
                <w:p>
                  <w:pPr>
                    <w:jc w:val="center"/>
                    <w:rPr>
                      <w:rFonts w:ascii="Times New Roman" w:hAnsi="Times New Roman"/>
                      <w:szCs w:val="21"/>
                    </w:rPr>
                  </w:pPr>
                  <w:r>
                    <w:rPr>
                      <w:rFonts w:ascii="Times New Roman" w:hAnsi="Times New Roman"/>
                    </w:rPr>
                    <w:t>重量法</w:t>
                  </w:r>
                </w:p>
              </w:tc>
            </w:tr>
            <w:tr>
              <w:tblPrEx>
                <w:tblLayout w:type="fixed"/>
                <w:tblCellMar>
                  <w:top w:w="0" w:type="dxa"/>
                  <w:left w:w="108" w:type="dxa"/>
                  <w:bottom w:w="0" w:type="dxa"/>
                  <w:right w:w="108" w:type="dxa"/>
                </w:tblCellMar>
              </w:tblPrEx>
              <w:trPr>
                <w:trHeight w:val="552" w:hRule="atLeast"/>
              </w:trPr>
              <w:tc>
                <w:tcPr>
                  <w:tcW w:w="904" w:type="dxa"/>
                  <w:tcBorders>
                    <w:top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2</w:t>
                  </w:r>
                </w:p>
              </w:tc>
              <w:tc>
                <w:tcPr>
                  <w:tcW w:w="132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SO</w:t>
                  </w:r>
                  <w:r>
                    <w:rPr>
                      <w:rFonts w:ascii="Times New Roman" w:hAnsi="Times New Roman"/>
                      <w:vertAlign w:val="subscript"/>
                    </w:rPr>
                    <w:t>2</w:t>
                  </w:r>
                </w:p>
              </w:tc>
              <w:tc>
                <w:tcPr>
                  <w:tcW w:w="244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24小时自动连续监测</w:t>
                  </w:r>
                </w:p>
              </w:tc>
              <w:tc>
                <w:tcPr>
                  <w:tcW w:w="3643" w:type="dxa"/>
                  <w:tcBorders>
                    <w:top w:val="single" w:color="auto" w:sz="4" w:space="0"/>
                    <w:left w:val="single" w:color="auto" w:sz="4" w:space="0"/>
                    <w:bottom w:val="single" w:color="auto" w:sz="4" w:space="0"/>
                  </w:tcBorders>
                  <w:vAlign w:val="center"/>
                </w:tcPr>
                <w:p>
                  <w:pPr>
                    <w:jc w:val="center"/>
                    <w:rPr>
                      <w:rFonts w:ascii="Times New Roman" w:hAnsi="Times New Roman"/>
                      <w:szCs w:val="21"/>
                    </w:rPr>
                  </w:pPr>
                  <w:r>
                    <w:rPr>
                      <w:rFonts w:ascii="Times New Roman" w:hAnsi="Times New Roman"/>
                    </w:rPr>
                    <w:t>甲醛缓冲溶液吸收-盐酸副玫瑰苯胺分光光度法</w:t>
                  </w:r>
                </w:p>
              </w:tc>
            </w:tr>
            <w:tr>
              <w:tblPrEx>
                <w:tblLayout w:type="fixed"/>
                <w:tblCellMar>
                  <w:top w:w="0" w:type="dxa"/>
                  <w:left w:w="108" w:type="dxa"/>
                  <w:bottom w:w="0" w:type="dxa"/>
                  <w:right w:w="108" w:type="dxa"/>
                </w:tblCellMar>
              </w:tblPrEx>
              <w:trPr>
                <w:trHeight w:val="421" w:hRule="atLeast"/>
              </w:trPr>
              <w:tc>
                <w:tcPr>
                  <w:tcW w:w="904" w:type="dxa"/>
                  <w:tcBorders>
                    <w:top w:val="single" w:color="auto" w:sz="4" w:space="0"/>
                    <w:bottom w:val="single" w:color="auto" w:sz="12" w:space="0"/>
                    <w:right w:val="single" w:color="auto" w:sz="4" w:space="0"/>
                  </w:tcBorders>
                  <w:vAlign w:val="center"/>
                </w:tcPr>
                <w:p>
                  <w:pPr>
                    <w:jc w:val="center"/>
                    <w:rPr>
                      <w:rFonts w:ascii="Times New Roman" w:hAnsi="Times New Roman"/>
                      <w:szCs w:val="21"/>
                    </w:rPr>
                  </w:pPr>
                  <w:r>
                    <w:rPr>
                      <w:rFonts w:ascii="Times New Roman" w:hAnsi="Times New Roman"/>
                    </w:rPr>
                    <w:t>3</w:t>
                  </w:r>
                </w:p>
              </w:tc>
              <w:tc>
                <w:tcPr>
                  <w:tcW w:w="1325" w:type="dxa"/>
                  <w:tcBorders>
                    <w:top w:val="single" w:color="auto" w:sz="4" w:space="0"/>
                    <w:left w:val="single" w:color="auto" w:sz="4" w:space="0"/>
                    <w:bottom w:val="single" w:color="auto" w:sz="12" w:space="0"/>
                    <w:right w:val="single" w:color="auto" w:sz="4" w:space="0"/>
                  </w:tcBorders>
                  <w:vAlign w:val="center"/>
                </w:tcPr>
                <w:p>
                  <w:pPr>
                    <w:jc w:val="center"/>
                    <w:rPr>
                      <w:rFonts w:ascii="Times New Roman" w:hAnsi="Times New Roman"/>
                      <w:szCs w:val="21"/>
                    </w:rPr>
                  </w:pPr>
                  <w:r>
                    <w:rPr>
                      <w:rFonts w:ascii="Times New Roman" w:hAnsi="Times New Roman"/>
                    </w:rPr>
                    <w:t>NO</w:t>
                  </w:r>
                  <w:r>
                    <w:rPr>
                      <w:rFonts w:ascii="Times New Roman" w:hAnsi="Times New Roman"/>
                      <w:vertAlign w:val="subscript"/>
                    </w:rPr>
                    <w:t>2</w:t>
                  </w:r>
                </w:p>
              </w:tc>
              <w:tc>
                <w:tcPr>
                  <w:tcW w:w="2441" w:type="dxa"/>
                  <w:tcBorders>
                    <w:top w:val="single" w:color="auto" w:sz="4" w:space="0"/>
                    <w:left w:val="single" w:color="auto" w:sz="4" w:space="0"/>
                    <w:bottom w:val="single" w:color="auto" w:sz="12" w:space="0"/>
                    <w:right w:val="single" w:color="auto" w:sz="4" w:space="0"/>
                  </w:tcBorders>
                  <w:vAlign w:val="center"/>
                </w:tcPr>
                <w:p>
                  <w:pPr>
                    <w:jc w:val="center"/>
                    <w:rPr>
                      <w:rFonts w:ascii="Times New Roman" w:hAnsi="Times New Roman"/>
                      <w:szCs w:val="21"/>
                    </w:rPr>
                  </w:pPr>
                  <w:r>
                    <w:rPr>
                      <w:rFonts w:ascii="Times New Roman" w:hAnsi="Times New Roman"/>
                    </w:rPr>
                    <w:t>24小时自动连续监测</w:t>
                  </w:r>
                </w:p>
              </w:tc>
              <w:tc>
                <w:tcPr>
                  <w:tcW w:w="3643" w:type="dxa"/>
                  <w:tcBorders>
                    <w:top w:val="single" w:color="auto" w:sz="4" w:space="0"/>
                    <w:left w:val="single" w:color="auto" w:sz="4" w:space="0"/>
                    <w:bottom w:val="single" w:color="auto" w:sz="12" w:space="0"/>
                  </w:tcBorders>
                  <w:vAlign w:val="center"/>
                </w:tcPr>
                <w:p>
                  <w:pPr>
                    <w:jc w:val="center"/>
                    <w:rPr>
                      <w:rFonts w:ascii="Times New Roman" w:hAnsi="Times New Roman"/>
                      <w:szCs w:val="21"/>
                    </w:rPr>
                  </w:pPr>
                  <w:r>
                    <w:rPr>
                      <w:rFonts w:ascii="Times New Roman" w:hAnsi="Times New Roman"/>
                    </w:rPr>
                    <w:t>盐酸萘乙二胺分光光度法</w:t>
                  </w:r>
                </w:p>
              </w:tc>
            </w:tr>
          </w:tbl>
          <w:p>
            <w:pPr>
              <w:spacing w:line="360" w:lineRule="auto"/>
              <w:ind w:firstLine="482" w:firstLineChars="200"/>
              <w:rPr>
                <w:rFonts w:ascii="Times New Roman" w:hAnsi="Times New Roman"/>
                <w:b/>
                <w:bCs/>
                <w:sz w:val="24"/>
                <w:szCs w:val="24"/>
              </w:rPr>
            </w:pPr>
            <w:r>
              <w:rPr>
                <w:rFonts w:ascii="Times New Roman" w:hAnsi="Times New Roman"/>
                <w:b/>
                <w:bCs/>
                <w:sz w:val="24"/>
                <w:szCs w:val="24"/>
              </w:rPr>
              <w:t>1.4大气环境质量标准</w:t>
            </w:r>
          </w:p>
          <w:p>
            <w:pPr>
              <w:spacing w:line="360" w:lineRule="auto"/>
              <w:ind w:firstLine="480" w:firstLineChars="200"/>
              <w:rPr>
                <w:rFonts w:ascii="Times New Roman" w:hAnsi="Times New Roman"/>
                <w:sz w:val="24"/>
              </w:rPr>
            </w:pPr>
            <w:r>
              <w:rPr>
                <w:rFonts w:ascii="Times New Roman" w:hAnsi="Times New Roman"/>
                <w:sz w:val="24"/>
              </w:rPr>
              <w:t>项目区属二类功能区，大气环境质量现状执行《环境空气质量标准》（GB3095-2012）中的二级标准，标准值见表6。</w:t>
            </w:r>
          </w:p>
          <w:p>
            <w:pPr>
              <w:spacing w:line="360" w:lineRule="auto"/>
              <w:ind w:firstLine="422" w:firstLineChars="200"/>
              <w:jc w:val="right"/>
              <w:rPr>
                <w:rFonts w:ascii="Times New Roman" w:hAnsi="Times New Roman"/>
                <w:b/>
                <w:szCs w:val="21"/>
              </w:rPr>
            </w:pPr>
            <w:r>
              <w:rPr>
                <w:rFonts w:ascii="Times New Roman" w:hAnsi="Times New Roman"/>
                <w:b/>
                <w:szCs w:val="21"/>
              </w:rPr>
              <w:t xml:space="preserve">表6  大气环境质量标准         </w:t>
            </w:r>
            <w:r>
              <w:rPr>
                <w:rFonts w:hint="eastAsia" w:ascii="Times New Roman" w:hAnsi="Times New Roman"/>
                <w:b/>
                <w:szCs w:val="21"/>
              </w:rPr>
              <w:t xml:space="preserve">        </w:t>
            </w:r>
            <w:r>
              <w:rPr>
                <w:rFonts w:ascii="Times New Roman" w:hAnsi="Times New Roman"/>
                <w:b/>
                <w:szCs w:val="21"/>
              </w:rPr>
              <w:t xml:space="preserve"> 单位：mg/m</w:t>
            </w:r>
            <w:r>
              <w:rPr>
                <w:rFonts w:ascii="Times New Roman" w:hAnsi="Times New Roman"/>
                <w:b/>
                <w:szCs w:val="21"/>
                <w:vertAlign w:val="superscript"/>
              </w:rPr>
              <w:t>3</w:t>
            </w:r>
          </w:p>
          <w:tbl>
            <w:tblPr>
              <w:tblStyle w:val="31"/>
              <w:tblW w:w="8313" w:type="dxa"/>
              <w:tblInd w:w="0" w:type="dxa"/>
              <w:tblLayout w:type="fixed"/>
              <w:tblCellMar>
                <w:top w:w="0" w:type="dxa"/>
                <w:left w:w="108" w:type="dxa"/>
                <w:bottom w:w="0" w:type="dxa"/>
                <w:right w:w="108" w:type="dxa"/>
              </w:tblCellMar>
            </w:tblPr>
            <w:tblGrid>
              <w:gridCol w:w="2079"/>
              <w:gridCol w:w="2078"/>
              <w:gridCol w:w="2078"/>
              <w:gridCol w:w="2078"/>
            </w:tblGrid>
            <w:tr>
              <w:tblPrEx>
                <w:tblLayout w:type="fixed"/>
                <w:tblCellMar>
                  <w:top w:w="0" w:type="dxa"/>
                  <w:left w:w="108" w:type="dxa"/>
                  <w:bottom w:w="0" w:type="dxa"/>
                  <w:right w:w="108" w:type="dxa"/>
                </w:tblCellMar>
              </w:tblPrEx>
              <w:trPr>
                <w:trHeight w:val="340" w:hRule="atLeast"/>
              </w:trPr>
              <w:tc>
                <w:tcPr>
                  <w:tcW w:w="2079" w:type="dxa"/>
                  <w:tcBorders>
                    <w:top w:val="single" w:color="auto" w:sz="12" w:space="0"/>
                    <w:bottom w:val="single" w:color="auto" w:sz="12" w:space="0"/>
                    <w:right w:val="single" w:color="auto" w:sz="4" w:space="0"/>
                  </w:tcBorders>
                  <w:vAlign w:val="center"/>
                </w:tcPr>
                <w:p>
                  <w:pPr>
                    <w:jc w:val="center"/>
                    <w:rPr>
                      <w:rFonts w:ascii="Times New Roman" w:hAnsi="Times New Roman"/>
                      <w:b/>
                      <w:bCs/>
                      <w:szCs w:val="21"/>
                    </w:rPr>
                  </w:pPr>
                  <w:r>
                    <w:rPr>
                      <w:rFonts w:ascii="Times New Roman" w:hAnsi="Times New Roman"/>
                      <w:b/>
                      <w:bCs/>
                    </w:rPr>
                    <w:t>污 染 物</w:t>
                  </w:r>
                </w:p>
              </w:tc>
              <w:tc>
                <w:tcPr>
                  <w:tcW w:w="2078" w:type="dxa"/>
                  <w:tcBorders>
                    <w:top w:val="single" w:color="auto" w:sz="12" w:space="0"/>
                    <w:left w:val="single" w:color="auto" w:sz="4" w:space="0"/>
                    <w:bottom w:val="single" w:color="auto" w:sz="12" w:space="0"/>
                    <w:right w:val="single" w:color="auto" w:sz="4" w:space="0"/>
                  </w:tcBorders>
                  <w:vAlign w:val="center"/>
                </w:tcPr>
                <w:p>
                  <w:pPr>
                    <w:jc w:val="center"/>
                    <w:rPr>
                      <w:rFonts w:ascii="Times New Roman" w:hAnsi="Times New Roman"/>
                      <w:b/>
                      <w:bCs/>
                      <w:szCs w:val="21"/>
                    </w:rPr>
                  </w:pPr>
                  <w:r>
                    <w:rPr>
                      <w:rFonts w:ascii="Times New Roman" w:hAnsi="Times New Roman"/>
                      <w:b/>
                      <w:bCs/>
                    </w:rPr>
                    <w:t>PM</w:t>
                  </w:r>
                  <w:r>
                    <w:rPr>
                      <w:rFonts w:ascii="Times New Roman" w:hAnsi="Times New Roman"/>
                      <w:b/>
                      <w:bCs/>
                      <w:vertAlign w:val="subscript"/>
                    </w:rPr>
                    <w:t>10</w:t>
                  </w:r>
                </w:p>
              </w:tc>
              <w:tc>
                <w:tcPr>
                  <w:tcW w:w="2078" w:type="dxa"/>
                  <w:tcBorders>
                    <w:top w:val="single" w:color="auto" w:sz="12" w:space="0"/>
                    <w:left w:val="single" w:color="auto" w:sz="4" w:space="0"/>
                    <w:bottom w:val="single" w:color="auto" w:sz="12" w:space="0"/>
                    <w:right w:val="single" w:color="auto" w:sz="4" w:space="0"/>
                  </w:tcBorders>
                  <w:vAlign w:val="center"/>
                </w:tcPr>
                <w:p>
                  <w:pPr>
                    <w:jc w:val="center"/>
                    <w:rPr>
                      <w:rFonts w:ascii="Times New Roman" w:hAnsi="Times New Roman"/>
                      <w:b/>
                      <w:bCs/>
                      <w:szCs w:val="21"/>
                    </w:rPr>
                  </w:pPr>
                  <w:r>
                    <w:rPr>
                      <w:rFonts w:ascii="Times New Roman" w:hAnsi="Times New Roman"/>
                      <w:b/>
                      <w:bCs/>
                    </w:rPr>
                    <w:t>SO</w:t>
                  </w:r>
                  <w:r>
                    <w:rPr>
                      <w:rFonts w:ascii="Times New Roman" w:hAnsi="Times New Roman"/>
                      <w:b/>
                      <w:bCs/>
                      <w:vertAlign w:val="subscript"/>
                    </w:rPr>
                    <w:t>2</w:t>
                  </w:r>
                </w:p>
              </w:tc>
              <w:tc>
                <w:tcPr>
                  <w:tcW w:w="2078" w:type="dxa"/>
                  <w:tcBorders>
                    <w:top w:val="single" w:color="auto" w:sz="12" w:space="0"/>
                    <w:left w:val="single" w:color="auto" w:sz="4" w:space="0"/>
                    <w:bottom w:val="single" w:color="auto" w:sz="12" w:space="0"/>
                  </w:tcBorders>
                  <w:vAlign w:val="center"/>
                </w:tcPr>
                <w:p>
                  <w:pPr>
                    <w:jc w:val="center"/>
                    <w:rPr>
                      <w:rFonts w:ascii="Times New Roman" w:hAnsi="Times New Roman"/>
                      <w:b/>
                      <w:bCs/>
                      <w:szCs w:val="21"/>
                    </w:rPr>
                  </w:pPr>
                  <w:r>
                    <w:rPr>
                      <w:rFonts w:ascii="Times New Roman" w:hAnsi="Times New Roman"/>
                      <w:b/>
                      <w:bCs/>
                    </w:rPr>
                    <w:t>NO</w:t>
                  </w:r>
                  <w:r>
                    <w:rPr>
                      <w:rFonts w:ascii="Times New Roman" w:hAnsi="Times New Roman"/>
                      <w:b/>
                      <w:bCs/>
                      <w:vertAlign w:val="subscript"/>
                    </w:rPr>
                    <w:t>2</w:t>
                  </w:r>
                </w:p>
              </w:tc>
            </w:tr>
            <w:tr>
              <w:tblPrEx>
                <w:tblLayout w:type="fixed"/>
                <w:tblCellMar>
                  <w:top w:w="0" w:type="dxa"/>
                  <w:left w:w="108" w:type="dxa"/>
                  <w:bottom w:w="0" w:type="dxa"/>
                  <w:right w:w="108" w:type="dxa"/>
                </w:tblCellMar>
              </w:tblPrEx>
              <w:trPr>
                <w:trHeight w:val="340" w:hRule="atLeast"/>
              </w:trPr>
              <w:tc>
                <w:tcPr>
                  <w:tcW w:w="2079" w:type="dxa"/>
                  <w:tcBorders>
                    <w:top w:val="single" w:color="auto" w:sz="12"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取值时间</w:t>
                  </w:r>
                </w:p>
              </w:tc>
              <w:tc>
                <w:tcPr>
                  <w:tcW w:w="2078" w:type="dxa"/>
                  <w:tcBorders>
                    <w:top w:val="single" w:color="auto" w:sz="12"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日平均</w:t>
                  </w:r>
                </w:p>
              </w:tc>
              <w:tc>
                <w:tcPr>
                  <w:tcW w:w="2078" w:type="dxa"/>
                  <w:tcBorders>
                    <w:top w:val="single" w:color="auto" w:sz="12"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日平均</w:t>
                  </w:r>
                </w:p>
              </w:tc>
              <w:tc>
                <w:tcPr>
                  <w:tcW w:w="2078" w:type="dxa"/>
                  <w:tcBorders>
                    <w:top w:val="single" w:color="auto" w:sz="12" w:space="0"/>
                    <w:left w:val="single" w:color="auto" w:sz="4" w:space="0"/>
                    <w:bottom w:val="single" w:color="auto" w:sz="4" w:space="0"/>
                  </w:tcBorders>
                  <w:vAlign w:val="center"/>
                </w:tcPr>
                <w:p>
                  <w:pPr>
                    <w:jc w:val="center"/>
                    <w:rPr>
                      <w:rFonts w:ascii="Times New Roman" w:hAnsi="Times New Roman"/>
                      <w:szCs w:val="21"/>
                    </w:rPr>
                  </w:pPr>
                  <w:r>
                    <w:rPr>
                      <w:rFonts w:ascii="Times New Roman" w:hAnsi="Times New Roman"/>
                    </w:rPr>
                    <w:t>日平均</w:t>
                  </w:r>
                </w:p>
              </w:tc>
            </w:tr>
            <w:tr>
              <w:tblPrEx>
                <w:tblLayout w:type="fixed"/>
                <w:tblCellMar>
                  <w:top w:w="0" w:type="dxa"/>
                  <w:left w:w="108" w:type="dxa"/>
                  <w:bottom w:w="0" w:type="dxa"/>
                  <w:right w:w="108" w:type="dxa"/>
                </w:tblCellMar>
              </w:tblPrEx>
              <w:trPr>
                <w:trHeight w:val="340" w:hRule="atLeast"/>
              </w:trPr>
              <w:tc>
                <w:tcPr>
                  <w:tcW w:w="2079" w:type="dxa"/>
                  <w:tcBorders>
                    <w:top w:val="single" w:color="auto" w:sz="4" w:space="0"/>
                    <w:bottom w:val="single" w:color="auto" w:sz="12" w:space="0"/>
                    <w:right w:val="single" w:color="auto" w:sz="4" w:space="0"/>
                  </w:tcBorders>
                  <w:vAlign w:val="center"/>
                </w:tcPr>
                <w:p>
                  <w:pPr>
                    <w:jc w:val="center"/>
                    <w:rPr>
                      <w:rFonts w:ascii="Times New Roman" w:hAnsi="Times New Roman"/>
                      <w:szCs w:val="21"/>
                    </w:rPr>
                  </w:pPr>
                  <w:r>
                    <w:rPr>
                      <w:rFonts w:ascii="Times New Roman" w:hAnsi="Times New Roman"/>
                    </w:rPr>
                    <w:t>浓度限值</w:t>
                  </w:r>
                </w:p>
              </w:tc>
              <w:tc>
                <w:tcPr>
                  <w:tcW w:w="2078" w:type="dxa"/>
                  <w:tcBorders>
                    <w:top w:val="single" w:color="auto" w:sz="4" w:space="0"/>
                    <w:left w:val="single" w:color="auto" w:sz="4" w:space="0"/>
                    <w:bottom w:val="single" w:color="auto" w:sz="12" w:space="0"/>
                    <w:right w:val="single" w:color="auto" w:sz="4" w:space="0"/>
                  </w:tcBorders>
                  <w:vAlign w:val="center"/>
                </w:tcPr>
                <w:p>
                  <w:pPr>
                    <w:jc w:val="center"/>
                    <w:rPr>
                      <w:rFonts w:ascii="Times New Roman" w:hAnsi="Times New Roman"/>
                      <w:szCs w:val="21"/>
                    </w:rPr>
                  </w:pPr>
                  <w:r>
                    <w:rPr>
                      <w:rFonts w:ascii="Times New Roman" w:hAnsi="Times New Roman"/>
                    </w:rPr>
                    <w:t>0.15</w:t>
                  </w:r>
                </w:p>
              </w:tc>
              <w:tc>
                <w:tcPr>
                  <w:tcW w:w="2078" w:type="dxa"/>
                  <w:tcBorders>
                    <w:top w:val="single" w:color="auto" w:sz="4" w:space="0"/>
                    <w:left w:val="single" w:color="auto" w:sz="4" w:space="0"/>
                    <w:bottom w:val="single" w:color="auto" w:sz="12" w:space="0"/>
                    <w:right w:val="single" w:color="auto" w:sz="4" w:space="0"/>
                  </w:tcBorders>
                  <w:vAlign w:val="center"/>
                </w:tcPr>
                <w:p>
                  <w:pPr>
                    <w:jc w:val="center"/>
                    <w:rPr>
                      <w:rFonts w:ascii="Times New Roman" w:hAnsi="Times New Roman"/>
                      <w:szCs w:val="21"/>
                    </w:rPr>
                  </w:pPr>
                  <w:r>
                    <w:rPr>
                      <w:rFonts w:ascii="Times New Roman" w:hAnsi="Times New Roman"/>
                    </w:rPr>
                    <w:t>0.15</w:t>
                  </w:r>
                </w:p>
              </w:tc>
              <w:tc>
                <w:tcPr>
                  <w:tcW w:w="2078" w:type="dxa"/>
                  <w:tcBorders>
                    <w:top w:val="single" w:color="auto" w:sz="4" w:space="0"/>
                    <w:left w:val="single" w:color="auto" w:sz="4" w:space="0"/>
                    <w:bottom w:val="single" w:color="auto" w:sz="12" w:space="0"/>
                  </w:tcBorders>
                  <w:vAlign w:val="center"/>
                </w:tcPr>
                <w:p>
                  <w:pPr>
                    <w:jc w:val="center"/>
                    <w:rPr>
                      <w:rFonts w:ascii="Times New Roman" w:hAnsi="Times New Roman"/>
                      <w:szCs w:val="21"/>
                    </w:rPr>
                  </w:pPr>
                  <w:r>
                    <w:rPr>
                      <w:rFonts w:ascii="Times New Roman" w:hAnsi="Times New Roman"/>
                    </w:rPr>
                    <w:t>0.08</w:t>
                  </w:r>
                </w:p>
              </w:tc>
            </w:tr>
          </w:tbl>
          <w:p>
            <w:pPr>
              <w:spacing w:line="360" w:lineRule="auto"/>
              <w:ind w:firstLine="482" w:firstLineChars="200"/>
              <w:rPr>
                <w:rFonts w:ascii="Times New Roman" w:hAnsi="Times New Roman"/>
                <w:b/>
                <w:bCs/>
                <w:sz w:val="24"/>
                <w:szCs w:val="24"/>
              </w:rPr>
            </w:pPr>
            <w:r>
              <w:rPr>
                <w:rFonts w:ascii="Times New Roman" w:hAnsi="Times New Roman"/>
                <w:b/>
                <w:bCs/>
                <w:sz w:val="24"/>
                <w:szCs w:val="24"/>
              </w:rPr>
              <w:t>1.5大气环境质量现状监测</w:t>
            </w:r>
          </w:p>
          <w:p>
            <w:pPr>
              <w:spacing w:line="360" w:lineRule="auto"/>
              <w:ind w:firstLine="480" w:firstLineChars="200"/>
              <w:rPr>
                <w:rFonts w:ascii="Times New Roman" w:hAnsi="Times New Roman"/>
              </w:rPr>
            </w:pPr>
            <w:r>
              <w:rPr>
                <w:rFonts w:ascii="Times New Roman" w:hAnsi="Times New Roman"/>
                <w:sz w:val="24"/>
              </w:rPr>
              <w:t>项目区大气环境质量监测结果见表7。</w:t>
            </w:r>
            <w:r>
              <w:rPr>
                <w:rFonts w:ascii="Times New Roman" w:hAnsi="Times New Roman"/>
                <w:b/>
                <w:bCs/>
              </w:rPr>
              <w:t xml:space="preserve">                            </w:t>
            </w:r>
            <w:r>
              <w:rPr>
                <w:rFonts w:ascii="Times New Roman" w:hAnsi="Times New Roman"/>
              </w:rPr>
              <w:t xml:space="preserve">  </w:t>
            </w:r>
          </w:p>
          <w:p>
            <w:pPr>
              <w:spacing w:line="360" w:lineRule="auto"/>
              <w:ind w:firstLine="422" w:firstLineChars="200"/>
              <w:jc w:val="right"/>
              <w:rPr>
                <w:rFonts w:ascii="Times New Roman" w:hAnsi="Times New Roman"/>
                <w:b/>
                <w:szCs w:val="21"/>
              </w:rPr>
            </w:pPr>
            <w:r>
              <w:rPr>
                <w:rFonts w:ascii="Times New Roman" w:hAnsi="Times New Roman"/>
                <w:b/>
                <w:szCs w:val="21"/>
              </w:rPr>
              <w:t xml:space="preserve">表7  项目区大气环境质量监测结果   </w:t>
            </w:r>
            <w:r>
              <w:rPr>
                <w:rFonts w:hint="eastAsia" w:ascii="Times New Roman" w:hAnsi="Times New Roman"/>
                <w:b/>
                <w:szCs w:val="21"/>
              </w:rPr>
              <w:t xml:space="preserve">     </w:t>
            </w:r>
            <w:r>
              <w:rPr>
                <w:rFonts w:ascii="Times New Roman" w:hAnsi="Times New Roman"/>
                <w:b/>
                <w:szCs w:val="21"/>
              </w:rPr>
              <w:t xml:space="preserve">  单位：mg/m</w:t>
            </w:r>
            <w:r>
              <w:rPr>
                <w:rFonts w:ascii="Times New Roman" w:hAnsi="Times New Roman"/>
                <w:b/>
                <w:szCs w:val="21"/>
                <w:vertAlign w:val="superscript"/>
              </w:rPr>
              <w:t>3</w:t>
            </w:r>
          </w:p>
          <w:tbl>
            <w:tblPr>
              <w:tblStyle w:val="31"/>
              <w:tblW w:w="8313" w:type="dxa"/>
              <w:jc w:val="center"/>
              <w:tblInd w:w="0" w:type="dxa"/>
              <w:tblLayout w:type="fixed"/>
              <w:tblCellMar>
                <w:top w:w="0" w:type="dxa"/>
                <w:left w:w="108" w:type="dxa"/>
                <w:bottom w:w="0" w:type="dxa"/>
                <w:right w:w="108" w:type="dxa"/>
              </w:tblCellMar>
            </w:tblPr>
            <w:tblGrid>
              <w:gridCol w:w="2253"/>
              <w:gridCol w:w="1008"/>
              <w:gridCol w:w="850"/>
              <w:gridCol w:w="998"/>
              <w:gridCol w:w="1128"/>
              <w:gridCol w:w="1056"/>
              <w:gridCol w:w="1020"/>
            </w:tblGrid>
            <w:tr>
              <w:tblPrEx>
                <w:tblLayout w:type="fixed"/>
                <w:tblCellMar>
                  <w:top w:w="0" w:type="dxa"/>
                  <w:left w:w="108" w:type="dxa"/>
                  <w:bottom w:w="0" w:type="dxa"/>
                  <w:right w:w="108" w:type="dxa"/>
                </w:tblCellMar>
              </w:tblPrEx>
              <w:trPr>
                <w:trHeight w:val="340" w:hRule="atLeast"/>
                <w:jc w:val="center"/>
              </w:trPr>
              <w:tc>
                <w:tcPr>
                  <w:tcW w:w="2253" w:type="dxa"/>
                  <w:vMerge w:val="restart"/>
                  <w:tcBorders>
                    <w:top w:val="single" w:color="auto" w:sz="12" w:space="0"/>
                    <w:bottom w:val="single" w:color="auto" w:sz="12" w:space="0"/>
                    <w:right w:val="single" w:color="auto" w:sz="6" w:space="0"/>
                  </w:tcBorders>
                  <w:vAlign w:val="center"/>
                </w:tcPr>
                <w:p>
                  <w:pPr>
                    <w:jc w:val="center"/>
                    <w:rPr>
                      <w:rFonts w:ascii="Times New Roman" w:hAnsi="Times New Roman"/>
                      <w:b/>
                      <w:bCs/>
                      <w:szCs w:val="21"/>
                    </w:rPr>
                  </w:pPr>
                  <w:r>
                    <w:rPr>
                      <w:rFonts w:ascii="Times New Roman" w:hAnsi="Times New Roman"/>
                      <w:b/>
                      <w:bCs/>
                    </w:rPr>
                    <w:t>采样日期</w:t>
                  </w:r>
                </w:p>
              </w:tc>
              <w:tc>
                <w:tcPr>
                  <w:tcW w:w="1858" w:type="dxa"/>
                  <w:gridSpan w:val="2"/>
                  <w:tcBorders>
                    <w:top w:val="single" w:color="auto" w:sz="12" w:space="0"/>
                    <w:left w:val="single" w:color="auto" w:sz="6" w:space="0"/>
                    <w:bottom w:val="single" w:color="auto" w:sz="6" w:space="0"/>
                    <w:right w:val="single" w:color="auto" w:sz="4" w:space="0"/>
                  </w:tcBorders>
                  <w:vAlign w:val="center"/>
                </w:tcPr>
                <w:p>
                  <w:pPr>
                    <w:jc w:val="center"/>
                    <w:rPr>
                      <w:rFonts w:ascii="Times New Roman" w:hAnsi="Times New Roman"/>
                      <w:b/>
                      <w:bCs/>
                      <w:szCs w:val="21"/>
                    </w:rPr>
                  </w:pPr>
                  <w:r>
                    <w:rPr>
                      <w:rFonts w:ascii="Times New Roman" w:hAnsi="Times New Roman"/>
                      <w:b/>
                      <w:bCs/>
                    </w:rPr>
                    <w:t>PM</w:t>
                  </w:r>
                  <w:r>
                    <w:rPr>
                      <w:rFonts w:ascii="Times New Roman" w:hAnsi="Times New Roman"/>
                      <w:b/>
                      <w:bCs/>
                      <w:vertAlign w:val="subscript"/>
                    </w:rPr>
                    <w:t>10</w:t>
                  </w:r>
                </w:p>
              </w:tc>
              <w:tc>
                <w:tcPr>
                  <w:tcW w:w="2126" w:type="dxa"/>
                  <w:gridSpan w:val="2"/>
                  <w:tcBorders>
                    <w:top w:val="single" w:color="auto" w:sz="12" w:space="0"/>
                    <w:left w:val="single" w:color="auto" w:sz="4" w:space="0"/>
                    <w:bottom w:val="single" w:color="auto" w:sz="6" w:space="0"/>
                  </w:tcBorders>
                  <w:vAlign w:val="center"/>
                </w:tcPr>
                <w:p>
                  <w:pPr>
                    <w:jc w:val="center"/>
                    <w:rPr>
                      <w:rFonts w:ascii="Times New Roman" w:hAnsi="Times New Roman"/>
                      <w:b/>
                      <w:bCs/>
                      <w:szCs w:val="21"/>
                    </w:rPr>
                  </w:pPr>
                  <w:r>
                    <w:rPr>
                      <w:rFonts w:ascii="Times New Roman" w:hAnsi="Times New Roman"/>
                      <w:b/>
                      <w:bCs/>
                    </w:rPr>
                    <w:t>SO</w:t>
                  </w:r>
                  <w:r>
                    <w:rPr>
                      <w:rFonts w:ascii="Times New Roman" w:hAnsi="Times New Roman"/>
                      <w:b/>
                      <w:bCs/>
                      <w:vertAlign w:val="subscript"/>
                    </w:rPr>
                    <w:t>2</w:t>
                  </w:r>
                </w:p>
              </w:tc>
              <w:tc>
                <w:tcPr>
                  <w:tcW w:w="2076" w:type="dxa"/>
                  <w:gridSpan w:val="2"/>
                  <w:tcBorders>
                    <w:top w:val="single" w:color="auto" w:sz="12" w:space="0"/>
                    <w:left w:val="single" w:color="auto" w:sz="4" w:space="0"/>
                    <w:bottom w:val="single" w:color="auto" w:sz="6" w:space="0"/>
                  </w:tcBorders>
                  <w:vAlign w:val="center"/>
                </w:tcPr>
                <w:p>
                  <w:pPr>
                    <w:jc w:val="center"/>
                    <w:rPr>
                      <w:rFonts w:ascii="Times New Roman" w:hAnsi="Times New Roman"/>
                      <w:b/>
                      <w:bCs/>
                      <w:szCs w:val="21"/>
                    </w:rPr>
                  </w:pPr>
                  <w:r>
                    <w:rPr>
                      <w:rFonts w:ascii="Times New Roman" w:hAnsi="Times New Roman"/>
                      <w:b/>
                      <w:bCs/>
                    </w:rPr>
                    <w:t>NO</w:t>
                  </w:r>
                  <w:r>
                    <w:rPr>
                      <w:rFonts w:ascii="Times New Roman" w:hAnsi="Times New Roman"/>
                      <w:b/>
                      <w:bCs/>
                      <w:vertAlign w:val="subscript"/>
                    </w:rPr>
                    <w:t>2</w:t>
                  </w:r>
                </w:p>
              </w:tc>
            </w:tr>
            <w:tr>
              <w:tblPrEx>
                <w:tblLayout w:type="fixed"/>
                <w:tblCellMar>
                  <w:top w:w="0" w:type="dxa"/>
                  <w:left w:w="108" w:type="dxa"/>
                  <w:bottom w:w="0" w:type="dxa"/>
                  <w:right w:w="108" w:type="dxa"/>
                </w:tblCellMar>
              </w:tblPrEx>
              <w:trPr>
                <w:trHeight w:val="340" w:hRule="atLeast"/>
                <w:jc w:val="center"/>
              </w:trPr>
              <w:tc>
                <w:tcPr>
                  <w:tcW w:w="2253" w:type="dxa"/>
                  <w:vMerge w:val="continue"/>
                  <w:tcBorders>
                    <w:top w:val="single" w:color="auto" w:sz="12" w:space="0"/>
                    <w:bottom w:val="single" w:color="auto" w:sz="12" w:space="0"/>
                    <w:right w:val="single" w:color="auto" w:sz="6" w:space="0"/>
                  </w:tcBorders>
                  <w:vAlign w:val="center"/>
                </w:tcPr>
                <w:p>
                  <w:pPr>
                    <w:widowControl/>
                    <w:jc w:val="left"/>
                    <w:rPr>
                      <w:rFonts w:ascii="Times New Roman" w:hAnsi="Times New Roman"/>
                      <w:b/>
                      <w:bCs/>
                      <w:szCs w:val="21"/>
                    </w:rPr>
                  </w:pPr>
                </w:p>
              </w:tc>
              <w:tc>
                <w:tcPr>
                  <w:tcW w:w="1008" w:type="dxa"/>
                  <w:tcBorders>
                    <w:top w:val="single" w:color="auto" w:sz="6" w:space="0"/>
                    <w:left w:val="single" w:color="auto" w:sz="6" w:space="0"/>
                    <w:bottom w:val="single" w:color="auto" w:sz="12" w:space="0"/>
                    <w:right w:val="single" w:color="auto" w:sz="4" w:space="0"/>
                  </w:tcBorders>
                  <w:vAlign w:val="center"/>
                </w:tcPr>
                <w:p>
                  <w:pPr>
                    <w:jc w:val="center"/>
                    <w:rPr>
                      <w:rFonts w:ascii="Times New Roman" w:hAnsi="Times New Roman"/>
                      <w:b/>
                      <w:bCs/>
                      <w:szCs w:val="21"/>
                    </w:rPr>
                  </w:pPr>
                  <w:r>
                    <w:rPr>
                      <w:rFonts w:ascii="Times New Roman" w:hAnsi="Times New Roman"/>
                      <w:b/>
                      <w:bCs/>
                      <w:szCs w:val="21"/>
                    </w:rPr>
                    <w:t>1#</w:t>
                  </w:r>
                </w:p>
              </w:tc>
              <w:tc>
                <w:tcPr>
                  <w:tcW w:w="850" w:type="dxa"/>
                  <w:tcBorders>
                    <w:top w:val="single" w:color="auto" w:sz="6" w:space="0"/>
                    <w:left w:val="single" w:color="auto" w:sz="4" w:space="0"/>
                    <w:bottom w:val="single" w:color="auto" w:sz="12" w:space="0"/>
                    <w:right w:val="single" w:color="auto" w:sz="4" w:space="0"/>
                  </w:tcBorders>
                  <w:vAlign w:val="center"/>
                </w:tcPr>
                <w:p>
                  <w:pPr>
                    <w:jc w:val="center"/>
                    <w:rPr>
                      <w:rFonts w:ascii="Times New Roman" w:hAnsi="Times New Roman"/>
                      <w:b/>
                      <w:bCs/>
                      <w:szCs w:val="21"/>
                    </w:rPr>
                  </w:pPr>
                  <w:r>
                    <w:rPr>
                      <w:rFonts w:ascii="Times New Roman" w:hAnsi="Times New Roman"/>
                      <w:b/>
                      <w:bCs/>
                      <w:szCs w:val="21"/>
                    </w:rPr>
                    <w:t>2#</w:t>
                  </w:r>
                </w:p>
              </w:tc>
              <w:tc>
                <w:tcPr>
                  <w:tcW w:w="998" w:type="dxa"/>
                  <w:tcBorders>
                    <w:top w:val="single" w:color="auto" w:sz="6" w:space="0"/>
                    <w:left w:val="single" w:color="auto" w:sz="4" w:space="0"/>
                    <w:bottom w:val="single" w:color="auto" w:sz="12" w:space="0"/>
                    <w:right w:val="single" w:color="auto" w:sz="4" w:space="0"/>
                  </w:tcBorders>
                  <w:vAlign w:val="center"/>
                </w:tcPr>
                <w:p>
                  <w:pPr>
                    <w:jc w:val="center"/>
                    <w:rPr>
                      <w:rFonts w:ascii="Times New Roman" w:hAnsi="Times New Roman"/>
                      <w:b/>
                      <w:bCs/>
                      <w:szCs w:val="21"/>
                    </w:rPr>
                  </w:pPr>
                  <w:r>
                    <w:rPr>
                      <w:rFonts w:ascii="Times New Roman" w:hAnsi="Times New Roman"/>
                      <w:b/>
                      <w:bCs/>
                      <w:szCs w:val="21"/>
                    </w:rPr>
                    <w:t>1#</w:t>
                  </w:r>
                </w:p>
              </w:tc>
              <w:tc>
                <w:tcPr>
                  <w:tcW w:w="1128" w:type="dxa"/>
                  <w:tcBorders>
                    <w:top w:val="single" w:color="auto" w:sz="6" w:space="0"/>
                    <w:left w:val="single" w:color="auto" w:sz="4" w:space="0"/>
                    <w:bottom w:val="single" w:color="auto" w:sz="12" w:space="0"/>
                    <w:right w:val="single" w:color="auto" w:sz="4" w:space="0"/>
                  </w:tcBorders>
                  <w:vAlign w:val="center"/>
                </w:tcPr>
                <w:p>
                  <w:pPr>
                    <w:jc w:val="center"/>
                    <w:rPr>
                      <w:rFonts w:ascii="Times New Roman" w:hAnsi="Times New Roman"/>
                      <w:b/>
                      <w:bCs/>
                      <w:szCs w:val="21"/>
                    </w:rPr>
                  </w:pPr>
                  <w:r>
                    <w:rPr>
                      <w:rFonts w:ascii="Times New Roman" w:hAnsi="Times New Roman"/>
                      <w:b/>
                      <w:bCs/>
                      <w:szCs w:val="21"/>
                    </w:rPr>
                    <w:t>2#</w:t>
                  </w:r>
                </w:p>
              </w:tc>
              <w:tc>
                <w:tcPr>
                  <w:tcW w:w="1056" w:type="dxa"/>
                  <w:tcBorders>
                    <w:top w:val="single" w:color="auto" w:sz="6" w:space="0"/>
                    <w:left w:val="single" w:color="auto" w:sz="4" w:space="0"/>
                    <w:bottom w:val="single" w:color="auto" w:sz="12" w:space="0"/>
                  </w:tcBorders>
                  <w:vAlign w:val="center"/>
                </w:tcPr>
                <w:p>
                  <w:pPr>
                    <w:jc w:val="center"/>
                    <w:rPr>
                      <w:rFonts w:ascii="Times New Roman" w:hAnsi="Times New Roman"/>
                      <w:b/>
                      <w:bCs/>
                      <w:szCs w:val="21"/>
                    </w:rPr>
                  </w:pPr>
                  <w:r>
                    <w:rPr>
                      <w:rFonts w:ascii="Times New Roman" w:hAnsi="Times New Roman"/>
                      <w:b/>
                      <w:bCs/>
                      <w:szCs w:val="21"/>
                    </w:rPr>
                    <w:t>1#</w:t>
                  </w:r>
                </w:p>
              </w:tc>
              <w:tc>
                <w:tcPr>
                  <w:tcW w:w="1020" w:type="dxa"/>
                  <w:tcBorders>
                    <w:top w:val="single" w:color="auto" w:sz="6" w:space="0"/>
                    <w:left w:val="single" w:color="auto" w:sz="4" w:space="0"/>
                    <w:bottom w:val="single" w:color="auto" w:sz="12" w:space="0"/>
                  </w:tcBorders>
                  <w:vAlign w:val="center"/>
                </w:tcPr>
                <w:p>
                  <w:pPr>
                    <w:jc w:val="center"/>
                    <w:rPr>
                      <w:rFonts w:ascii="Times New Roman" w:hAnsi="Times New Roman"/>
                      <w:b/>
                      <w:bCs/>
                      <w:szCs w:val="21"/>
                    </w:rPr>
                  </w:pPr>
                  <w:r>
                    <w:rPr>
                      <w:rFonts w:ascii="Times New Roman" w:hAnsi="Times New Roman"/>
                      <w:b/>
                      <w:bCs/>
                      <w:szCs w:val="21"/>
                    </w:rPr>
                    <w:t>2#</w:t>
                  </w:r>
                </w:p>
              </w:tc>
            </w:tr>
            <w:tr>
              <w:tblPrEx>
                <w:tblLayout w:type="fixed"/>
                <w:tblCellMar>
                  <w:top w:w="0" w:type="dxa"/>
                  <w:left w:w="108" w:type="dxa"/>
                  <w:bottom w:w="0" w:type="dxa"/>
                  <w:right w:w="108" w:type="dxa"/>
                </w:tblCellMar>
              </w:tblPrEx>
              <w:trPr>
                <w:trHeight w:val="340" w:hRule="atLeast"/>
                <w:jc w:val="center"/>
              </w:trPr>
              <w:tc>
                <w:tcPr>
                  <w:tcW w:w="2253" w:type="dxa"/>
                  <w:tcBorders>
                    <w:top w:val="single" w:color="auto" w:sz="12" w:space="0"/>
                    <w:bottom w:val="single" w:color="auto" w:sz="6" w:space="0"/>
                    <w:right w:val="single" w:color="auto" w:sz="6" w:space="0"/>
                  </w:tcBorders>
                  <w:vAlign w:val="center"/>
                </w:tcPr>
                <w:p>
                  <w:pPr>
                    <w:jc w:val="center"/>
                    <w:rPr>
                      <w:rFonts w:ascii="Times New Roman" w:hAnsi="Times New Roman"/>
                      <w:szCs w:val="21"/>
                    </w:rPr>
                  </w:pPr>
                  <w:r>
                    <w:rPr>
                      <w:rFonts w:ascii="Times New Roman" w:hAnsi="Times New Roman"/>
                    </w:rPr>
                    <w:t>2017年4月7日</w:t>
                  </w:r>
                </w:p>
              </w:tc>
              <w:tc>
                <w:tcPr>
                  <w:tcW w:w="1008" w:type="dxa"/>
                  <w:tcBorders>
                    <w:top w:val="single" w:color="auto" w:sz="12" w:space="0"/>
                    <w:left w:val="single" w:color="auto" w:sz="6" w:space="0"/>
                    <w:bottom w:val="single" w:color="auto" w:sz="6" w:space="0"/>
                    <w:right w:val="single" w:color="auto" w:sz="4" w:space="0"/>
                  </w:tcBorders>
                  <w:vAlign w:val="center"/>
                </w:tcPr>
                <w:p>
                  <w:pPr>
                    <w:jc w:val="center"/>
                    <w:rPr>
                      <w:rFonts w:ascii="Times New Roman" w:hAnsi="Times New Roman"/>
                      <w:szCs w:val="21"/>
                    </w:rPr>
                  </w:pPr>
                  <w:r>
                    <w:rPr>
                      <w:rFonts w:ascii="Times New Roman" w:hAnsi="Times New Roman"/>
                    </w:rPr>
                    <w:t>0.047</w:t>
                  </w:r>
                </w:p>
              </w:tc>
              <w:tc>
                <w:tcPr>
                  <w:tcW w:w="850" w:type="dxa"/>
                  <w:tcBorders>
                    <w:top w:val="single" w:color="auto" w:sz="12" w:space="0"/>
                    <w:left w:val="single" w:color="auto" w:sz="4" w:space="0"/>
                    <w:bottom w:val="single" w:color="auto" w:sz="6" w:space="0"/>
                    <w:right w:val="single" w:color="auto" w:sz="4" w:space="0"/>
                  </w:tcBorders>
                  <w:vAlign w:val="center"/>
                </w:tcPr>
                <w:p>
                  <w:pPr>
                    <w:jc w:val="center"/>
                    <w:rPr>
                      <w:rFonts w:ascii="Times New Roman" w:hAnsi="Times New Roman"/>
                      <w:szCs w:val="21"/>
                    </w:rPr>
                  </w:pPr>
                  <w:r>
                    <w:rPr>
                      <w:rFonts w:ascii="Times New Roman" w:hAnsi="Times New Roman"/>
                      <w:szCs w:val="21"/>
                    </w:rPr>
                    <w:t>0.056</w:t>
                  </w:r>
                </w:p>
              </w:tc>
              <w:tc>
                <w:tcPr>
                  <w:tcW w:w="998" w:type="dxa"/>
                  <w:tcBorders>
                    <w:top w:val="single" w:color="auto" w:sz="12" w:space="0"/>
                    <w:left w:val="single" w:color="auto" w:sz="4" w:space="0"/>
                    <w:bottom w:val="single" w:color="auto" w:sz="6" w:space="0"/>
                    <w:right w:val="single" w:color="auto" w:sz="4" w:space="0"/>
                  </w:tcBorders>
                  <w:vAlign w:val="center"/>
                </w:tcPr>
                <w:p>
                  <w:pPr>
                    <w:jc w:val="center"/>
                    <w:rPr>
                      <w:rFonts w:ascii="Times New Roman" w:hAnsi="Times New Roman"/>
                      <w:szCs w:val="21"/>
                    </w:rPr>
                  </w:pPr>
                  <w:r>
                    <w:rPr>
                      <w:rFonts w:ascii="Times New Roman" w:hAnsi="Times New Roman"/>
                    </w:rPr>
                    <w:t>0.028</w:t>
                  </w:r>
                </w:p>
              </w:tc>
              <w:tc>
                <w:tcPr>
                  <w:tcW w:w="1128" w:type="dxa"/>
                  <w:tcBorders>
                    <w:top w:val="single" w:color="auto" w:sz="12" w:space="0"/>
                    <w:left w:val="single" w:color="auto" w:sz="4" w:space="0"/>
                    <w:bottom w:val="single" w:color="auto" w:sz="6" w:space="0"/>
                    <w:right w:val="single" w:color="auto" w:sz="4" w:space="0"/>
                  </w:tcBorders>
                  <w:vAlign w:val="center"/>
                </w:tcPr>
                <w:p>
                  <w:pPr>
                    <w:jc w:val="center"/>
                    <w:rPr>
                      <w:rFonts w:ascii="Times New Roman" w:hAnsi="Times New Roman"/>
                      <w:szCs w:val="21"/>
                    </w:rPr>
                  </w:pPr>
                  <w:r>
                    <w:rPr>
                      <w:rFonts w:ascii="Times New Roman" w:hAnsi="Times New Roman"/>
                      <w:szCs w:val="21"/>
                    </w:rPr>
                    <w:t>0.030</w:t>
                  </w:r>
                </w:p>
              </w:tc>
              <w:tc>
                <w:tcPr>
                  <w:tcW w:w="1056" w:type="dxa"/>
                  <w:tcBorders>
                    <w:top w:val="single" w:color="auto" w:sz="12" w:space="0"/>
                    <w:left w:val="single" w:color="auto" w:sz="4" w:space="0"/>
                    <w:bottom w:val="single" w:color="auto" w:sz="6" w:space="0"/>
                  </w:tcBorders>
                  <w:vAlign w:val="center"/>
                </w:tcPr>
                <w:p>
                  <w:pPr>
                    <w:jc w:val="center"/>
                    <w:rPr>
                      <w:rFonts w:ascii="Times New Roman" w:hAnsi="Times New Roman"/>
                      <w:szCs w:val="21"/>
                    </w:rPr>
                  </w:pPr>
                  <w:r>
                    <w:rPr>
                      <w:rFonts w:ascii="Times New Roman" w:hAnsi="Times New Roman"/>
                    </w:rPr>
                    <w:t>0.035</w:t>
                  </w:r>
                </w:p>
              </w:tc>
              <w:tc>
                <w:tcPr>
                  <w:tcW w:w="1020" w:type="dxa"/>
                  <w:tcBorders>
                    <w:top w:val="single" w:color="auto" w:sz="12" w:space="0"/>
                    <w:left w:val="single" w:color="auto" w:sz="4" w:space="0"/>
                    <w:bottom w:val="single" w:color="auto" w:sz="6" w:space="0"/>
                  </w:tcBorders>
                  <w:vAlign w:val="center"/>
                </w:tcPr>
                <w:p>
                  <w:pPr>
                    <w:jc w:val="center"/>
                    <w:rPr>
                      <w:rFonts w:ascii="Times New Roman" w:hAnsi="Times New Roman"/>
                      <w:szCs w:val="21"/>
                    </w:rPr>
                  </w:pPr>
                  <w:r>
                    <w:rPr>
                      <w:rFonts w:ascii="Times New Roman" w:hAnsi="Times New Roman"/>
                      <w:szCs w:val="21"/>
                    </w:rPr>
                    <w:t>0.038</w:t>
                  </w:r>
                </w:p>
              </w:tc>
            </w:tr>
            <w:tr>
              <w:tblPrEx>
                <w:tblLayout w:type="fixed"/>
                <w:tblCellMar>
                  <w:top w:w="0" w:type="dxa"/>
                  <w:left w:w="108" w:type="dxa"/>
                  <w:bottom w:w="0" w:type="dxa"/>
                  <w:right w:w="108" w:type="dxa"/>
                </w:tblCellMar>
              </w:tblPrEx>
              <w:trPr>
                <w:trHeight w:val="340" w:hRule="atLeast"/>
                <w:jc w:val="center"/>
              </w:trPr>
              <w:tc>
                <w:tcPr>
                  <w:tcW w:w="2253" w:type="dxa"/>
                  <w:tcBorders>
                    <w:top w:val="single" w:color="auto" w:sz="6" w:space="0"/>
                    <w:bottom w:val="single" w:color="auto" w:sz="6" w:space="0"/>
                    <w:right w:val="single" w:color="auto" w:sz="6" w:space="0"/>
                  </w:tcBorders>
                  <w:vAlign w:val="center"/>
                </w:tcPr>
                <w:p>
                  <w:pPr>
                    <w:jc w:val="center"/>
                    <w:rPr>
                      <w:rFonts w:ascii="Times New Roman" w:hAnsi="Times New Roman"/>
                      <w:szCs w:val="21"/>
                    </w:rPr>
                  </w:pPr>
                  <w:r>
                    <w:rPr>
                      <w:rFonts w:ascii="Times New Roman" w:hAnsi="Times New Roman"/>
                    </w:rPr>
                    <w:t>2017年4月8日</w:t>
                  </w:r>
                </w:p>
              </w:tc>
              <w:tc>
                <w:tcPr>
                  <w:tcW w:w="1008" w:type="dxa"/>
                  <w:tcBorders>
                    <w:top w:val="single" w:color="auto" w:sz="6" w:space="0"/>
                    <w:left w:val="single" w:color="auto" w:sz="6" w:space="0"/>
                    <w:bottom w:val="single" w:color="auto" w:sz="6" w:space="0"/>
                    <w:right w:val="single" w:color="auto" w:sz="4" w:space="0"/>
                  </w:tcBorders>
                  <w:vAlign w:val="center"/>
                </w:tcPr>
                <w:p>
                  <w:pPr>
                    <w:jc w:val="center"/>
                    <w:rPr>
                      <w:rFonts w:ascii="Times New Roman" w:hAnsi="Times New Roman"/>
                      <w:szCs w:val="21"/>
                    </w:rPr>
                  </w:pPr>
                  <w:r>
                    <w:rPr>
                      <w:rFonts w:ascii="Times New Roman" w:hAnsi="Times New Roman"/>
                    </w:rPr>
                    <w:t>0.059</w:t>
                  </w:r>
                </w:p>
              </w:tc>
              <w:tc>
                <w:tcPr>
                  <w:tcW w:w="850" w:type="dxa"/>
                  <w:tcBorders>
                    <w:top w:val="single" w:color="auto" w:sz="6" w:space="0"/>
                    <w:left w:val="single" w:color="auto" w:sz="4" w:space="0"/>
                    <w:bottom w:val="single" w:color="auto" w:sz="6" w:space="0"/>
                    <w:right w:val="single" w:color="auto" w:sz="6" w:space="0"/>
                  </w:tcBorders>
                  <w:vAlign w:val="center"/>
                </w:tcPr>
                <w:p>
                  <w:pPr>
                    <w:jc w:val="center"/>
                    <w:rPr>
                      <w:rFonts w:ascii="Times New Roman" w:hAnsi="Times New Roman"/>
                      <w:szCs w:val="21"/>
                    </w:rPr>
                  </w:pPr>
                  <w:r>
                    <w:rPr>
                      <w:rFonts w:ascii="Times New Roman" w:hAnsi="Times New Roman"/>
                      <w:szCs w:val="21"/>
                    </w:rPr>
                    <w:t>0.048</w:t>
                  </w:r>
                </w:p>
              </w:tc>
              <w:tc>
                <w:tcPr>
                  <w:tcW w:w="998" w:type="dxa"/>
                  <w:tcBorders>
                    <w:top w:val="single" w:color="auto" w:sz="6" w:space="0"/>
                    <w:left w:val="single" w:color="auto" w:sz="6" w:space="0"/>
                    <w:bottom w:val="single" w:color="auto" w:sz="6" w:space="0"/>
                    <w:right w:val="single" w:color="auto" w:sz="4" w:space="0"/>
                  </w:tcBorders>
                  <w:vAlign w:val="center"/>
                </w:tcPr>
                <w:p>
                  <w:pPr>
                    <w:jc w:val="center"/>
                    <w:rPr>
                      <w:rFonts w:ascii="Times New Roman" w:hAnsi="Times New Roman"/>
                      <w:szCs w:val="21"/>
                    </w:rPr>
                  </w:pPr>
                  <w:r>
                    <w:rPr>
                      <w:rFonts w:ascii="Times New Roman" w:hAnsi="Times New Roman"/>
                    </w:rPr>
                    <w:t>0.032</w:t>
                  </w:r>
                </w:p>
              </w:tc>
              <w:tc>
                <w:tcPr>
                  <w:tcW w:w="1128" w:type="dxa"/>
                  <w:tcBorders>
                    <w:top w:val="single" w:color="auto" w:sz="6" w:space="0"/>
                    <w:left w:val="single" w:color="auto" w:sz="4" w:space="0"/>
                    <w:bottom w:val="single" w:color="auto" w:sz="6" w:space="0"/>
                    <w:right w:val="single" w:color="auto" w:sz="6" w:space="0"/>
                  </w:tcBorders>
                  <w:vAlign w:val="center"/>
                </w:tcPr>
                <w:p>
                  <w:pPr>
                    <w:jc w:val="center"/>
                    <w:rPr>
                      <w:rFonts w:ascii="Times New Roman" w:hAnsi="Times New Roman"/>
                      <w:szCs w:val="21"/>
                    </w:rPr>
                  </w:pPr>
                  <w:r>
                    <w:rPr>
                      <w:rFonts w:ascii="Times New Roman" w:hAnsi="Times New Roman"/>
                      <w:szCs w:val="21"/>
                    </w:rPr>
                    <w:t>0.033</w:t>
                  </w:r>
                </w:p>
              </w:tc>
              <w:tc>
                <w:tcPr>
                  <w:tcW w:w="1056" w:type="dxa"/>
                  <w:tcBorders>
                    <w:top w:val="single" w:color="auto" w:sz="6" w:space="0"/>
                    <w:left w:val="single" w:color="auto" w:sz="6" w:space="0"/>
                    <w:bottom w:val="single" w:color="auto" w:sz="6" w:space="0"/>
                    <w:right w:val="single" w:color="auto" w:sz="4" w:space="0"/>
                  </w:tcBorders>
                  <w:vAlign w:val="center"/>
                </w:tcPr>
                <w:p>
                  <w:pPr>
                    <w:jc w:val="center"/>
                    <w:rPr>
                      <w:rFonts w:ascii="Times New Roman" w:hAnsi="Times New Roman"/>
                      <w:szCs w:val="21"/>
                    </w:rPr>
                  </w:pPr>
                  <w:r>
                    <w:rPr>
                      <w:rFonts w:ascii="Times New Roman" w:hAnsi="Times New Roman"/>
                    </w:rPr>
                    <w:t>0.036</w:t>
                  </w:r>
                </w:p>
              </w:tc>
              <w:tc>
                <w:tcPr>
                  <w:tcW w:w="1020" w:type="dxa"/>
                  <w:tcBorders>
                    <w:top w:val="single" w:color="auto" w:sz="6" w:space="0"/>
                    <w:left w:val="single" w:color="auto" w:sz="4" w:space="0"/>
                    <w:bottom w:val="single" w:color="auto" w:sz="6" w:space="0"/>
                  </w:tcBorders>
                  <w:vAlign w:val="center"/>
                </w:tcPr>
                <w:p>
                  <w:pPr>
                    <w:jc w:val="center"/>
                    <w:rPr>
                      <w:rFonts w:ascii="Times New Roman" w:hAnsi="Times New Roman"/>
                      <w:szCs w:val="21"/>
                    </w:rPr>
                  </w:pPr>
                  <w:r>
                    <w:rPr>
                      <w:rFonts w:ascii="Times New Roman" w:hAnsi="Times New Roman"/>
                      <w:szCs w:val="21"/>
                    </w:rPr>
                    <w:t>0.036</w:t>
                  </w:r>
                </w:p>
              </w:tc>
            </w:tr>
            <w:tr>
              <w:tblPrEx>
                <w:tblLayout w:type="fixed"/>
                <w:tblCellMar>
                  <w:top w:w="0" w:type="dxa"/>
                  <w:left w:w="108" w:type="dxa"/>
                  <w:bottom w:w="0" w:type="dxa"/>
                  <w:right w:w="108" w:type="dxa"/>
                </w:tblCellMar>
              </w:tblPrEx>
              <w:trPr>
                <w:trHeight w:val="340" w:hRule="atLeast"/>
                <w:jc w:val="center"/>
              </w:trPr>
              <w:tc>
                <w:tcPr>
                  <w:tcW w:w="2253" w:type="dxa"/>
                  <w:tcBorders>
                    <w:top w:val="single" w:color="auto" w:sz="6" w:space="0"/>
                    <w:bottom w:val="single" w:color="auto" w:sz="6" w:space="0"/>
                    <w:right w:val="single" w:color="auto" w:sz="6" w:space="0"/>
                  </w:tcBorders>
                </w:tcPr>
                <w:p>
                  <w:pPr>
                    <w:jc w:val="center"/>
                    <w:rPr>
                      <w:rFonts w:ascii="Times New Roman" w:hAnsi="Times New Roman"/>
                    </w:rPr>
                  </w:pPr>
                  <w:r>
                    <w:rPr>
                      <w:rFonts w:ascii="Times New Roman" w:hAnsi="Times New Roman"/>
                    </w:rPr>
                    <w:t>2017年4月9日</w:t>
                  </w:r>
                </w:p>
              </w:tc>
              <w:tc>
                <w:tcPr>
                  <w:tcW w:w="1008" w:type="dxa"/>
                  <w:tcBorders>
                    <w:top w:val="single" w:color="auto" w:sz="6" w:space="0"/>
                    <w:left w:val="single" w:color="auto" w:sz="6" w:space="0"/>
                    <w:bottom w:val="single" w:color="auto" w:sz="6" w:space="0"/>
                    <w:right w:val="single" w:color="auto" w:sz="4" w:space="0"/>
                  </w:tcBorders>
                  <w:vAlign w:val="center"/>
                </w:tcPr>
                <w:p>
                  <w:pPr>
                    <w:jc w:val="center"/>
                    <w:rPr>
                      <w:rFonts w:ascii="Times New Roman" w:hAnsi="Times New Roman"/>
                      <w:szCs w:val="21"/>
                    </w:rPr>
                  </w:pPr>
                  <w:r>
                    <w:rPr>
                      <w:rFonts w:ascii="Times New Roman" w:hAnsi="Times New Roman"/>
                    </w:rPr>
                    <w:t>0.061</w:t>
                  </w:r>
                </w:p>
              </w:tc>
              <w:tc>
                <w:tcPr>
                  <w:tcW w:w="850" w:type="dxa"/>
                  <w:tcBorders>
                    <w:top w:val="single" w:color="auto" w:sz="6" w:space="0"/>
                    <w:left w:val="single" w:color="auto" w:sz="4" w:space="0"/>
                    <w:bottom w:val="single" w:color="auto" w:sz="6" w:space="0"/>
                    <w:right w:val="single" w:color="auto" w:sz="6" w:space="0"/>
                  </w:tcBorders>
                  <w:vAlign w:val="center"/>
                </w:tcPr>
                <w:p>
                  <w:pPr>
                    <w:jc w:val="center"/>
                    <w:rPr>
                      <w:rFonts w:ascii="Times New Roman" w:hAnsi="Times New Roman"/>
                      <w:szCs w:val="21"/>
                    </w:rPr>
                  </w:pPr>
                  <w:r>
                    <w:rPr>
                      <w:rFonts w:ascii="Times New Roman" w:hAnsi="Times New Roman"/>
                      <w:szCs w:val="21"/>
                    </w:rPr>
                    <w:t>0.067</w:t>
                  </w:r>
                </w:p>
              </w:tc>
              <w:tc>
                <w:tcPr>
                  <w:tcW w:w="998" w:type="dxa"/>
                  <w:tcBorders>
                    <w:top w:val="single" w:color="auto" w:sz="6" w:space="0"/>
                    <w:left w:val="single" w:color="auto" w:sz="6" w:space="0"/>
                    <w:bottom w:val="single" w:color="auto" w:sz="6" w:space="0"/>
                    <w:right w:val="single" w:color="auto" w:sz="4" w:space="0"/>
                  </w:tcBorders>
                  <w:vAlign w:val="center"/>
                </w:tcPr>
                <w:p>
                  <w:pPr>
                    <w:jc w:val="center"/>
                    <w:rPr>
                      <w:rFonts w:ascii="Times New Roman" w:hAnsi="Times New Roman"/>
                      <w:szCs w:val="21"/>
                    </w:rPr>
                  </w:pPr>
                  <w:r>
                    <w:rPr>
                      <w:rFonts w:ascii="Times New Roman" w:hAnsi="Times New Roman"/>
                    </w:rPr>
                    <w:t>0.033</w:t>
                  </w:r>
                </w:p>
              </w:tc>
              <w:tc>
                <w:tcPr>
                  <w:tcW w:w="1128" w:type="dxa"/>
                  <w:tcBorders>
                    <w:top w:val="single" w:color="auto" w:sz="6" w:space="0"/>
                    <w:left w:val="single" w:color="auto" w:sz="4" w:space="0"/>
                    <w:bottom w:val="single" w:color="auto" w:sz="6" w:space="0"/>
                    <w:right w:val="single" w:color="auto" w:sz="6" w:space="0"/>
                  </w:tcBorders>
                  <w:vAlign w:val="center"/>
                </w:tcPr>
                <w:p>
                  <w:pPr>
                    <w:jc w:val="center"/>
                    <w:rPr>
                      <w:rFonts w:ascii="Times New Roman" w:hAnsi="Times New Roman"/>
                      <w:szCs w:val="21"/>
                    </w:rPr>
                  </w:pPr>
                  <w:r>
                    <w:rPr>
                      <w:rFonts w:ascii="Times New Roman" w:hAnsi="Times New Roman"/>
                      <w:szCs w:val="21"/>
                    </w:rPr>
                    <w:t>0.033</w:t>
                  </w:r>
                </w:p>
              </w:tc>
              <w:tc>
                <w:tcPr>
                  <w:tcW w:w="1056" w:type="dxa"/>
                  <w:tcBorders>
                    <w:top w:val="single" w:color="auto" w:sz="6" w:space="0"/>
                    <w:left w:val="single" w:color="auto" w:sz="6" w:space="0"/>
                    <w:bottom w:val="single" w:color="auto" w:sz="6" w:space="0"/>
                    <w:right w:val="single" w:color="auto" w:sz="4" w:space="0"/>
                  </w:tcBorders>
                  <w:vAlign w:val="center"/>
                </w:tcPr>
                <w:p>
                  <w:pPr>
                    <w:jc w:val="center"/>
                    <w:rPr>
                      <w:rFonts w:ascii="Times New Roman" w:hAnsi="Times New Roman"/>
                      <w:szCs w:val="21"/>
                    </w:rPr>
                  </w:pPr>
                  <w:r>
                    <w:rPr>
                      <w:rFonts w:ascii="Times New Roman" w:hAnsi="Times New Roman"/>
                    </w:rPr>
                    <w:t>0.035</w:t>
                  </w:r>
                </w:p>
              </w:tc>
              <w:tc>
                <w:tcPr>
                  <w:tcW w:w="1020" w:type="dxa"/>
                  <w:tcBorders>
                    <w:top w:val="single" w:color="auto" w:sz="6" w:space="0"/>
                    <w:left w:val="single" w:color="auto" w:sz="4" w:space="0"/>
                    <w:bottom w:val="single" w:color="auto" w:sz="6" w:space="0"/>
                  </w:tcBorders>
                  <w:vAlign w:val="center"/>
                </w:tcPr>
                <w:p>
                  <w:pPr>
                    <w:jc w:val="center"/>
                    <w:rPr>
                      <w:rFonts w:ascii="Times New Roman" w:hAnsi="Times New Roman"/>
                      <w:szCs w:val="21"/>
                    </w:rPr>
                  </w:pPr>
                  <w:r>
                    <w:rPr>
                      <w:rFonts w:ascii="Times New Roman" w:hAnsi="Times New Roman"/>
                      <w:szCs w:val="21"/>
                    </w:rPr>
                    <w:t>0.034</w:t>
                  </w:r>
                </w:p>
              </w:tc>
            </w:tr>
            <w:tr>
              <w:tblPrEx>
                <w:tblLayout w:type="fixed"/>
                <w:tblCellMar>
                  <w:top w:w="0" w:type="dxa"/>
                  <w:left w:w="108" w:type="dxa"/>
                  <w:bottom w:w="0" w:type="dxa"/>
                  <w:right w:w="108" w:type="dxa"/>
                </w:tblCellMar>
              </w:tblPrEx>
              <w:trPr>
                <w:trHeight w:val="340" w:hRule="atLeast"/>
                <w:jc w:val="center"/>
              </w:trPr>
              <w:tc>
                <w:tcPr>
                  <w:tcW w:w="2253" w:type="dxa"/>
                  <w:tcBorders>
                    <w:top w:val="single" w:color="auto" w:sz="6" w:space="0"/>
                    <w:bottom w:val="single" w:color="auto" w:sz="6" w:space="0"/>
                    <w:right w:val="single" w:color="auto" w:sz="6" w:space="0"/>
                  </w:tcBorders>
                </w:tcPr>
                <w:p>
                  <w:pPr>
                    <w:jc w:val="center"/>
                    <w:rPr>
                      <w:rFonts w:ascii="Times New Roman" w:hAnsi="Times New Roman"/>
                    </w:rPr>
                  </w:pPr>
                  <w:r>
                    <w:rPr>
                      <w:rFonts w:ascii="Times New Roman" w:hAnsi="Times New Roman"/>
                    </w:rPr>
                    <w:t>2017年4月10日</w:t>
                  </w:r>
                </w:p>
              </w:tc>
              <w:tc>
                <w:tcPr>
                  <w:tcW w:w="1008" w:type="dxa"/>
                  <w:tcBorders>
                    <w:top w:val="single" w:color="auto" w:sz="6" w:space="0"/>
                    <w:left w:val="single" w:color="auto" w:sz="6" w:space="0"/>
                    <w:bottom w:val="single" w:color="auto" w:sz="6" w:space="0"/>
                    <w:right w:val="single" w:color="auto" w:sz="4" w:space="0"/>
                  </w:tcBorders>
                  <w:vAlign w:val="center"/>
                </w:tcPr>
                <w:p>
                  <w:pPr>
                    <w:jc w:val="center"/>
                    <w:rPr>
                      <w:rFonts w:ascii="Times New Roman" w:hAnsi="Times New Roman"/>
                      <w:szCs w:val="21"/>
                    </w:rPr>
                  </w:pPr>
                  <w:r>
                    <w:rPr>
                      <w:rFonts w:ascii="Times New Roman" w:hAnsi="Times New Roman"/>
                    </w:rPr>
                    <w:t>0.045</w:t>
                  </w:r>
                </w:p>
              </w:tc>
              <w:tc>
                <w:tcPr>
                  <w:tcW w:w="850" w:type="dxa"/>
                  <w:tcBorders>
                    <w:top w:val="single" w:color="auto" w:sz="6" w:space="0"/>
                    <w:left w:val="single" w:color="auto" w:sz="4" w:space="0"/>
                    <w:bottom w:val="single" w:color="auto" w:sz="6" w:space="0"/>
                    <w:right w:val="single" w:color="auto" w:sz="6" w:space="0"/>
                  </w:tcBorders>
                  <w:vAlign w:val="center"/>
                </w:tcPr>
                <w:p>
                  <w:pPr>
                    <w:jc w:val="center"/>
                    <w:rPr>
                      <w:rFonts w:ascii="Times New Roman" w:hAnsi="Times New Roman"/>
                      <w:szCs w:val="21"/>
                    </w:rPr>
                  </w:pPr>
                  <w:r>
                    <w:rPr>
                      <w:rFonts w:ascii="Times New Roman" w:hAnsi="Times New Roman"/>
                      <w:szCs w:val="21"/>
                    </w:rPr>
                    <w:t>0.054</w:t>
                  </w:r>
                </w:p>
              </w:tc>
              <w:tc>
                <w:tcPr>
                  <w:tcW w:w="998" w:type="dxa"/>
                  <w:tcBorders>
                    <w:top w:val="single" w:color="auto" w:sz="6" w:space="0"/>
                    <w:left w:val="single" w:color="auto" w:sz="6" w:space="0"/>
                    <w:bottom w:val="single" w:color="auto" w:sz="6" w:space="0"/>
                    <w:right w:val="single" w:color="auto" w:sz="4" w:space="0"/>
                  </w:tcBorders>
                  <w:vAlign w:val="center"/>
                </w:tcPr>
                <w:p>
                  <w:pPr>
                    <w:jc w:val="center"/>
                    <w:rPr>
                      <w:rFonts w:ascii="Times New Roman" w:hAnsi="Times New Roman"/>
                      <w:szCs w:val="21"/>
                    </w:rPr>
                  </w:pPr>
                  <w:r>
                    <w:rPr>
                      <w:rFonts w:ascii="Times New Roman" w:hAnsi="Times New Roman"/>
                    </w:rPr>
                    <w:t>0.026</w:t>
                  </w:r>
                </w:p>
              </w:tc>
              <w:tc>
                <w:tcPr>
                  <w:tcW w:w="1128" w:type="dxa"/>
                  <w:tcBorders>
                    <w:top w:val="single" w:color="auto" w:sz="6" w:space="0"/>
                    <w:left w:val="single" w:color="auto" w:sz="4" w:space="0"/>
                    <w:bottom w:val="single" w:color="auto" w:sz="6" w:space="0"/>
                    <w:right w:val="single" w:color="auto" w:sz="6" w:space="0"/>
                  </w:tcBorders>
                  <w:vAlign w:val="center"/>
                </w:tcPr>
                <w:p>
                  <w:pPr>
                    <w:jc w:val="center"/>
                    <w:rPr>
                      <w:rFonts w:ascii="Times New Roman" w:hAnsi="Times New Roman"/>
                      <w:szCs w:val="21"/>
                    </w:rPr>
                  </w:pPr>
                  <w:r>
                    <w:rPr>
                      <w:rFonts w:ascii="Times New Roman" w:hAnsi="Times New Roman"/>
                      <w:szCs w:val="21"/>
                    </w:rPr>
                    <w:t>0.031</w:t>
                  </w:r>
                </w:p>
              </w:tc>
              <w:tc>
                <w:tcPr>
                  <w:tcW w:w="1056" w:type="dxa"/>
                  <w:tcBorders>
                    <w:top w:val="single" w:color="auto" w:sz="6" w:space="0"/>
                    <w:left w:val="single" w:color="auto" w:sz="6" w:space="0"/>
                    <w:bottom w:val="single" w:color="auto" w:sz="6" w:space="0"/>
                    <w:right w:val="single" w:color="auto" w:sz="4" w:space="0"/>
                  </w:tcBorders>
                  <w:vAlign w:val="center"/>
                </w:tcPr>
                <w:p>
                  <w:pPr>
                    <w:jc w:val="center"/>
                    <w:rPr>
                      <w:rFonts w:ascii="Times New Roman" w:hAnsi="Times New Roman"/>
                      <w:szCs w:val="21"/>
                    </w:rPr>
                  </w:pPr>
                  <w:r>
                    <w:rPr>
                      <w:rFonts w:ascii="Times New Roman" w:hAnsi="Times New Roman"/>
                    </w:rPr>
                    <w:t>0.042</w:t>
                  </w:r>
                </w:p>
              </w:tc>
              <w:tc>
                <w:tcPr>
                  <w:tcW w:w="1020" w:type="dxa"/>
                  <w:tcBorders>
                    <w:top w:val="single" w:color="auto" w:sz="6" w:space="0"/>
                    <w:left w:val="single" w:color="auto" w:sz="4" w:space="0"/>
                    <w:bottom w:val="single" w:color="auto" w:sz="6" w:space="0"/>
                  </w:tcBorders>
                  <w:vAlign w:val="center"/>
                </w:tcPr>
                <w:p>
                  <w:pPr>
                    <w:jc w:val="center"/>
                    <w:rPr>
                      <w:rFonts w:ascii="Times New Roman" w:hAnsi="Times New Roman"/>
                      <w:szCs w:val="21"/>
                    </w:rPr>
                  </w:pPr>
                  <w:r>
                    <w:rPr>
                      <w:rFonts w:ascii="Times New Roman" w:hAnsi="Times New Roman"/>
                      <w:szCs w:val="21"/>
                    </w:rPr>
                    <w:t>0.037</w:t>
                  </w:r>
                </w:p>
              </w:tc>
            </w:tr>
            <w:tr>
              <w:tblPrEx>
                <w:tblLayout w:type="fixed"/>
                <w:tblCellMar>
                  <w:top w:w="0" w:type="dxa"/>
                  <w:left w:w="108" w:type="dxa"/>
                  <w:bottom w:w="0" w:type="dxa"/>
                  <w:right w:w="108" w:type="dxa"/>
                </w:tblCellMar>
              </w:tblPrEx>
              <w:trPr>
                <w:trHeight w:val="340" w:hRule="atLeast"/>
                <w:jc w:val="center"/>
              </w:trPr>
              <w:tc>
                <w:tcPr>
                  <w:tcW w:w="2253" w:type="dxa"/>
                  <w:tcBorders>
                    <w:top w:val="single" w:color="auto" w:sz="6" w:space="0"/>
                    <w:bottom w:val="single" w:color="auto" w:sz="6" w:space="0"/>
                    <w:right w:val="single" w:color="auto" w:sz="6" w:space="0"/>
                  </w:tcBorders>
                </w:tcPr>
                <w:p>
                  <w:pPr>
                    <w:jc w:val="center"/>
                    <w:rPr>
                      <w:rFonts w:ascii="Times New Roman" w:hAnsi="Times New Roman"/>
                    </w:rPr>
                  </w:pPr>
                  <w:r>
                    <w:rPr>
                      <w:rFonts w:ascii="Times New Roman" w:hAnsi="Times New Roman"/>
                    </w:rPr>
                    <w:t>2017年4月11日</w:t>
                  </w:r>
                </w:p>
              </w:tc>
              <w:tc>
                <w:tcPr>
                  <w:tcW w:w="1008" w:type="dxa"/>
                  <w:tcBorders>
                    <w:top w:val="single" w:color="auto" w:sz="6" w:space="0"/>
                    <w:left w:val="single" w:color="auto" w:sz="6" w:space="0"/>
                    <w:bottom w:val="single" w:color="auto" w:sz="6" w:space="0"/>
                    <w:right w:val="single" w:color="auto" w:sz="4" w:space="0"/>
                  </w:tcBorders>
                  <w:vAlign w:val="center"/>
                </w:tcPr>
                <w:p>
                  <w:pPr>
                    <w:jc w:val="center"/>
                    <w:rPr>
                      <w:rFonts w:ascii="Times New Roman" w:hAnsi="Times New Roman"/>
                      <w:szCs w:val="21"/>
                    </w:rPr>
                  </w:pPr>
                  <w:r>
                    <w:rPr>
                      <w:rFonts w:ascii="Times New Roman" w:hAnsi="Times New Roman"/>
                    </w:rPr>
                    <w:t>0.060</w:t>
                  </w:r>
                </w:p>
              </w:tc>
              <w:tc>
                <w:tcPr>
                  <w:tcW w:w="850" w:type="dxa"/>
                  <w:tcBorders>
                    <w:top w:val="single" w:color="auto" w:sz="6" w:space="0"/>
                    <w:left w:val="single" w:color="auto" w:sz="4" w:space="0"/>
                    <w:bottom w:val="single" w:color="auto" w:sz="6" w:space="0"/>
                    <w:right w:val="single" w:color="auto" w:sz="6" w:space="0"/>
                  </w:tcBorders>
                  <w:vAlign w:val="center"/>
                </w:tcPr>
                <w:p>
                  <w:pPr>
                    <w:jc w:val="center"/>
                    <w:rPr>
                      <w:rFonts w:ascii="Times New Roman" w:hAnsi="Times New Roman"/>
                      <w:szCs w:val="21"/>
                    </w:rPr>
                  </w:pPr>
                  <w:r>
                    <w:rPr>
                      <w:rFonts w:ascii="Times New Roman" w:hAnsi="Times New Roman"/>
                      <w:szCs w:val="21"/>
                    </w:rPr>
                    <w:t>0.056</w:t>
                  </w:r>
                </w:p>
              </w:tc>
              <w:tc>
                <w:tcPr>
                  <w:tcW w:w="998" w:type="dxa"/>
                  <w:tcBorders>
                    <w:top w:val="single" w:color="auto" w:sz="6" w:space="0"/>
                    <w:left w:val="single" w:color="auto" w:sz="6" w:space="0"/>
                    <w:bottom w:val="single" w:color="auto" w:sz="6" w:space="0"/>
                    <w:right w:val="single" w:color="auto" w:sz="4" w:space="0"/>
                  </w:tcBorders>
                  <w:vAlign w:val="center"/>
                </w:tcPr>
                <w:p>
                  <w:pPr>
                    <w:jc w:val="center"/>
                    <w:rPr>
                      <w:rFonts w:ascii="Times New Roman" w:hAnsi="Times New Roman"/>
                      <w:szCs w:val="21"/>
                    </w:rPr>
                  </w:pPr>
                  <w:r>
                    <w:rPr>
                      <w:rFonts w:ascii="Times New Roman" w:hAnsi="Times New Roman"/>
                    </w:rPr>
                    <w:t>0.029</w:t>
                  </w:r>
                </w:p>
              </w:tc>
              <w:tc>
                <w:tcPr>
                  <w:tcW w:w="1128" w:type="dxa"/>
                  <w:tcBorders>
                    <w:top w:val="single" w:color="auto" w:sz="6" w:space="0"/>
                    <w:left w:val="single" w:color="auto" w:sz="4" w:space="0"/>
                    <w:bottom w:val="single" w:color="auto" w:sz="6" w:space="0"/>
                    <w:right w:val="single" w:color="auto" w:sz="6" w:space="0"/>
                  </w:tcBorders>
                  <w:vAlign w:val="center"/>
                </w:tcPr>
                <w:p>
                  <w:pPr>
                    <w:jc w:val="center"/>
                    <w:rPr>
                      <w:rFonts w:ascii="Times New Roman" w:hAnsi="Times New Roman"/>
                      <w:szCs w:val="21"/>
                    </w:rPr>
                  </w:pPr>
                  <w:r>
                    <w:rPr>
                      <w:rFonts w:ascii="Times New Roman" w:hAnsi="Times New Roman"/>
                      <w:szCs w:val="21"/>
                    </w:rPr>
                    <w:t>0.029</w:t>
                  </w:r>
                </w:p>
              </w:tc>
              <w:tc>
                <w:tcPr>
                  <w:tcW w:w="1056" w:type="dxa"/>
                  <w:tcBorders>
                    <w:top w:val="single" w:color="auto" w:sz="6" w:space="0"/>
                    <w:left w:val="single" w:color="auto" w:sz="6" w:space="0"/>
                    <w:bottom w:val="single" w:color="auto" w:sz="6" w:space="0"/>
                    <w:right w:val="single" w:color="auto" w:sz="4" w:space="0"/>
                  </w:tcBorders>
                  <w:vAlign w:val="center"/>
                </w:tcPr>
                <w:p>
                  <w:pPr>
                    <w:jc w:val="center"/>
                    <w:rPr>
                      <w:rFonts w:ascii="Times New Roman" w:hAnsi="Times New Roman"/>
                      <w:szCs w:val="21"/>
                    </w:rPr>
                  </w:pPr>
                  <w:r>
                    <w:rPr>
                      <w:rFonts w:ascii="Times New Roman" w:hAnsi="Times New Roman"/>
                    </w:rPr>
                    <w:t>0.033</w:t>
                  </w:r>
                </w:p>
              </w:tc>
              <w:tc>
                <w:tcPr>
                  <w:tcW w:w="1020" w:type="dxa"/>
                  <w:tcBorders>
                    <w:top w:val="single" w:color="auto" w:sz="6" w:space="0"/>
                    <w:left w:val="single" w:color="auto" w:sz="4" w:space="0"/>
                    <w:bottom w:val="single" w:color="auto" w:sz="6" w:space="0"/>
                  </w:tcBorders>
                  <w:vAlign w:val="center"/>
                </w:tcPr>
                <w:p>
                  <w:pPr>
                    <w:jc w:val="center"/>
                    <w:rPr>
                      <w:rFonts w:ascii="Times New Roman" w:hAnsi="Times New Roman"/>
                      <w:szCs w:val="21"/>
                    </w:rPr>
                  </w:pPr>
                  <w:r>
                    <w:rPr>
                      <w:rFonts w:ascii="Times New Roman" w:hAnsi="Times New Roman"/>
                      <w:szCs w:val="21"/>
                    </w:rPr>
                    <w:t>0.033</w:t>
                  </w:r>
                </w:p>
              </w:tc>
            </w:tr>
            <w:tr>
              <w:tblPrEx>
                <w:tblLayout w:type="fixed"/>
                <w:tblCellMar>
                  <w:top w:w="0" w:type="dxa"/>
                  <w:left w:w="108" w:type="dxa"/>
                  <w:bottom w:w="0" w:type="dxa"/>
                  <w:right w:w="108" w:type="dxa"/>
                </w:tblCellMar>
              </w:tblPrEx>
              <w:trPr>
                <w:trHeight w:val="340" w:hRule="atLeast"/>
                <w:jc w:val="center"/>
              </w:trPr>
              <w:tc>
                <w:tcPr>
                  <w:tcW w:w="2253" w:type="dxa"/>
                  <w:tcBorders>
                    <w:top w:val="single" w:color="auto" w:sz="6" w:space="0"/>
                    <w:bottom w:val="single" w:color="auto" w:sz="6" w:space="0"/>
                    <w:right w:val="single" w:color="auto" w:sz="6" w:space="0"/>
                  </w:tcBorders>
                </w:tcPr>
                <w:p>
                  <w:pPr>
                    <w:jc w:val="center"/>
                    <w:rPr>
                      <w:rFonts w:ascii="Times New Roman" w:hAnsi="Times New Roman"/>
                    </w:rPr>
                  </w:pPr>
                  <w:r>
                    <w:rPr>
                      <w:rFonts w:ascii="Times New Roman" w:hAnsi="Times New Roman"/>
                    </w:rPr>
                    <w:t>2017年4月12日</w:t>
                  </w:r>
                </w:p>
              </w:tc>
              <w:tc>
                <w:tcPr>
                  <w:tcW w:w="1008" w:type="dxa"/>
                  <w:tcBorders>
                    <w:top w:val="single" w:color="auto" w:sz="6" w:space="0"/>
                    <w:left w:val="single" w:color="auto" w:sz="6" w:space="0"/>
                    <w:bottom w:val="single" w:color="auto" w:sz="6" w:space="0"/>
                    <w:right w:val="single" w:color="auto" w:sz="4" w:space="0"/>
                  </w:tcBorders>
                  <w:vAlign w:val="center"/>
                </w:tcPr>
                <w:p>
                  <w:pPr>
                    <w:jc w:val="center"/>
                    <w:rPr>
                      <w:rFonts w:ascii="Times New Roman" w:hAnsi="Times New Roman"/>
                      <w:szCs w:val="21"/>
                    </w:rPr>
                  </w:pPr>
                  <w:r>
                    <w:rPr>
                      <w:rFonts w:ascii="Times New Roman" w:hAnsi="Times New Roman"/>
                    </w:rPr>
                    <w:t>0.053</w:t>
                  </w:r>
                </w:p>
              </w:tc>
              <w:tc>
                <w:tcPr>
                  <w:tcW w:w="850" w:type="dxa"/>
                  <w:tcBorders>
                    <w:top w:val="single" w:color="auto" w:sz="6" w:space="0"/>
                    <w:left w:val="single" w:color="auto" w:sz="4" w:space="0"/>
                    <w:bottom w:val="single" w:color="auto" w:sz="6" w:space="0"/>
                    <w:right w:val="single" w:color="auto" w:sz="6" w:space="0"/>
                  </w:tcBorders>
                  <w:vAlign w:val="center"/>
                </w:tcPr>
                <w:p>
                  <w:pPr>
                    <w:jc w:val="center"/>
                    <w:rPr>
                      <w:rFonts w:ascii="Times New Roman" w:hAnsi="Times New Roman"/>
                      <w:szCs w:val="21"/>
                    </w:rPr>
                  </w:pPr>
                  <w:r>
                    <w:rPr>
                      <w:rFonts w:ascii="Times New Roman" w:hAnsi="Times New Roman"/>
                      <w:szCs w:val="21"/>
                    </w:rPr>
                    <w:t>0.066</w:t>
                  </w:r>
                </w:p>
              </w:tc>
              <w:tc>
                <w:tcPr>
                  <w:tcW w:w="998" w:type="dxa"/>
                  <w:tcBorders>
                    <w:top w:val="single" w:color="auto" w:sz="6" w:space="0"/>
                    <w:left w:val="single" w:color="auto" w:sz="6" w:space="0"/>
                    <w:bottom w:val="single" w:color="auto" w:sz="6" w:space="0"/>
                    <w:right w:val="single" w:color="auto" w:sz="4" w:space="0"/>
                  </w:tcBorders>
                  <w:vAlign w:val="center"/>
                </w:tcPr>
                <w:p>
                  <w:pPr>
                    <w:jc w:val="center"/>
                    <w:rPr>
                      <w:rFonts w:ascii="Times New Roman" w:hAnsi="Times New Roman"/>
                      <w:szCs w:val="21"/>
                    </w:rPr>
                  </w:pPr>
                  <w:r>
                    <w:rPr>
                      <w:rFonts w:ascii="Times New Roman" w:hAnsi="Times New Roman"/>
                    </w:rPr>
                    <w:t>0.022</w:t>
                  </w:r>
                </w:p>
              </w:tc>
              <w:tc>
                <w:tcPr>
                  <w:tcW w:w="1128" w:type="dxa"/>
                  <w:tcBorders>
                    <w:top w:val="single" w:color="auto" w:sz="6" w:space="0"/>
                    <w:left w:val="single" w:color="auto" w:sz="4" w:space="0"/>
                    <w:bottom w:val="single" w:color="auto" w:sz="6" w:space="0"/>
                    <w:right w:val="single" w:color="auto" w:sz="6" w:space="0"/>
                  </w:tcBorders>
                  <w:vAlign w:val="center"/>
                </w:tcPr>
                <w:p>
                  <w:pPr>
                    <w:jc w:val="center"/>
                    <w:rPr>
                      <w:rFonts w:ascii="Times New Roman" w:hAnsi="Times New Roman"/>
                      <w:szCs w:val="21"/>
                    </w:rPr>
                  </w:pPr>
                  <w:r>
                    <w:rPr>
                      <w:rFonts w:ascii="Times New Roman" w:hAnsi="Times New Roman"/>
                      <w:szCs w:val="21"/>
                    </w:rPr>
                    <w:t>0.023</w:t>
                  </w:r>
                </w:p>
              </w:tc>
              <w:tc>
                <w:tcPr>
                  <w:tcW w:w="1056" w:type="dxa"/>
                  <w:tcBorders>
                    <w:top w:val="single" w:color="auto" w:sz="6" w:space="0"/>
                    <w:left w:val="single" w:color="auto" w:sz="6" w:space="0"/>
                    <w:bottom w:val="single" w:color="auto" w:sz="6" w:space="0"/>
                    <w:right w:val="single" w:color="auto" w:sz="4" w:space="0"/>
                  </w:tcBorders>
                  <w:vAlign w:val="center"/>
                </w:tcPr>
                <w:p>
                  <w:pPr>
                    <w:jc w:val="center"/>
                    <w:rPr>
                      <w:rFonts w:ascii="Times New Roman" w:hAnsi="Times New Roman"/>
                      <w:szCs w:val="21"/>
                    </w:rPr>
                  </w:pPr>
                  <w:r>
                    <w:rPr>
                      <w:rFonts w:ascii="Times New Roman" w:hAnsi="Times New Roman"/>
                    </w:rPr>
                    <w:t>0.031</w:t>
                  </w:r>
                </w:p>
              </w:tc>
              <w:tc>
                <w:tcPr>
                  <w:tcW w:w="1020" w:type="dxa"/>
                  <w:tcBorders>
                    <w:top w:val="single" w:color="auto" w:sz="6" w:space="0"/>
                    <w:left w:val="single" w:color="auto" w:sz="4" w:space="0"/>
                    <w:bottom w:val="single" w:color="auto" w:sz="6" w:space="0"/>
                  </w:tcBorders>
                  <w:vAlign w:val="center"/>
                </w:tcPr>
                <w:p>
                  <w:pPr>
                    <w:jc w:val="center"/>
                    <w:rPr>
                      <w:rFonts w:ascii="Times New Roman" w:hAnsi="Times New Roman"/>
                      <w:szCs w:val="21"/>
                    </w:rPr>
                  </w:pPr>
                  <w:r>
                    <w:rPr>
                      <w:rFonts w:ascii="Times New Roman" w:hAnsi="Times New Roman"/>
                      <w:szCs w:val="21"/>
                    </w:rPr>
                    <w:t>0.042</w:t>
                  </w:r>
                </w:p>
              </w:tc>
            </w:tr>
            <w:tr>
              <w:tblPrEx>
                <w:tblLayout w:type="fixed"/>
                <w:tblCellMar>
                  <w:top w:w="0" w:type="dxa"/>
                  <w:left w:w="108" w:type="dxa"/>
                  <w:bottom w:w="0" w:type="dxa"/>
                  <w:right w:w="108" w:type="dxa"/>
                </w:tblCellMar>
              </w:tblPrEx>
              <w:trPr>
                <w:trHeight w:val="340" w:hRule="atLeast"/>
                <w:jc w:val="center"/>
              </w:trPr>
              <w:tc>
                <w:tcPr>
                  <w:tcW w:w="2253" w:type="dxa"/>
                  <w:tcBorders>
                    <w:top w:val="single" w:color="auto" w:sz="6" w:space="0"/>
                    <w:bottom w:val="single" w:color="auto" w:sz="12" w:space="0"/>
                    <w:right w:val="single" w:color="auto" w:sz="6" w:space="0"/>
                  </w:tcBorders>
                </w:tcPr>
                <w:p>
                  <w:pPr>
                    <w:jc w:val="center"/>
                    <w:rPr>
                      <w:rFonts w:ascii="Times New Roman" w:hAnsi="Times New Roman"/>
                    </w:rPr>
                  </w:pPr>
                  <w:r>
                    <w:rPr>
                      <w:rFonts w:ascii="Times New Roman" w:hAnsi="Times New Roman"/>
                    </w:rPr>
                    <w:t>2017年4月13日</w:t>
                  </w:r>
                </w:p>
              </w:tc>
              <w:tc>
                <w:tcPr>
                  <w:tcW w:w="1008" w:type="dxa"/>
                  <w:tcBorders>
                    <w:top w:val="single" w:color="auto" w:sz="6" w:space="0"/>
                    <w:left w:val="single" w:color="auto" w:sz="6" w:space="0"/>
                    <w:bottom w:val="single" w:color="auto" w:sz="12" w:space="0"/>
                    <w:right w:val="single" w:color="auto" w:sz="4" w:space="0"/>
                  </w:tcBorders>
                  <w:vAlign w:val="center"/>
                </w:tcPr>
                <w:p>
                  <w:pPr>
                    <w:jc w:val="center"/>
                    <w:rPr>
                      <w:rFonts w:ascii="Times New Roman" w:hAnsi="Times New Roman"/>
                      <w:szCs w:val="21"/>
                    </w:rPr>
                  </w:pPr>
                  <w:r>
                    <w:rPr>
                      <w:rFonts w:ascii="Times New Roman" w:hAnsi="Times New Roman"/>
                    </w:rPr>
                    <w:t>0.059</w:t>
                  </w:r>
                </w:p>
              </w:tc>
              <w:tc>
                <w:tcPr>
                  <w:tcW w:w="850" w:type="dxa"/>
                  <w:tcBorders>
                    <w:top w:val="single" w:color="auto" w:sz="6" w:space="0"/>
                    <w:left w:val="single" w:color="auto" w:sz="4" w:space="0"/>
                    <w:bottom w:val="single" w:color="auto" w:sz="12" w:space="0"/>
                    <w:right w:val="single" w:color="auto" w:sz="6" w:space="0"/>
                  </w:tcBorders>
                  <w:vAlign w:val="center"/>
                </w:tcPr>
                <w:p>
                  <w:pPr>
                    <w:jc w:val="center"/>
                    <w:rPr>
                      <w:rFonts w:ascii="Times New Roman" w:hAnsi="Times New Roman"/>
                      <w:szCs w:val="21"/>
                    </w:rPr>
                  </w:pPr>
                  <w:r>
                    <w:rPr>
                      <w:rFonts w:ascii="Times New Roman" w:hAnsi="Times New Roman"/>
                      <w:szCs w:val="21"/>
                    </w:rPr>
                    <w:t>0.059</w:t>
                  </w:r>
                </w:p>
              </w:tc>
              <w:tc>
                <w:tcPr>
                  <w:tcW w:w="998" w:type="dxa"/>
                  <w:tcBorders>
                    <w:top w:val="single" w:color="auto" w:sz="6" w:space="0"/>
                    <w:left w:val="single" w:color="auto" w:sz="6" w:space="0"/>
                    <w:bottom w:val="single" w:color="auto" w:sz="12" w:space="0"/>
                    <w:right w:val="single" w:color="auto" w:sz="4" w:space="0"/>
                  </w:tcBorders>
                  <w:vAlign w:val="center"/>
                </w:tcPr>
                <w:p>
                  <w:pPr>
                    <w:jc w:val="center"/>
                    <w:rPr>
                      <w:rFonts w:ascii="Times New Roman" w:hAnsi="Times New Roman"/>
                      <w:szCs w:val="21"/>
                    </w:rPr>
                  </w:pPr>
                  <w:r>
                    <w:rPr>
                      <w:rFonts w:ascii="Times New Roman" w:hAnsi="Times New Roman"/>
                    </w:rPr>
                    <w:t>0.034</w:t>
                  </w:r>
                </w:p>
              </w:tc>
              <w:tc>
                <w:tcPr>
                  <w:tcW w:w="1128" w:type="dxa"/>
                  <w:tcBorders>
                    <w:top w:val="single" w:color="auto" w:sz="6" w:space="0"/>
                    <w:left w:val="single" w:color="auto" w:sz="4" w:space="0"/>
                    <w:bottom w:val="single" w:color="auto" w:sz="12" w:space="0"/>
                    <w:right w:val="single" w:color="auto" w:sz="6" w:space="0"/>
                  </w:tcBorders>
                  <w:vAlign w:val="center"/>
                </w:tcPr>
                <w:p>
                  <w:pPr>
                    <w:jc w:val="center"/>
                    <w:rPr>
                      <w:rFonts w:ascii="Times New Roman" w:hAnsi="Times New Roman"/>
                      <w:szCs w:val="21"/>
                    </w:rPr>
                  </w:pPr>
                  <w:r>
                    <w:rPr>
                      <w:rFonts w:ascii="Times New Roman" w:hAnsi="Times New Roman"/>
                      <w:szCs w:val="21"/>
                    </w:rPr>
                    <w:t>0.031</w:t>
                  </w:r>
                </w:p>
              </w:tc>
              <w:tc>
                <w:tcPr>
                  <w:tcW w:w="1056" w:type="dxa"/>
                  <w:tcBorders>
                    <w:top w:val="single" w:color="auto" w:sz="6" w:space="0"/>
                    <w:left w:val="single" w:color="auto" w:sz="6" w:space="0"/>
                    <w:bottom w:val="single" w:color="auto" w:sz="12" w:space="0"/>
                    <w:right w:val="single" w:color="auto" w:sz="4" w:space="0"/>
                  </w:tcBorders>
                  <w:vAlign w:val="center"/>
                </w:tcPr>
                <w:p>
                  <w:pPr>
                    <w:jc w:val="center"/>
                    <w:rPr>
                      <w:rFonts w:ascii="Times New Roman" w:hAnsi="Times New Roman"/>
                      <w:szCs w:val="21"/>
                    </w:rPr>
                  </w:pPr>
                  <w:r>
                    <w:rPr>
                      <w:rFonts w:ascii="Times New Roman" w:hAnsi="Times New Roman"/>
                    </w:rPr>
                    <w:t>0.032</w:t>
                  </w:r>
                </w:p>
              </w:tc>
              <w:tc>
                <w:tcPr>
                  <w:tcW w:w="1020" w:type="dxa"/>
                  <w:tcBorders>
                    <w:top w:val="single" w:color="auto" w:sz="6" w:space="0"/>
                    <w:left w:val="single" w:color="auto" w:sz="4" w:space="0"/>
                    <w:bottom w:val="single" w:color="auto" w:sz="12" w:space="0"/>
                  </w:tcBorders>
                  <w:vAlign w:val="center"/>
                </w:tcPr>
                <w:p>
                  <w:pPr>
                    <w:jc w:val="center"/>
                    <w:rPr>
                      <w:rFonts w:ascii="Times New Roman" w:hAnsi="Times New Roman"/>
                      <w:szCs w:val="21"/>
                    </w:rPr>
                  </w:pPr>
                  <w:r>
                    <w:rPr>
                      <w:rFonts w:ascii="Times New Roman" w:hAnsi="Times New Roman"/>
                      <w:szCs w:val="21"/>
                    </w:rPr>
                    <w:t>0.038</w:t>
                  </w:r>
                </w:p>
              </w:tc>
            </w:tr>
          </w:tbl>
          <w:p>
            <w:pPr>
              <w:spacing w:line="360" w:lineRule="auto"/>
              <w:ind w:firstLine="482" w:firstLineChars="200"/>
              <w:rPr>
                <w:rFonts w:ascii="Times New Roman" w:hAnsi="Times New Roman"/>
                <w:b/>
                <w:bCs/>
                <w:sz w:val="24"/>
                <w:szCs w:val="24"/>
              </w:rPr>
            </w:pPr>
            <w:r>
              <w:rPr>
                <w:rFonts w:ascii="Times New Roman" w:hAnsi="Times New Roman"/>
                <w:b/>
                <w:bCs/>
                <w:sz w:val="24"/>
                <w:szCs w:val="24"/>
              </w:rPr>
              <w:t>1.6大气环境质量现状评价</w:t>
            </w:r>
          </w:p>
          <w:p>
            <w:pPr>
              <w:spacing w:line="360" w:lineRule="auto"/>
              <w:ind w:firstLine="480" w:firstLineChars="200"/>
              <w:rPr>
                <w:rFonts w:ascii="Times New Roman" w:hAnsi="Times New Roman"/>
                <w:sz w:val="24"/>
              </w:rPr>
            </w:pPr>
            <w:r>
              <w:rPr>
                <w:rFonts w:ascii="Times New Roman" w:hAnsi="Times New Roman"/>
                <w:sz w:val="24"/>
              </w:rPr>
              <w:t>本评价采用浓度占标率来评价项目区空气环境质量。其公式为：</w:t>
            </w:r>
          </w:p>
          <w:p>
            <w:pPr>
              <w:spacing w:line="360" w:lineRule="auto"/>
              <w:ind w:firstLine="480" w:firstLineChars="200"/>
              <w:rPr>
                <w:rFonts w:ascii="Times New Roman" w:hAnsi="Times New Roman"/>
                <w:sz w:val="24"/>
              </w:rPr>
            </w:pPr>
            <w:r>
              <w:rPr>
                <w:rFonts w:ascii="Times New Roman" w:hAnsi="Times New Roman"/>
                <w:sz w:val="24"/>
              </w:rPr>
              <w:t xml:space="preserve">           P</w:t>
            </w:r>
            <w:r>
              <w:rPr>
                <w:rFonts w:ascii="Times New Roman" w:hAnsi="Times New Roman"/>
                <w:sz w:val="24"/>
                <w:vertAlign w:val="subscript"/>
              </w:rPr>
              <w:t xml:space="preserve"> maxi</w:t>
            </w:r>
            <w:r>
              <w:rPr>
                <w:rFonts w:ascii="Times New Roman" w:hAnsi="Times New Roman"/>
                <w:sz w:val="24"/>
              </w:rPr>
              <w:t xml:space="preserve">= C </w:t>
            </w:r>
            <w:r>
              <w:rPr>
                <w:rFonts w:ascii="Times New Roman" w:hAnsi="Times New Roman"/>
                <w:sz w:val="24"/>
                <w:vertAlign w:val="subscript"/>
              </w:rPr>
              <w:t>maxi</w:t>
            </w:r>
            <w:r>
              <w:rPr>
                <w:rFonts w:ascii="Times New Roman" w:hAnsi="Times New Roman"/>
                <w:sz w:val="24"/>
              </w:rPr>
              <w:t>/ C</w:t>
            </w:r>
            <w:r>
              <w:rPr>
                <w:rFonts w:ascii="Times New Roman" w:hAnsi="Times New Roman"/>
                <w:sz w:val="24"/>
                <w:vertAlign w:val="subscript"/>
              </w:rPr>
              <w:t>oi</w:t>
            </w:r>
            <w:r>
              <w:rPr>
                <w:rFonts w:ascii="Times New Roman" w:hAnsi="Times New Roman"/>
                <w:sz w:val="24"/>
              </w:rPr>
              <w:t>*100%</w:t>
            </w:r>
          </w:p>
          <w:p>
            <w:pPr>
              <w:spacing w:line="360" w:lineRule="auto"/>
              <w:ind w:firstLine="600" w:firstLineChars="250"/>
              <w:rPr>
                <w:rFonts w:ascii="Times New Roman" w:hAnsi="Times New Roman"/>
                <w:sz w:val="24"/>
              </w:rPr>
            </w:pPr>
            <w:r>
              <w:rPr>
                <w:rFonts w:ascii="Times New Roman" w:hAnsi="Times New Roman"/>
                <w:sz w:val="24"/>
              </w:rPr>
              <w:t>式中：P</w:t>
            </w:r>
            <w:r>
              <w:rPr>
                <w:rFonts w:ascii="Times New Roman" w:hAnsi="Times New Roman"/>
                <w:sz w:val="24"/>
                <w:vertAlign w:val="subscript"/>
              </w:rPr>
              <w:t xml:space="preserve"> maxi</w:t>
            </w:r>
            <w:r>
              <w:rPr>
                <w:rFonts w:ascii="Times New Roman" w:hAnsi="Times New Roman"/>
                <w:sz w:val="24"/>
              </w:rPr>
              <w:t>——污染物i的最大浓度占标率，%；</w:t>
            </w:r>
          </w:p>
          <w:p>
            <w:pPr>
              <w:spacing w:line="360" w:lineRule="auto"/>
              <w:rPr>
                <w:rFonts w:ascii="Times New Roman" w:hAnsi="Times New Roman"/>
                <w:sz w:val="24"/>
              </w:rPr>
            </w:pPr>
            <w:r>
              <w:rPr>
                <w:rFonts w:ascii="Times New Roman" w:hAnsi="Times New Roman"/>
                <w:sz w:val="24"/>
              </w:rPr>
              <w:t xml:space="preserve">           C </w:t>
            </w:r>
            <w:r>
              <w:rPr>
                <w:rFonts w:ascii="Times New Roman" w:hAnsi="Times New Roman"/>
                <w:sz w:val="24"/>
                <w:vertAlign w:val="subscript"/>
              </w:rPr>
              <w:t>maxi</w:t>
            </w:r>
            <w:r>
              <w:rPr>
                <w:rFonts w:ascii="Times New Roman" w:hAnsi="Times New Roman"/>
                <w:sz w:val="24"/>
              </w:rPr>
              <w:t>——污染物i的实测最大浓度，mg/m</w:t>
            </w:r>
            <w:r>
              <w:rPr>
                <w:rFonts w:ascii="Times New Roman" w:hAnsi="Times New Roman"/>
                <w:sz w:val="24"/>
                <w:vertAlign w:val="superscript"/>
              </w:rPr>
              <w:t>3</w:t>
            </w:r>
            <w:r>
              <w:rPr>
                <w:rFonts w:ascii="Times New Roman" w:hAnsi="Times New Roman"/>
                <w:sz w:val="24"/>
              </w:rPr>
              <w:t>；</w:t>
            </w:r>
          </w:p>
          <w:p>
            <w:pPr>
              <w:spacing w:line="360" w:lineRule="auto"/>
              <w:rPr>
                <w:rFonts w:ascii="Times New Roman" w:hAnsi="Times New Roman"/>
                <w:sz w:val="24"/>
              </w:rPr>
            </w:pPr>
            <w:r>
              <w:rPr>
                <w:rFonts w:ascii="Times New Roman" w:hAnsi="Times New Roman"/>
                <w:sz w:val="24"/>
              </w:rPr>
              <w:t xml:space="preserve">           C</w:t>
            </w:r>
            <w:r>
              <w:rPr>
                <w:rFonts w:ascii="Times New Roman" w:hAnsi="Times New Roman"/>
                <w:sz w:val="24"/>
                <w:vertAlign w:val="subscript"/>
              </w:rPr>
              <w:t>oi</w:t>
            </w:r>
            <w:r>
              <w:rPr>
                <w:rFonts w:ascii="Times New Roman" w:hAnsi="Times New Roman"/>
                <w:sz w:val="24"/>
              </w:rPr>
              <w:t>——污染物i的环境空气质量标准，mg/m</w:t>
            </w:r>
            <w:r>
              <w:rPr>
                <w:rFonts w:ascii="Times New Roman" w:hAnsi="Times New Roman"/>
                <w:sz w:val="24"/>
                <w:vertAlign w:val="superscript"/>
              </w:rPr>
              <w:t>3</w:t>
            </w:r>
            <w:r>
              <w:rPr>
                <w:rFonts w:ascii="Times New Roman" w:hAnsi="Times New Roman"/>
                <w:sz w:val="24"/>
              </w:rPr>
              <w:t>。</w:t>
            </w:r>
          </w:p>
          <w:p>
            <w:pPr>
              <w:spacing w:line="360" w:lineRule="auto"/>
              <w:ind w:firstLine="480" w:firstLineChars="200"/>
              <w:rPr>
                <w:rFonts w:ascii="Times New Roman" w:hAnsi="Times New Roman"/>
                <w:sz w:val="24"/>
              </w:rPr>
            </w:pPr>
            <w:r>
              <w:rPr>
                <w:rFonts w:ascii="Times New Roman" w:hAnsi="Times New Roman"/>
                <w:sz w:val="24"/>
              </w:rPr>
              <w:t>超标率计算公式如下：</w:t>
            </w:r>
          </w:p>
          <w:p>
            <w:pPr>
              <w:pStyle w:val="77"/>
              <w:ind w:firstLine="480" w:firstLineChars="200"/>
              <w:rPr>
                <w:rFonts w:ascii="Times New Roman" w:hAnsi="Times New Roman"/>
              </w:rPr>
            </w:pPr>
            <w:r>
              <w:rPr>
                <w:rFonts w:ascii="Times New Roman" w:hAnsi="Times New Roman"/>
                <w:sz w:val="24"/>
                <w:szCs w:val="24"/>
              </w:rPr>
              <w:t>超标率=超标数据个数∕总监测数据个数×100%</w:t>
            </w:r>
          </w:p>
          <w:p>
            <w:pPr>
              <w:spacing w:line="360" w:lineRule="auto"/>
              <w:ind w:firstLine="480" w:firstLineChars="200"/>
              <w:rPr>
                <w:rFonts w:ascii="Times New Roman" w:hAnsi="Times New Roman"/>
                <w:sz w:val="24"/>
              </w:rPr>
            </w:pPr>
            <w:r>
              <w:rPr>
                <w:rFonts w:ascii="Times New Roman" w:hAnsi="Times New Roman"/>
                <w:sz w:val="24"/>
              </w:rPr>
              <w:t>大气环境质量现状评价结果见表8。</w:t>
            </w:r>
          </w:p>
          <w:p>
            <w:pPr>
              <w:spacing w:line="360" w:lineRule="auto"/>
              <w:jc w:val="center"/>
              <w:rPr>
                <w:rFonts w:ascii="Times New Roman" w:hAnsi="Times New Roman"/>
                <w:b/>
                <w:szCs w:val="21"/>
              </w:rPr>
            </w:pPr>
            <w:r>
              <w:rPr>
                <w:rFonts w:ascii="Times New Roman" w:hAnsi="Times New Roman"/>
                <w:b/>
                <w:szCs w:val="21"/>
              </w:rPr>
              <w:t>表8  大气环境质量现状评价结果</w:t>
            </w:r>
          </w:p>
          <w:tbl>
            <w:tblPr>
              <w:tblStyle w:val="31"/>
              <w:tblW w:w="8313" w:type="dxa"/>
              <w:jc w:val="center"/>
              <w:tblInd w:w="0" w:type="dxa"/>
              <w:tblLayout w:type="fixed"/>
              <w:tblCellMar>
                <w:top w:w="0" w:type="dxa"/>
                <w:left w:w="108" w:type="dxa"/>
                <w:bottom w:w="0" w:type="dxa"/>
                <w:right w:w="108" w:type="dxa"/>
              </w:tblCellMar>
            </w:tblPr>
            <w:tblGrid>
              <w:gridCol w:w="1302"/>
              <w:gridCol w:w="825"/>
              <w:gridCol w:w="850"/>
              <w:gridCol w:w="1559"/>
              <w:gridCol w:w="1539"/>
              <w:gridCol w:w="1120"/>
              <w:gridCol w:w="1118"/>
            </w:tblGrid>
            <w:tr>
              <w:tblPrEx>
                <w:tblLayout w:type="fixed"/>
                <w:tblCellMar>
                  <w:top w:w="0" w:type="dxa"/>
                  <w:left w:w="108" w:type="dxa"/>
                  <w:bottom w:w="0" w:type="dxa"/>
                  <w:right w:w="108" w:type="dxa"/>
                </w:tblCellMar>
              </w:tblPrEx>
              <w:trPr>
                <w:trHeight w:val="340" w:hRule="atLeast"/>
                <w:jc w:val="center"/>
              </w:trPr>
              <w:tc>
                <w:tcPr>
                  <w:tcW w:w="1302" w:type="dxa"/>
                  <w:tcBorders>
                    <w:top w:val="single" w:color="auto" w:sz="12" w:space="0"/>
                    <w:bottom w:val="single" w:color="auto" w:sz="12" w:space="0"/>
                    <w:right w:val="single" w:color="auto" w:sz="4" w:space="0"/>
                  </w:tcBorders>
                  <w:vAlign w:val="center"/>
                </w:tcPr>
                <w:p>
                  <w:pPr>
                    <w:jc w:val="center"/>
                    <w:rPr>
                      <w:rFonts w:ascii="Times New Roman" w:hAnsi="Times New Roman"/>
                      <w:b/>
                      <w:bCs/>
                      <w:szCs w:val="21"/>
                    </w:rPr>
                  </w:pPr>
                  <w:r>
                    <w:rPr>
                      <w:rFonts w:ascii="Times New Roman" w:hAnsi="Times New Roman"/>
                      <w:b/>
                      <w:bCs/>
                    </w:rPr>
                    <w:t>监测点位</w:t>
                  </w:r>
                </w:p>
              </w:tc>
              <w:tc>
                <w:tcPr>
                  <w:tcW w:w="825" w:type="dxa"/>
                  <w:tcBorders>
                    <w:top w:val="single" w:color="auto" w:sz="12" w:space="0"/>
                    <w:left w:val="single" w:color="auto" w:sz="4" w:space="0"/>
                    <w:bottom w:val="single" w:color="auto" w:sz="12" w:space="0"/>
                    <w:right w:val="single" w:color="auto" w:sz="4" w:space="0"/>
                  </w:tcBorders>
                  <w:vAlign w:val="center"/>
                </w:tcPr>
                <w:p>
                  <w:pPr>
                    <w:jc w:val="center"/>
                    <w:rPr>
                      <w:rFonts w:ascii="Times New Roman" w:hAnsi="Times New Roman"/>
                      <w:b/>
                      <w:bCs/>
                      <w:szCs w:val="21"/>
                    </w:rPr>
                  </w:pPr>
                  <w:r>
                    <w:rPr>
                      <w:rFonts w:ascii="Times New Roman" w:hAnsi="Times New Roman"/>
                      <w:b/>
                      <w:bCs/>
                    </w:rPr>
                    <w:t>项目</w:t>
                  </w:r>
                </w:p>
              </w:tc>
              <w:tc>
                <w:tcPr>
                  <w:tcW w:w="850" w:type="dxa"/>
                  <w:tcBorders>
                    <w:top w:val="single" w:color="auto" w:sz="12" w:space="0"/>
                    <w:left w:val="single" w:color="auto" w:sz="4" w:space="0"/>
                    <w:bottom w:val="single" w:color="auto" w:sz="12" w:space="0"/>
                    <w:right w:val="single" w:color="auto" w:sz="4" w:space="0"/>
                  </w:tcBorders>
                  <w:vAlign w:val="center"/>
                </w:tcPr>
                <w:p>
                  <w:pPr>
                    <w:jc w:val="center"/>
                    <w:rPr>
                      <w:rFonts w:ascii="Times New Roman" w:hAnsi="Times New Roman"/>
                      <w:b/>
                      <w:bCs/>
                      <w:szCs w:val="21"/>
                    </w:rPr>
                  </w:pPr>
                  <w:r>
                    <w:rPr>
                      <w:rFonts w:ascii="Times New Roman" w:hAnsi="Times New Roman"/>
                      <w:b/>
                      <w:bCs/>
                    </w:rPr>
                    <w:t>标准</w:t>
                  </w:r>
                </w:p>
              </w:tc>
              <w:tc>
                <w:tcPr>
                  <w:tcW w:w="1559" w:type="dxa"/>
                  <w:tcBorders>
                    <w:top w:val="single" w:color="auto" w:sz="12" w:space="0"/>
                    <w:left w:val="single" w:color="auto" w:sz="4" w:space="0"/>
                    <w:bottom w:val="single" w:color="auto" w:sz="12" w:space="0"/>
                    <w:right w:val="single" w:color="auto" w:sz="4" w:space="0"/>
                  </w:tcBorders>
                  <w:vAlign w:val="center"/>
                </w:tcPr>
                <w:p>
                  <w:pPr>
                    <w:jc w:val="center"/>
                    <w:rPr>
                      <w:rFonts w:ascii="Times New Roman" w:hAnsi="Times New Roman"/>
                      <w:b/>
                      <w:bCs/>
                      <w:szCs w:val="21"/>
                    </w:rPr>
                  </w:pPr>
                  <w:r>
                    <w:rPr>
                      <w:rFonts w:ascii="Times New Roman" w:hAnsi="Times New Roman"/>
                      <w:b/>
                      <w:bCs/>
                    </w:rPr>
                    <w:t>日均值范围</w:t>
                  </w:r>
                </w:p>
              </w:tc>
              <w:tc>
                <w:tcPr>
                  <w:tcW w:w="1539" w:type="dxa"/>
                  <w:tcBorders>
                    <w:top w:val="single" w:color="auto" w:sz="12" w:space="0"/>
                    <w:left w:val="single" w:color="auto" w:sz="4" w:space="0"/>
                    <w:bottom w:val="single" w:color="auto" w:sz="12" w:space="0"/>
                    <w:right w:val="single" w:color="auto" w:sz="4" w:space="0"/>
                  </w:tcBorders>
                  <w:vAlign w:val="center"/>
                </w:tcPr>
                <w:p>
                  <w:pPr>
                    <w:jc w:val="center"/>
                    <w:rPr>
                      <w:rFonts w:ascii="Times New Roman" w:hAnsi="Times New Roman"/>
                      <w:b/>
                      <w:bCs/>
                      <w:szCs w:val="21"/>
                    </w:rPr>
                  </w:pPr>
                  <w:r>
                    <w:rPr>
                      <w:rFonts w:ascii="Times New Roman" w:hAnsi="Times New Roman"/>
                      <w:b/>
                      <w:bCs/>
                    </w:rPr>
                    <w:t>占标率∕范围(%)</w:t>
                  </w:r>
                </w:p>
              </w:tc>
              <w:tc>
                <w:tcPr>
                  <w:tcW w:w="1120" w:type="dxa"/>
                  <w:tcBorders>
                    <w:top w:val="single" w:color="auto" w:sz="12" w:space="0"/>
                    <w:left w:val="single" w:color="auto" w:sz="4" w:space="0"/>
                    <w:bottom w:val="single" w:color="auto" w:sz="12" w:space="0"/>
                    <w:right w:val="single" w:color="auto" w:sz="4" w:space="0"/>
                  </w:tcBorders>
                  <w:vAlign w:val="center"/>
                </w:tcPr>
                <w:p>
                  <w:pPr>
                    <w:jc w:val="center"/>
                    <w:rPr>
                      <w:rFonts w:ascii="Times New Roman" w:hAnsi="Times New Roman"/>
                      <w:b/>
                      <w:bCs/>
                      <w:szCs w:val="21"/>
                    </w:rPr>
                  </w:pPr>
                  <w:r>
                    <w:rPr>
                      <w:rFonts w:ascii="Times New Roman" w:hAnsi="Times New Roman"/>
                      <w:b/>
                      <w:bCs/>
                    </w:rPr>
                    <w:t>超标率</w:t>
                  </w:r>
                </w:p>
                <w:p>
                  <w:pPr>
                    <w:jc w:val="center"/>
                    <w:rPr>
                      <w:rFonts w:ascii="Times New Roman" w:hAnsi="Times New Roman"/>
                      <w:b/>
                      <w:bCs/>
                      <w:szCs w:val="21"/>
                    </w:rPr>
                  </w:pPr>
                  <w:r>
                    <w:rPr>
                      <w:rFonts w:ascii="Times New Roman" w:hAnsi="Times New Roman"/>
                      <w:b/>
                      <w:bCs/>
                    </w:rPr>
                    <w:t>（%）</w:t>
                  </w:r>
                </w:p>
              </w:tc>
              <w:tc>
                <w:tcPr>
                  <w:tcW w:w="1118" w:type="dxa"/>
                  <w:tcBorders>
                    <w:top w:val="single" w:color="auto" w:sz="12" w:space="0"/>
                    <w:left w:val="single" w:color="auto" w:sz="4" w:space="0"/>
                    <w:bottom w:val="single" w:color="auto" w:sz="12" w:space="0"/>
                  </w:tcBorders>
                  <w:vAlign w:val="center"/>
                </w:tcPr>
                <w:p>
                  <w:pPr>
                    <w:jc w:val="center"/>
                    <w:rPr>
                      <w:rFonts w:ascii="Times New Roman" w:hAnsi="Times New Roman"/>
                      <w:b/>
                      <w:bCs/>
                      <w:szCs w:val="21"/>
                    </w:rPr>
                  </w:pPr>
                  <w:r>
                    <w:rPr>
                      <w:rFonts w:ascii="Times New Roman" w:hAnsi="Times New Roman"/>
                      <w:b/>
                      <w:bCs/>
                    </w:rPr>
                    <w:t>达标情况</w:t>
                  </w:r>
                </w:p>
              </w:tc>
            </w:tr>
            <w:tr>
              <w:tblPrEx>
                <w:tblLayout w:type="fixed"/>
                <w:tblCellMar>
                  <w:top w:w="0" w:type="dxa"/>
                  <w:left w:w="108" w:type="dxa"/>
                  <w:bottom w:w="0" w:type="dxa"/>
                  <w:right w:w="108" w:type="dxa"/>
                </w:tblCellMar>
              </w:tblPrEx>
              <w:trPr>
                <w:trHeight w:val="340" w:hRule="atLeast"/>
                <w:jc w:val="center"/>
              </w:trPr>
              <w:tc>
                <w:tcPr>
                  <w:tcW w:w="1302" w:type="dxa"/>
                  <w:vMerge w:val="restart"/>
                  <w:tcBorders>
                    <w:top w:val="nil"/>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1#</w:t>
                  </w:r>
                </w:p>
              </w:tc>
              <w:tc>
                <w:tcPr>
                  <w:tcW w:w="825" w:type="dxa"/>
                  <w:tcBorders>
                    <w:top w:val="single" w:color="auto" w:sz="12"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PM</w:t>
                  </w:r>
                  <w:r>
                    <w:rPr>
                      <w:rFonts w:ascii="Times New Roman" w:hAnsi="Times New Roman"/>
                      <w:vertAlign w:val="subscript"/>
                    </w:rPr>
                    <w:t>10</w:t>
                  </w:r>
                </w:p>
              </w:tc>
              <w:tc>
                <w:tcPr>
                  <w:tcW w:w="850" w:type="dxa"/>
                  <w:tcBorders>
                    <w:top w:val="single" w:color="auto" w:sz="12"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0.15</w:t>
                  </w:r>
                </w:p>
              </w:tc>
              <w:tc>
                <w:tcPr>
                  <w:tcW w:w="1559" w:type="dxa"/>
                  <w:tcBorders>
                    <w:top w:val="single" w:color="auto" w:sz="12"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0.045-0.061</w:t>
                  </w:r>
                </w:p>
              </w:tc>
              <w:tc>
                <w:tcPr>
                  <w:tcW w:w="1539" w:type="dxa"/>
                  <w:tcBorders>
                    <w:top w:val="single" w:color="auto" w:sz="12"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30-40.67</w:t>
                  </w:r>
                </w:p>
              </w:tc>
              <w:tc>
                <w:tcPr>
                  <w:tcW w:w="1120" w:type="dxa"/>
                  <w:tcBorders>
                    <w:top w:val="single" w:color="auto" w:sz="12"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0</w:t>
                  </w:r>
                </w:p>
              </w:tc>
              <w:tc>
                <w:tcPr>
                  <w:tcW w:w="1118" w:type="dxa"/>
                  <w:tcBorders>
                    <w:top w:val="single" w:color="auto" w:sz="12" w:space="0"/>
                    <w:left w:val="single" w:color="auto" w:sz="4" w:space="0"/>
                    <w:bottom w:val="single" w:color="auto" w:sz="4" w:space="0"/>
                  </w:tcBorders>
                  <w:vAlign w:val="center"/>
                </w:tcPr>
                <w:p>
                  <w:pPr>
                    <w:jc w:val="center"/>
                    <w:rPr>
                      <w:rFonts w:ascii="Times New Roman" w:hAnsi="Times New Roman"/>
                      <w:szCs w:val="21"/>
                    </w:rPr>
                  </w:pPr>
                  <w:r>
                    <w:rPr>
                      <w:rFonts w:ascii="Times New Roman" w:hAnsi="Times New Roman"/>
                    </w:rPr>
                    <w:t>达标</w:t>
                  </w:r>
                </w:p>
              </w:tc>
            </w:tr>
            <w:tr>
              <w:tblPrEx>
                <w:tblLayout w:type="fixed"/>
                <w:tblCellMar>
                  <w:top w:w="0" w:type="dxa"/>
                  <w:left w:w="108" w:type="dxa"/>
                  <w:bottom w:w="0" w:type="dxa"/>
                  <w:right w:w="108" w:type="dxa"/>
                </w:tblCellMar>
              </w:tblPrEx>
              <w:trPr>
                <w:trHeight w:val="340" w:hRule="atLeast"/>
                <w:jc w:val="center"/>
              </w:trPr>
              <w:tc>
                <w:tcPr>
                  <w:tcW w:w="1302" w:type="dxa"/>
                  <w:vMerge w:val="continue"/>
                  <w:tcBorders>
                    <w:top w:val="nil"/>
                    <w:bottom w:val="single" w:color="auto" w:sz="4" w:space="0"/>
                    <w:right w:val="single" w:color="auto" w:sz="4" w:space="0"/>
                  </w:tcBorders>
                  <w:vAlign w:val="center"/>
                </w:tcPr>
                <w:p>
                  <w:pPr>
                    <w:widowControl/>
                    <w:jc w:val="left"/>
                    <w:rPr>
                      <w:rFonts w:ascii="Times New Roman" w:hAnsi="Times New Roman"/>
                      <w:szCs w:val="21"/>
                    </w:rPr>
                  </w:pPr>
                </w:p>
              </w:tc>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SO</w:t>
                  </w:r>
                  <w:r>
                    <w:rPr>
                      <w:rFonts w:ascii="Times New Roman" w:hAnsi="Times New Roman"/>
                      <w:vertAlign w:val="subscript"/>
                    </w:rPr>
                    <w:t>2</w:t>
                  </w: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0.15</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0.022-0.034</w:t>
                  </w:r>
                </w:p>
              </w:tc>
              <w:tc>
                <w:tcPr>
                  <w:tcW w:w="153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14.67-22.67</w:t>
                  </w:r>
                </w:p>
              </w:tc>
              <w:tc>
                <w:tcPr>
                  <w:tcW w:w="112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0</w:t>
                  </w:r>
                </w:p>
              </w:tc>
              <w:tc>
                <w:tcPr>
                  <w:tcW w:w="1118" w:type="dxa"/>
                  <w:tcBorders>
                    <w:top w:val="single" w:color="auto" w:sz="4" w:space="0"/>
                    <w:left w:val="single" w:color="auto" w:sz="4" w:space="0"/>
                    <w:bottom w:val="single" w:color="auto" w:sz="4" w:space="0"/>
                  </w:tcBorders>
                  <w:vAlign w:val="center"/>
                </w:tcPr>
                <w:p>
                  <w:pPr>
                    <w:jc w:val="center"/>
                    <w:rPr>
                      <w:rFonts w:ascii="Times New Roman" w:hAnsi="Times New Roman"/>
                      <w:szCs w:val="21"/>
                    </w:rPr>
                  </w:pPr>
                  <w:r>
                    <w:rPr>
                      <w:rFonts w:ascii="Times New Roman" w:hAnsi="Times New Roman"/>
                    </w:rPr>
                    <w:t>达标</w:t>
                  </w:r>
                </w:p>
              </w:tc>
            </w:tr>
            <w:tr>
              <w:tblPrEx>
                <w:tblLayout w:type="fixed"/>
                <w:tblCellMar>
                  <w:top w:w="0" w:type="dxa"/>
                  <w:left w:w="108" w:type="dxa"/>
                  <w:bottom w:w="0" w:type="dxa"/>
                  <w:right w:w="108" w:type="dxa"/>
                </w:tblCellMar>
              </w:tblPrEx>
              <w:trPr>
                <w:trHeight w:val="340" w:hRule="atLeast"/>
                <w:jc w:val="center"/>
              </w:trPr>
              <w:tc>
                <w:tcPr>
                  <w:tcW w:w="1302" w:type="dxa"/>
                  <w:vMerge w:val="continue"/>
                  <w:tcBorders>
                    <w:top w:val="nil"/>
                    <w:bottom w:val="single" w:color="auto" w:sz="4" w:space="0"/>
                    <w:right w:val="single" w:color="auto" w:sz="4" w:space="0"/>
                  </w:tcBorders>
                  <w:vAlign w:val="center"/>
                </w:tcPr>
                <w:p>
                  <w:pPr>
                    <w:widowControl/>
                    <w:jc w:val="left"/>
                    <w:rPr>
                      <w:rFonts w:ascii="Times New Roman" w:hAnsi="Times New Roman"/>
                      <w:szCs w:val="21"/>
                    </w:rPr>
                  </w:pPr>
                </w:p>
              </w:tc>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NO</w:t>
                  </w:r>
                  <w:r>
                    <w:rPr>
                      <w:rFonts w:ascii="Times New Roman" w:hAnsi="Times New Roman"/>
                      <w:vertAlign w:val="subscript"/>
                    </w:rPr>
                    <w:t>2</w:t>
                  </w: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0.08</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0.031-0.042</w:t>
                  </w:r>
                </w:p>
              </w:tc>
              <w:tc>
                <w:tcPr>
                  <w:tcW w:w="153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38.75-52.5</w:t>
                  </w:r>
                </w:p>
              </w:tc>
              <w:tc>
                <w:tcPr>
                  <w:tcW w:w="112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0</w:t>
                  </w:r>
                </w:p>
              </w:tc>
              <w:tc>
                <w:tcPr>
                  <w:tcW w:w="1118" w:type="dxa"/>
                  <w:tcBorders>
                    <w:top w:val="single" w:color="auto" w:sz="4" w:space="0"/>
                    <w:left w:val="single" w:color="auto" w:sz="4" w:space="0"/>
                    <w:bottom w:val="single" w:color="auto" w:sz="4" w:space="0"/>
                  </w:tcBorders>
                  <w:vAlign w:val="center"/>
                </w:tcPr>
                <w:p>
                  <w:pPr>
                    <w:jc w:val="center"/>
                    <w:rPr>
                      <w:rFonts w:ascii="Times New Roman" w:hAnsi="Times New Roman"/>
                      <w:szCs w:val="21"/>
                    </w:rPr>
                  </w:pPr>
                  <w:r>
                    <w:rPr>
                      <w:rFonts w:ascii="Times New Roman" w:hAnsi="Times New Roman"/>
                    </w:rPr>
                    <w:t>达标</w:t>
                  </w:r>
                </w:p>
              </w:tc>
            </w:tr>
            <w:tr>
              <w:tblPrEx>
                <w:tblLayout w:type="fixed"/>
                <w:tblCellMar>
                  <w:top w:w="0" w:type="dxa"/>
                  <w:left w:w="108" w:type="dxa"/>
                  <w:bottom w:w="0" w:type="dxa"/>
                  <w:right w:w="108" w:type="dxa"/>
                </w:tblCellMar>
              </w:tblPrEx>
              <w:trPr>
                <w:trHeight w:val="340" w:hRule="atLeast"/>
                <w:jc w:val="center"/>
              </w:trPr>
              <w:tc>
                <w:tcPr>
                  <w:tcW w:w="1302" w:type="dxa"/>
                  <w:vMerge w:val="restart"/>
                  <w:tcBorders>
                    <w:top w:val="single" w:color="auto" w:sz="4" w:space="0"/>
                    <w:right w:val="single" w:color="auto" w:sz="4" w:space="0"/>
                  </w:tcBorders>
                  <w:vAlign w:val="center"/>
                </w:tcPr>
                <w:p>
                  <w:pPr>
                    <w:widowControl/>
                    <w:ind w:firstLine="420" w:firstLineChars="200"/>
                    <w:jc w:val="left"/>
                    <w:rPr>
                      <w:rFonts w:ascii="Times New Roman" w:hAnsi="Times New Roman"/>
                      <w:szCs w:val="21"/>
                    </w:rPr>
                  </w:pPr>
                  <w:r>
                    <w:rPr>
                      <w:rFonts w:ascii="Times New Roman" w:hAnsi="Times New Roman"/>
                      <w:szCs w:val="21"/>
                    </w:rPr>
                    <w:t>2#</w:t>
                  </w:r>
                </w:p>
              </w:tc>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PM</w:t>
                  </w:r>
                  <w:r>
                    <w:rPr>
                      <w:rFonts w:ascii="Times New Roman" w:hAnsi="Times New Roman"/>
                      <w:vertAlign w:val="subscript"/>
                    </w:rPr>
                    <w:t>10</w:t>
                  </w: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0.15</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0.048-0.066</w:t>
                  </w:r>
                </w:p>
              </w:tc>
              <w:tc>
                <w:tcPr>
                  <w:tcW w:w="153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32-44.67</w:t>
                  </w:r>
                </w:p>
              </w:tc>
              <w:tc>
                <w:tcPr>
                  <w:tcW w:w="112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0</w:t>
                  </w:r>
                </w:p>
              </w:tc>
              <w:tc>
                <w:tcPr>
                  <w:tcW w:w="1118" w:type="dxa"/>
                  <w:tcBorders>
                    <w:top w:val="single" w:color="auto" w:sz="4" w:space="0"/>
                    <w:left w:val="single" w:color="auto" w:sz="4" w:space="0"/>
                    <w:bottom w:val="single" w:color="auto" w:sz="4" w:space="0"/>
                  </w:tcBorders>
                  <w:vAlign w:val="center"/>
                </w:tcPr>
                <w:p>
                  <w:pPr>
                    <w:jc w:val="center"/>
                    <w:rPr>
                      <w:rFonts w:ascii="Times New Roman" w:hAnsi="Times New Roman"/>
                      <w:szCs w:val="21"/>
                    </w:rPr>
                  </w:pPr>
                  <w:r>
                    <w:rPr>
                      <w:rFonts w:ascii="Times New Roman" w:hAnsi="Times New Roman"/>
                    </w:rPr>
                    <w:t>达标</w:t>
                  </w:r>
                </w:p>
              </w:tc>
            </w:tr>
            <w:tr>
              <w:tblPrEx>
                <w:tblLayout w:type="fixed"/>
                <w:tblCellMar>
                  <w:top w:w="0" w:type="dxa"/>
                  <w:left w:w="108" w:type="dxa"/>
                  <w:bottom w:w="0" w:type="dxa"/>
                  <w:right w:w="108" w:type="dxa"/>
                </w:tblCellMar>
              </w:tblPrEx>
              <w:trPr>
                <w:trHeight w:val="340" w:hRule="atLeast"/>
                <w:jc w:val="center"/>
              </w:trPr>
              <w:tc>
                <w:tcPr>
                  <w:tcW w:w="1302" w:type="dxa"/>
                  <w:vMerge w:val="continue"/>
                  <w:tcBorders>
                    <w:right w:val="single" w:color="auto" w:sz="4" w:space="0"/>
                  </w:tcBorders>
                  <w:vAlign w:val="center"/>
                </w:tcPr>
                <w:p>
                  <w:pPr>
                    <w:widowControl/>
                    <w:ind w:firstLine="420" w:firstLineChars="200"/>
                    <w:jc w:val="left"/>
                    <w:rPr>
                      <w:rFonts w:ascii="Times New Roman" w:hAnsi="Times New Roman"/>
                      <w:szCs w:val="21"/>
                    </w:rPr>
                  </w:pPr>
                </w:p>
              </w:tc>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SO</w:t>
                  </w:r>
                  <w:r>
                    <w:rPr>
                      <w:rFonts w:ascii="Times New Roman" w:hAnsi="Times New Roman"/>
                      <w:vertAlign w:val="subscript"/>
                    </w:rPr>
                    <w:t>2</w:t>
                  </w: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0.15</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0.023-0.033</w:t>
                  </w:r>
                </w:p>
              </w:tc>
              <w:tc>
                <w:tcPr>
                  <w:tcW w:w="153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15.33-20.67</w:t>
                  </w:r>
                </w:p>
              </w:tc>
              <w:tc>
                <w:tcPr>
                  <w:tcW w:w="112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0</w:t>
                  </w:r>
                </w:p>
              </w:tc>
              <w:tc>
                <w:tcPr>
                  <w:tcW w:w="1118" w:type="dxa"/>
                  <w:tcBorders>
                    <w:top w:val="single" w:color="auto" w:sz="4" w:space="0"/>
                    <w:left w:val="single" w:color="auto" w:sz="4" w:space="0"/>
                    <w:bottom w:val="single" w:color="auto" w:sz="4" w:space="0"/>
                  </w:tcBorders>
                  <w:vAlign w:val="center"/>
                </w:tcPr>
                <w:p>
                  <w:pPr>
                    <w:jc w:val="center"/>
                    <w:rPr>
                      <w:rFonts w:ascii="Times New Roman" w:hAnsi="Times New Roman"/>
                      <w:szCs w:val="21"/>
                    </w:rPr>
                  </w:pPr>
                  <w:r>
                    <w:rPr>
                      <w:rFonts w:ascii="Times New Roman" w:hAnsi="Times New Roman"/>
                    </w:rPr>
                    <w:t>达标</w:t>
                  </w:r>
                </w:p>
              </w:tc>
            </w:tr>
            <w:tr>
              <w:tblPrEx>
                <w:tblLayout w:type="fixed"/>
                <w:tblCellMar>
                  <w:top w:w="0" w:type="dxa"/>
                  <w:left w:w="108" w:type="dxa"/>
                  <w:bottom w:w="0" w:type="dxa"/>
                  <w:right w:w="108" w:type="dxa"/>
                </w:tblCellMar>
              </w:tblPrEx>
              <w:trPr>
                <w:trHeight w:val="340" w:hRule="atLeast"/>
                <w:jc w:val="center"/>
              </w:trPr>
              <w:tc>
                <w:tcPr>
                  <w:tcW w:w="1302" w:type="dxa"/>
                  <w:vMerge w:val="continue"/>
                  <w:tcBorders>
                    <w:bottom w:val="single" w:color="auto" w:sz="12" w:space="0"/>
                    <w:right w:val="single" w:color="auto" w:sz="4" w:space="0"/>
                  </w:tcBorders>
                  <w:vAlign w:val="center"/>
                </w:tcPr>
                <w:p>
                  <w:pPr>
                    <w:widowControl/>
                    <w:jc w:val="left"/>
                    <w:rPr>
                      <w:rFonts w:ascii="Times New Roman" w:hAnsi="Times New Roman"/>
                      <w:szCs w:val="21"/>
                    </w:rPr>
                  </w:pPr>
                </w:p>
              </w:tc>
              <w:tc>
                <w:tcPr>
                  <w:tcW w:w="825" w:type="dxa"/>
                  <w:tcBorders>
                    <w:top w:val="single" w:color="auto" w:sz="4" w:space="0"/>
                    <w:left w:val="single" w:color="auto" w:sz="4" w:space="0"/>
                    <w:bottom w:val="single" w:color="auto" w:sz="12" w:space="0"/>
                    <w:right w:val="single" w:color="auto" w:sz="4" w:space="0"/>
                  </w:tcBorders>
                  <w:vAlign w:val="center"/>
                </w:tcPr>
                <w:p>
                  <w:pPr>
                    <w:jc w:val="center"/>
                    <w:rPr>
                      <w:rFonts w:ascii="Times New Roman" w:hAnsi="Times New Roman"/>
                      <w:szCs w:val="21"/>
                    </w:rPr>
                  </w:pPr>
                  <w:r>
                    <w:rPr>
                      <w:rFonts w:ascii="Times New Roman" w:hAnsi="Times New Roman"/>
                    </w:rPr>
                    <w:t>NO</w:t>
                  </w:r>
                  <w:r>
                    <w:rPr>
                      <w:rFonts w:ascii="Times New Roman" w:hAnsi="Times New Roman"/>
                      <w:vertAlign w:val="subscript"/>
                    </w:rPr>
                    <w:t>2</w:t>
                  </w:r>
                </w:p>
              </w:tc>
              <w:tc>
                <w:tcPr>
                  <w:tcW w:w="850" w:type="dxa"/>
                  <w:tcBorders>
                    <w:top w:val="single" w:color="auto" w:sz="4" w:space="0"/>
                    <w:left w:val="single" w:color="auto" w:sz="4" w:space="0"/>
                    <w:bottom w:val="single" w:color="auto" w:sz="12" w:space="0"/>
                    <w:right w:val="single" w:color="auto" w:sz="4" w:space="0"/>
                  </w:tcBorders>
                  <w:vAlign w:val="center"/>
                </w:tcPr>
                <w:p>
                  <w:pPr>
                    <w:jc w:val="center"/>
                    <w:rPr>
                      <w:rFonts w:ascii="Times New Roman" w:hAnsi="Times New Roman"/>
                      <w:szCs w:val="21"/>
                    </w:rPr>
                  </w:pPr>
                  <w:r>
                    <w:rPr>
                      <w:rFonts w:ascii="Times New Roman" w:hAnsi="Times New Roman"/>
                    </w:rPr>
                    <w:t>0.08</w:t>
                  </w:r>
                </w:p>
              </w:tc>
              <w:tc>
                <w:tcPr>
                  <w:tcW w:w="1559" w:type="dxa"/>
                  <w:tcBorders>
                    <w:top w:val="single" w:color="auto" w:sz="4" w:space="0"/>
                    <w:left w:val="single" w:color="auto" w:sz="4" w:space="0"/>
                    <w:bottom w:val="single" w:color="auto" w:sz="12" w:space="0"/>
                    <w:right w:val="single" w:color="auto" w:sz="4" w:space="0"/>
                  </w:tcBorders>
                  <w:vAlign w:val="center"/>
                </w:tcPr>
                <w:p>
                  <w:pPr>
                    <w:jc w:val="center"/>
                    <w:rPr>
                      <w:rFonts w:ascii="Times New Roman" w:hAnsi="Times New Roman"/>
                      <w:szCs w:val="21"/>
                    </w:rPr>
                  </w:pPr>
                  <w:r>
                    <w:rPr>
                      <w:rFonts w:ascii="Times New Roman" w:hAnsi="Times New Roman"/>
                    </w:rPr>
                    <w:t>0.033-0.042</w:t>
                  </w:r>
                </w:p>
              </w:tc>
              <w:tc>
                <w:tcPr>
                  <w:tcW w:w="1539" w:type="dxa"/>
                  <w:tcBorders>
                    <w:top w:val="single" w:color="auto" w:sz="4" w:space="0"/>
                    <w:left w:val="single" w:color="auto" w:sz="4" w:space="0"/>
                    <w:bottom w:val="single" w:color="auto" w:sz="12" w:space="0"/>
                    <w:right w:val="single" w:color="auto" w:sz="4" w:space="0"/>
                  </w:tcBorders>
                  <w:vAlign w:val="center"/>
                </w:tcPr>
                <w:p>
                  <w:pPr>
                    <w:jc w:val="center"/>
                    <w:rPr>
                      <w:rFonts w:ascii="Times New Roman" w:hAnsi="Times New Roman"/>
                      <w:szCs w:val="21"/>
                    </w:rPr>
                  </w:pPr>
                  <w:r>
                    <w:rPr>
                      <w:rFonts w:ascii="Times New Roman" w:hAnsi="Times New Roman"/>
                    </w:rPr>
                    <w:t>41.25-52.5</w:t>
                  </w:r>
                </w:p>
              </w:tc>
              <w:tc>
                <w:tcPr>
                  <w:tcW w:w="1120" w:type="dxa"/>
                  <w:tcBorders>
                    <w:top w:val="single" w:color="auto" w:sz="4" w:space="0"/>
                    <w:left w:val="single" w:color="auto" w:sz="4" w:space="0"/>
                    <w:bottom w:val="single" w:color="auto" w:sz="12" w:space="0"/>
                    <w:right w:val="single" w:color="auto" w:sz="4" w:space="0"/>
                  </w:tcBorders>
                  <w:vAlign w:val="center"/>
                </w:tcPr>
                <w:p>
                  <w:pPr>
                    <w:jc w:val="center"/>
                    <w:rPr>
                      <w:rFonts w:ascii="Times New Roman" w:hAnsi="Times New Roman"/>
                      <w:szCs w:val="21"/>
                    </w:rPr>
                  </w:pPr>
                  <w:r>
                    <w:rPr>
                      <w:rFonts w:ascii="Times New Roman" w:hAnsi="Times New Roman"/>
                    </w:rPr>
                    <w:t>0</w:t>
                  </w:r>
                </w:p>
              </w:tc>
              <w:tc>
                <w:tcPr>
                  <w:tcW w:w="1118" w:type="dxa"/>
                  <w:tcBorders>
                    <w:top w:val="single" w:color="auto" w:sz="4" w:space="0"/>
                    <w:left w:val="single" w:color="auto" w:sz="4" w:space="0"/>
                    <w:bottom w:val="single" w:color="auto" w:sz="12" w:space="0"/>
                  </w:tcBorders>
                  <w:vAlign w:val="center"/>
                </w:tcPr>
                <w:p>
                  <w:pPr>
                    <w:jc w:val="center"/>
                    <w:rPr>
                      <w:rFonts w:ascii="Times New Roman" w:hAnsi="Times New Roman"/>
                      <w:szCs w:val="21"/>
                    </w:rPr>
                  </w:pPr>
                  <w:r>
                    <w:rPr>
                      <w:rFonts w:ascii="Times New Roman" w:hAnsi="Times New Roman"/>
                    </w:rPr>
                    <w:t>达标</w:t>
                  </w:r>
                </w:p>
              </w:tc>
            </w:tr>
          </w:tbl>
          <w:p>
            <w:pPr>
              <w:spacing w:line="360" w:lineRule="auto"/>
              <w:ind w:firstLine="480" w:firstLineChars="200"/>
              <w:rPr>
                <w:rFonts w:ascii="Times New Roman" w:hAnsi="Times New Roman"/>
                <w:color w:val="000000"/>
                <w:kern w:val="0"/>
                <w:sz w:val="24"/>
                <w:szCs w:val="24"/>
              </w:rPr>
            </w:pPr>
            <w:r>
              <w:rPr>
                <w:rFonts w:ascii="Times New Roman" w:hAnsi="Times New Roman"/>
                <w:sz w:val="24"/>
              </w:rPr>
              <w:t>从上表中可以看出，评价区域内环境空气中PM</w:t>
            </w:r>
            <w:r>
              <w:rPr>
                <w:rFonts w:ascii="Times New Roman" w:hAnsi="Times New Roman"/>
                <w:sz w:val="24"/>
                <w:vertAlign w:val="subscript"/>
              </w:rPr>
              <w:t>10</w:t>
            </w:r>
            <w:r>
              <w:rPr>
                <w:rFonts w:ascii="Times New Roman" w:hAnsi="Times New Roman"/>
                <w:sz w:val="24"/>
              </w:rPr>
              <w:t>、SO</w:t>
            </w:r>
            <w:r>
              <w:rPr>
                <w:rFonts w:ascii="Times New Roman" w:hAnsi="Times New Roman"/>
                <w:sz w:val="24"/>
                <w:vertAlign w:val="subscript"/>
              </w:rPr>
              <w:t>2</w:t>
            </w:r>
            <w:r>
              <w:rPr>
                <w:rFonts w:ascii="Times New Roman" w:hAnsi="Times New Roman"/>
                <w:sz w:val="24"/>
              </w:rPr>
              <w:t>和NO</w:t>
            </w:r>
            <w:r>
              <w:rPr>
                <w:rFonts w:ascii="Times New Roman" w:hAnsi="Times New Roman"/>
                <w:sz w:val="24"/>
                <w:vertAlign w:val="subscript"/>
              </w:rPr>
              <w:t>2</w:t>
            </w:r>
            <w:r>
              <w:rPr>
                <w:rFonts w:ascii="Times New Roman" w:hAnsi="Times New Roman"/>
                <w:sz w:val="24"/>
              </w:rPr>
              <w:t>，污染物日均值浓度均低于标准值，项目区域空气质量符合《环境空气质量标准》（GB3095-2012）中的二级标准要求，空气质量良好。</w:t>
            </w:r>
          </w:p>
          <w:p>
            <w:pPr>
              <w:spacing w:line="360" w:lineRule="auto"/>
              <w:rPr>
                <w:rFonts w:ascii="Times New Roman" w:hAnsi="Times New Roman"/>
                <w:b/>
                <w:bCs/>
                <w:sz w:val="24"/>
                <w:szCs w:val="24"/>
              </w:rPr>
            </w:pPr>
            <w:r>
              <w:rPr>
                <w:rFonts w:ascii="Times New Roman" w:hAnsi="Times New Roman"/>
                <w:b/>
                <w:bCs/>
                <w:sz w:val="24"/>
                <w:szCs w:val="24"/>
              </w:rPr>
              <w:t>2、地下水质量现状监测与评价</w:t>
            </w:r>
          </w:p>
          <w:p>
            <w:pPr>
              <w:spacing w:line="360" w:lineRule="auto"/>
              <w:ind w:firstLine="482" w:firstLineChars="200"/>
              <w:rPr>
                <w:rFonts w:ascii="Times New Roman" w:hAnsi="Times New Roman"/>
                <w:b/>
                <w:bCs/>
                <w:sz w:val="24"/>
                <w:szCs w:val="24"/>
              </w:rPr>
            </w:pPr>
            <w:r>
              <w:rPr>
                <w:rFonts w:ascii="Times New Roman" w:hAnsi="Times New Roman"/>
                <w:b/>
                <w:bCs/>
                <w:sz w:val="24"/>
                <w:szCs w:val="24"/>
              </w:rPr>
              <w:t>2.1采样布点</w:t>
            </w:r>
          </w:p>
          <w:p>
            <w:pPr>
              <w:spacing w:line="360" w:lineRule="auto"/>
              <w:ind w:firstLine="480" w:firstLineChars="200"/>
              <w:rPr>
                <w:rFonts w:ascii="Times New Roman" w:hAnsi="Times New Roman"/>
                <w:sz w:val="24"/>
              </w:rPr>
            </w:pPr>
            <w:r>
              <w:rPr>
                <w:rFonts w:ascii="Times New Roman" w:hAnsi="Times New Roman"/>
                <w:sz w:val="24"/>
              </w:rPr>
              <w:t>本项目评价范围内不存在地表水，因此本次环评不对地表水进行评价。</w:t>
            </w:r>
          </w:p>
          <w:p>
            <w:pPr>
              <w:spacing w:line="360" w:lineRule="auto"/>
              <w:ind w:firstLine="480" w:firstLineChars="200"/>
              <w:rPr>
                <w:rFonts w:ascii="Times New Roman" w:hAnsi="Times New Roman"/>
                <w:sz w:val="24"/>
                <w:szCs w:val="24"/>
              </w:rPr>
            </w:pPr>
            <w:r>
              <w:rPr>
                <w:rFonts w:ascii="Times New Roman" w:hAnsi="Times New Roman"/>
                <w:sz w:val="24"/>
              </w:rPr>
              <w:t>本次评价地下水环境质量现状数据引用由国泰民康职业环境检测评价有限责任公司于2017年4月20日对昌吉高新技术产业开发区自来水厂的检测数据，二者属于同一个水文地质单元。</w:t>
            </w:r>
          </w:p>
          <w:p>
            <w:pPr>
              <w:spacing w:line="360" w:lineRule="auto"/>
              <w:ind w:firstLine="482" w:firstLineChars="200"/>
              <w:rPr>
                <w:rFonts w:ascii="Times New Roman" w:hAnsi="Times New Roman"/>
                <w:b/>
                <w:bCs/>
                <w:sz w:val="24"/>
                <w:szCs w:val="24"/>
              </w:rPr>
            </w:pPr>
            <w:r>
              <w:rPr>
                <w:rFonts w:ascii="Times New Roman" w:hAnsi="Times New Roman"/>
                <w:b/>
                <w:bCs/>
                <w:sz w:val="24"/>
                <w:szCs w:val="24"/>
              </w:rPr>
              <w:t>2.2监测指标</w:t>
            </w:r>
          </w:p>
          <w:p>
            <w:pPr>
              <w:spacing w:line="360" w:lineRule="auto"/>
              <w:ind w:firstLine="480" w:firstLineChars="200"/>
              <w:rPr>
                <w:rFonts w:ascii="Times New Roman" w:hAnsi="Times New Roman"/>
                <w:sz w:val="24"/>
              </w:rPr>
            </w:pPr>
            <w:r>
              <w:rPr>
                <w:rFonts w:ascii="Times New Roman" w:hAnsi="Times New Roman"/>
                <w:sz w:val="24"/>
              </w:rPr>
              <w:t>pH、总硬度、氯化物、氨氮、硝酸盐氮、氟化物等11项。</w:t>
            </w:r>
          </w:p>
          <w:p>
            <w:pPr>
              <w:spacing w:line="360" w:lineRule="auto"/>
              <w:ind w:firstLine="482" w:firstLineChars="200"/>
              <w:rPr>
                <w:rFonts w:ascii="Times New Roman" w:hAnsi="Times New Roman"/>
                <w:b/>
                <w:bCs/>
                <w:sz w:val="24"/>
                <w:szCs w:val="24"/>
              </w:rPr>
            </w:pPr>
            <w:r>
              <w:rPr>
                <w:rFonts w:ascii="Times New Roman" w:hAnsi="Times New Roman"/>
                <w:b/>
                <w:bCs/>
                <w:sz w:val="24"/>
                <w:szCs w:val="24"/>
              </w:rPr>
              <w:t>2.3监测周期及频率</w:t>
            </w:r>
          </w:p>
          <w:p>
            <w:pPr>
              <w:spacing w:line="360" w:lineRule="auto"/>
              <w:ind w:firstLine="480" w:firstLineChars="200"/>
              <w:rPr>
                <w:rFonts w:ascii="Times New Roman" w:hAnsi="Times New Roman"/>
                <w:sz w:val="24"/>
              </w:rPr>
            </w:pPr>
            <w:r>
              <w:rPr>
                <w:rFonts w:ascii="Times New Roman" w:hAnsi="Times New Roman"/>
                <w:sz w:val="24"/>
              </w:rPr>
              <w:t>监测天数为1天。</w:t>
            </w:r>
          </w:p>
          <w:p>
            <w:pPr>
              <w:pStyle w:val="75"/>
              <w:spacing w:line="360" w:lineRule="auto"/>
              <w:ind w:firstLine="482"/>
              <w:rPr>
                <w:rFonts w:ascii="Times New Roman" w:hAnsi="Times New Roman"/>
                <w:b/>
                <w:bCs/>
                <w:sz w:val="24"/>
                <w:szCs w:val="24"/>
              </w:rPr>
            </w:pPr>
            <w:r>
              <w:rPr>
                <w:rFonts w:ascii="Times New Roman" w:hAnsi="Times New Roman"/>
                <w:b/>
                <w:bCs/>
                <w:sz w:val="24"/>
                <w:szCs w:val="24"/>
              </w:rPr>
              <w:t>2.4采样、质控、数据处理方法</w:t>
            </w:r>
          </w:p>
          <w:p>
            <w:pPr>
              <w:spacing w:line="360" w:lineRule="auto"/>
              <w:ind w:firstLine="480" w:firstLineChars="200"/>
              <w:rPr>
                <w:rFonts w:ascii="Times New Roman" w:hAnsi="Times New Roman"/>
                <w:sz w:val="24"/>
              </w:rPr>
            </w:pPr>
            <w:r>
              <w:rPr>
                <w:rFonts w:ascii="Times New Roman" w:hAnsi="Times New Roman"/>
                <w:sz w:val="24"/>
              </w:rPr>
              <w:t>按照《地下水质量标准》（GB/T14848-93）的要求进行采样及分析。</w:t>
            </w:r>
          </w:p>
          <w:p>
            <w:pPr>
              <w:pStyle w:val="75"/>
              <w:spacing w:line="360" w:lineRule="auto"/>
              <w:ind w:firstLine="482"/>
              <w:rPr>
                <w:rFonts w:ascii="Times New Roman" w:hAnsi="Times New Roman"/>
                <w:b/>
                <w:bCs/>
                <w:sz w:val="24"/>
                <w:szCs w:val="24"/>
              </w:rPr>
            </w:pPr>
            <w:r>
              <w:rPr>
                <w:rFonts w:ascii="Times New Roman" w:hAnsi="Times New Roman"/>
                <w:b/>
                <w:bCs/>
                <w:sz w:val="24"/>
                <w:szCs w:val="24"/>
              </w:rPr>
              <w:t>2.5评价标准</w:t>
            </w:r>
          </w:p>
          <w:p>
            <w:pPr>
              <w:spacing w:line="360" w:lineRule="auto"/>
              <w:ind w:firstLine="480" w:firstLineChars="200"/>
              <w:rPr>
                <w:rFonts w:ascii="Times New Roman" w:hAnsi="Times New Roman"/>
                <w:sz w:val="24"/>
              </w:rPr>
            </w:pPr>
            <w:r>
              <w:rPr>
                <w:rFonts w:ascii="Times New Roman" w:hAnsi="Times New Roman"/>
                <w:sz w:val="24"/>
              </w:rPr>
              <w:t>《地下水质量标准》（GB/T14848-93）Ⅲ类标准进行评价。</w:t>
            </w:r>
          </w:p>
          <w:p>
            <w:pPr>
              <w:pStyle w:val="75"/>
              <w:spacing w:line="360" w:lineRule="auto"/>
              <w:ind w:firstLine="482"/>
              <w:rPr>
                <w:rFonts w:ascii="Times New Roman" w:hAnsi="Times New Roman"/>
                <w:b/>
                <w:bCs/>
                <w:sz w:val="24"/>
                <w:szCs w:val="24"/>
              </w:rPr>
            </w:pPr>
            <w:r>
              <w:rPr>
                <w:rFonts w:ascii="Times New Roman" w:hAnsi="Times New Roman"/>
                <w:b/>
                <w:bCs/>
                <w:sz w:val="24"/>
                <w:szCs w:val="24"/>
              </w:rPr>
              <w:t>2.6评价方法</w:t>
            </w:r>
          </w:p>
          <w:p>
            <w:pPr>
              <w:spacing w:line="360" w:lineRule="auto"/>
              <w:ind w:firstLine="464" w:firstLineChars="200"/>
              <w:rPr>
                <w:rFonts w:ascii="Times New Roman" w:hAnsi="Times New Roman"/>
                <w:spacing w:val="-4"/>
                <w:sz w:val="24"/>
              </w:rPr>
            </w:pPr>
            <w:r>
              <w:rPr>
                <w:rFonts w:ascii="Times New Roman" w:hAnsi="Times New Roman"/>
                <w:spacing w:val="-4"/>
                <w:sz w:val="24"/>
              </w:rPr>
              <w:t>（1）采用标准指数法，按《地下水质量标准》（GB/T14848-93）中Ⅲ类标准进行评价。评价模式为：</w:t>
            </w:r>
          </w:p>
          <w:p>
            <w:pPr>
              <w:spacing w:line="360" w:lineRule="auto"/>
              <w:ind w:firstLine="1856" w:firstLineChars="800"/>
              <w:rPr>
                <w:rFonts w:ascii="Times New Roman" w:hAnsi="Times New Roman"/>
                <w:spacing w:val="-4"/>
                <w:sz w:val="24"/>
              </w:rPr>
            </w:pPr>
            <w:r>
              <w:rPr>
                <w:rFonts w:ascii="Times New Roman" w:hAnsi="Times New Roman"/>
                <w:spacing w:val="-4"/>
                <w:sz w:val="24"/>
              </w:rPr>
              <w:t>Pi=Ci / C0</w:t>
            </w:r>
          </w:p>
          <w:p>
            <w:pPr>
              <w:spacing w:line="360" w:lineRule="auto"/>
              <w:ind w:firstLine="928" w:firstLineChars="400"/>
              <w:rPr>
                <w:rFonts w:ascii="Times New Roman" w:hAnsi="Times New Roman"/>
                <w:spacing w:val="-4"/>
                <w:sz w:val="24"/>
              </w:rPr>
            </w:pPr>
            <w:r>
              <w:rPr>
                <w:rFonts w:ascii="Times New Roman" w:hAnsi="Times New Roman"/>
                <w:spacing w:val="-4"/>
                <w:sz w:val="24"/>
              </w:rPr>
              <w:t>式中：  Pi——标准指数</w:t>
            </w:r>
          </w:p>
          <w:p>
            <w:pPr>
              <w:spacing w:line="360" w:lineRule="auto"/>
              <w:ind w:firstLine="1856" w:firstLineChars="800"/>
              <w:rPr>
                <w:rFonts w:ascii="Times New Roman" w:hAnsi="Times New Roman"/>
                <w:spacing w:val="-4"/>
                <w:sz w:val="24"/>
              </w:rPr>
            </w:pPr>
            <w:r>
              <w:rPr>
                <w:rFonts w:ascii="Times New Roman" w:hAnsi="Times New Roman"/>
                <w:spacing w:val="-4"/>
                <w:sz w:val="24"/>
              </w:rPr>
              <w:t>Ci——水质参数i的监测浓度值(mg/m</w:t>
            </w:r>
            <w:r>
              <w:rPr>
                <w:rFonts w:ascii="Times New Roman" w:hAnsi="Times New Roman"/>
                <w:spacing w:val="-4"/>
                <w:sz w:val="24"/>
                <w:vertAlign w:val="superscript"/>
              </w:rPr>
              <w:t>3</w:t>
            </w:r>
            <w:r>
              <w:rPr>
                <w:rFonts w:ascii="Times New Roman" w:hAnsi="Times New Roman"/>
                <w:spacing w:val="-4"/>
                <w:sz w:val="24"/>
              </w:rPr>
              <w:t xml:space="preserve">) </w:t>
            </w:r>
          </w:p>
          <w:p>
            <w:pPr>
              <w:spacing w:line="360" w:lineRule="auto"/>
              <w:ind w:firstLine="1856" w:firstLineChars="800"/>
              <w:rPr>
                <w:rFonts w:ascii="Times New Roman" w:hAnsi="Times New Roman"/>
                <w:spacing w:val="-4"/>
                <w:sz w:val="24"/>
              </w:rPr>
            </w:pPr>
            <w:r>
              <w:rPr>
                <w:rFonts w:ascii="Times New Roman" w:hAnsi="Times New Roman"/>
                <w:spacing w:val="-4"/>
                <w:sz w:val="24"/>
              </w:rPr>
              <w:t>C0——水质参数i标准浓度值(mg/m</w:t>
            </w:r>
            <w:r>
              <w:rPr>
                <w:rFonts w:ascii="Times New Roman" w:hAnsi="Times New Roman"/>
                <w:spacing w:val="-4"/>
                <w:sz w:val="24"/>
                <w:vertAlign w:val="superscript"/>
              </w:rPr>
              <w:t>3</w:t>
            </w:r>
            <w:r>
              <w:rPr>
                <w:rFonts w:ascii="Times New Roman" w:hAnsi="Times New Roman"/>
                <w:spacing w:val="-4"/>
                <w:sz w:val="24"/>
              </w:rPr>
              <w:t>)</w:t>
            </w:r>
          </w:p>
          <w:p>
            <w:pPr>
              <w:spacing w:line="360" w:lineRule="auto"/>
              <w:rPr>
                <w:rFonts w:ascii="Times New Roman" w:hAnsi="Times New Roman"/>
                <w:spacing w:val="-4"/>
                <w:sz w:val="24"/>
              </w:rPr>
            </w:pPr>
            <w:r>
              <w:rPr>
                <w:rFonts w:ascii="Times New Roman" w:hAnsi="Times New Roman"/>
                <w:spacing w:val="-4"/>
                <w:sz w:val="24"/>
              </w:rPr>
              <w:t xml:space="preserve">    （2）对于评价标准为区间值的水质因子（如pH值），其标准指数计算公式为：</w:t>
            </w:r>
          </w:p>
          <w:p>
            <w:pPr>
              <w:spacing w:line="360" w:lineRule="auto"/>
              <w:ind w:firstLine="1856" w:firstLineChars="800"/>
              <w:rPr>
                <w:rFonts w:ascii="Times New Roman" w:hAnsi="Times New Roman"/>
                <w:spacing w:val="-4"/>
                <w:sz w:val="24"/>
              </w:rPr>
            </w:pPr>
            <w:r>
              <w:rPr>
                <w:rFonts w:ascii="Times New Roman" w:hAnsi="Times New Roman"/>
                <w:spacing w:val="-4"/>
                <w:sz w:val="24"/>
              </w:rPr>
              <w:t>P</w:t>
            </w:r>
            <w:r>
              <w:rPr>
                <w:rFonts w:ascii="Times New Roman" w:hAnsi="Times New Roman"/>
                <w:spacing w:val="-4"/>
                <w:sz w:val="24"/>
                <w:vertAlign w:val="subscript"/>
              </w:rPr>
              <w:t>pH</w:t>
            </w:r>
            <w:r>
              <w:rPr>
                <w:rFonts w:ascii="Times New Roman" w:hAnsi="Times New Roman"/>
                <w:spacing w:val="-4"/>
                <w:sz w:val="24"/>
              </w:rPr>
              <w:t>=（7.0－pH）/（7.0－pH</w:t>
            </w:r>
            <w:r>
              <w:rPr>
                <w:rFonts w:ascii="Times New Roman" w:hAnsi="Times New Roman"/>
                <w:spacing w:val="-4"/>
                <w:sz w:val="24"/>
                <w:vertAlign w:val="subscript"/>
              </w:rPr>
              <w:t>sd</w:t>
            </w:r>
            <w:r>
              <w:rPr>
                <w:rFonts w:ascii="Times New Roman" w:hAnsi="Times New Roman"/>
                <w:spacing w:val="-4"/>
                <w:sz w:val="24"/>
              </w:rPr>
              <w:t xml:space="preserve">）     pH≦7时  </w:t>
            </w:r>
          </w:p>
          <w:p>
            <w:pPr>
              <w:spacing w:line="360" w:lineRule="auto"/>
              <w:ind w:firstLine="1856" w:firstLineChars="800"/>
              <w:rPr>
                <w:rFonts w:ascii="Times New Roman" w:hAnsi="Times New Roman"/>
                <w:spacing w:val="-4"/>
                <w:sz w:val="24"/>
              </w:rPr>
            </w:pPr>
            <w:r>
              <w:rPr>
                <w:rFonts w:ascii="Times New Roman" w:hAnsi="Times New Roman"/>
                <w:spacing w:val="-4"/>
                <w:sz w:val="24"/>
              </w:rPr>
              <w:t>P</w:t>
            </w:r>
            <w:r>
              <w:rPr>
                <w:rFonts w:ascii="Times New Roman" w:hAnsi="Times New Roman"/>
                <w:spacing w:val="-4"/>
                <w:sz w:val="24"/>
                <w:vertAlign w:val="subscript"/>
              </w:rPr>
              <w:t>pH</w:t>
            </w:r>
            <w:r>
              <w:rPr>
                <w:rFonts w:ascii="Times New Roman" w:hAnsi="Times New Roman"/>
                <w:spacing w:val="-4"/>
                <w:sz w:val="24"/>
              </w:rPr>
              <w:t>=（pH－7.0）/（pH</w:t>
            </w:r>
            <w:r>
              <w:rPr>
                <w:rFonts w:ascii="Times New Roman" w:hAnsi="Times New Roman"/>
                <w:spacing w:val="-4"/>
                <w:sz w:val="24"/>
                <w:vertAlign w:val="subscript"/>
              </w:rPr>
              <w:t>su</w:t>
            </w:r>
            <w:r>
              <w:rPr>
                <w:rFonts w:ascii="Times New Roman" w:hAnsi="Times New Roman"/>
                <w:spacing w:val="-4"/>
                <w:sz w:val="24"/>
              </w:rPr>
              <w:t xml:space="preserve">－7.0）     pH﹥7时  </w:t>
            </w:r>
          </w:p>
          <w:p>
            <w:pPr>
              <w:spacing w:line="360" w:lineRule="auto"/>
              <w:ind w:firstLine="464" w:firstLineChars="200"/>
              <w:rPr>
                <w:rFonts w:ascii="Times New Roman" w:hAnsi="Times New Roman"/>
                <w:spacing w:val="-4"/>
                <w:sz w:val="24"/>
              </w:rPr>
            </w:pPr>
            <w:r>
              <w:rPr>
                <w:rFonts w:ascii="Times New Roman" w:hAnsi="Times New Roman"/>
                <w:spacing w:val="-4"/>
                <w:sz w:val="24"/>
              </w:rPr>
              <w:t>式中：P</w:t>
            </w:r>
            <w:r>
              <w:rPr>
                <w:rFonts w:ascii="Times New Roman" w:hAnsi="Times New Roman"/>
                <w:spacing w:val="-4"/>
                <w:sz w:val="24"/>
                <w:vertAlign w:val="subscript"/>
              </w:rPr>
              <w:t>pH</w:t>
            </w:r>
            <w:r>
              <w:rPr>
                <w:rFonts w:ascii="Times New Roman" w:hAnsi="Times New Roman"/>
                <w:spacing w:val="-4"/>
                <w:sz w:val="24"/>
              </w:rPr>
              <w:t>—pH的标准指数，量纲为1；</w:t>
            </w:r>
          </w:p>
          <w:p>
            <w:pPr>
              <w:spacing w:line="360" w:lineRule="auto"/>
              <w:ind w:firstLine="1160" w:firstLineChars="500"/>
              <w:rPr>
                <w:rFonts w:ascii="Times New Roman" w:hAnsi="Times New Roman"/>
                <w:spacing w:val="-4"/>
                <w:sz w:val="24"/>
              </w:rPr>
            </w:pPr>
            <w:r>
              <w:rPr>
                <w:rFonts w:ascii="Times New Roman" w:hAnsi="Times New Roman"/>
                <w:spacing w:val="-4"/>
                <w:sz w:val="24"/>
              </w:rPr>
              <w:t>pH—pH监测值；</w:t>
            </w:r>
          </w:p>
          <w:p>
            <w:pPr>
              <w:spacing w:line="360" w:lineRule="auto"/>
              <w:ind w:firstLine="1160" w:firstLineChars="500"/>
              <w:rPr>
                <w:rFonts w:ascii="Times New Roman" w:hAnsi="Times New Roman"/>
                <w:spacing w:val="-4"/>
                <w:sz w:val="24"/>
              </w:rPr>
            </w:pPr>
            <w:r>
              <w:rPr>
                <w:rFonts w:ascii="Times New Roman" w:hAnsi="Times New Roman"/>
                <w:spacing w:val="-4"/>
                <w:sz w:val="24"/>
              </w:rPr>
              <w:t>pH</w:t>
            </w:r>
            <w:r>
              <w:rPr>
                <w:rFonts w:ascii="Times New Roman" w:hAnsi="Times New Roman"/>
                <w:spacing w:val="-4"/>
                <w:sz w:val="24"/>
                <w:vertAlign w:val="subscript"/>
              </w:rPr>
              <w:t>su</w:t>
            </w:r>
            <w:r>
              <w:rPr>
                <w:rFonts w:ascii="Times New Roman" w:hAnsi="Times New Roman"/>
                <w:spacing w:val="-4"/>
                <w:sz w:val="24"/>
              </w:rPr>
              <w:t>—标准中pH的上限值；</w:t>
            </w:r>
          </w:p>
          <w:p>
            <w:pPr>
              <w:spacing w:line="360" w:lineRule="auto"/>
              <w:ind w:firstLine="1160" w:firstLineChars="500"/>
              <w:rPr>
                <w:rFonts w:ascii="Times New Roman" w:hAnsi="Times New Roman"/>
                <w:spacing w:val="-4"/>
                <w:sz w:val="24"/>
              </w:rPr>
            </w:pPr>
            <w:r>
              <w:rPr>
                <w:rFonts w:ascii="Times New Roman" w:hAnsi="Times New Roman"/>
                <w:spacing w:val="-4"/>
                <w:sz w:val="24"/>
              </w:rPr>
              <w:t>pH</w:t>
            </w:r>
            <w:r>
              <w:rPr>
                <w:rFonts w:ascii="Times New Roman" w:hAnsi="Times New Roman"/>
                <w:spacing w:val="-4"/>
                <w:sz w:val="24"/>
                <w:vertAlign w:val="subscript"/>
              </w:rPr>
              <w:t>sd</w:t>
            </w:r>
            <w:r>
              <w:rPr>
                <w:rFonts w:ascii="Times New Roman" w:hAnsi="Times New Roman"/>
                <w:spacing w:val="-4"/>
                <w:sz w:val="24"/>
              </w:rPr>
              <w:t>—标准中pH的下限值。</w:t>
            </w:r>
          </w:p>
          <w:p>
            <w:pPr>
              <w:pStyle w:val="75"/>
              <w:spacing w:line="360" w:lineRule="auto"/>
              <w:ind w:firstLine="482"/>
              <w:rPr>
                <w:rFonts w:ascii="Times New Roman" w:hAnsi="Times New Roman"/>
                <w:b/>
                <w:bCs/>
                <w:sz w:val="24"/>
                <w:szCs w:val="24"/>
              </w:rPr>
            </w:pPr>
            <w:r>
              <w:rPr>
                <w:rFonts w:ascii="Times New Roman" w:hAnsi="Times New Roman"/>
                <w:b/>
                <w:bCs/>
                <w:sz w:val="24"/>
                <w:szCs w:val="24"/>
              </w:rPr>
              <w:t>2.7监测结果及评价</w:t>
            </w:r>
          </w:p>
          <w:p>
            <w:pPr>
              <w:spacing w:line="360" w:lineRule="auto"/>
              <w:ind w:firstLine="480" w:firstLineChars="200"/>
              <w:rPr>
                <w:rFonts w:ascii="Times New Roman" w:hAnsi="Times New Roman"/>
                <w:sz w:val="24"/>
              </w:rPr>
            </w:pPr>
            <w:r>
              <w:rPr>
                <w:rFonts w:ascii="Times New Roman" w:hAnsi="Times New Roman"/>
                <w:sz w:val="24"/>
              </w:rPr>
              <w:t>地下水水质监测及评价结果见表9。</w:t>
            </w:r>
          </w:p>
          <w:p>
            <w:pPr>
              <w:spacing w:line="360" w:lineRule="auto"/>
              <w:jc w:val="center"/>
              <w:rPr>
                <w:rFonts w:ascii="Times New Roman" w:hAnsi="Times New Roman"/>
                <w:b/>
                <w:szCs w:val="21"/>
              </w:rPr>
            </w:pPr>
          </w:p>
          <w:p>
            <w:pPr>
              <w:spacing w:line="360" w:lineRule="auto"/>
              <w:jc w:val="center"/>
              <w:rPr>
                <w:rFonts w:ascii="Times New Roman" w:hAnsi="Times New Roman"/>
                <w:b/>
                <w:szCs w:val="21"/>
              </w:rPr>
            </w:pPr>
            <w:r>
              <w:rPr>
                <w:rFonts w:ascii="Times New Roman" w:hAnsi="Times New Roman"/>
                <w:b/>
                <w:szCs w:val="21"/>
              </w:rPr>
              <w:t>表9  地下水水质监测及评价结果</w:t>
            </w:r>
          </w:p>
          <w:tbl>
            <w:tblPr>
              <w:tblStyle w:val="31"/>
              <w:tblW w:w="8313" w:type="dxa"/>
              <w:jc w:val="center"/>
              <w:tblInd w:w="0" w:type="dxa"/>
              <w:tblLayout w:type="fixed"/>
              <w:tblCellMar>
                <w:top w:w="0" w:type="dxa"/>
                <w:left w:w="108" w:type="dxa"/>
                <w:bottom w:w="0" w:type="dxa"/>
                <w:right w:w="108" w:type="dxa"/>
              </w:tblCellMar>
            </w:tblPr>
            <w:tblGrid>
              <w:gridCol w:w="709"/>
              <w:gridCol w:w="1863"/>
              <w:gridCol w:w="1050"/>
              <w:gridCol w:w="1288"/>
              <w:gridCol w:w="1222"/>
              <w:gridCol w:w="1115"/>
              <w:gridCol w:w="1053"/>
              <w:gridCol w:w="13"/>
            </w:tblGrid>
            <w:tr>
              <w:tblPrEx>
                <w:tblLayout w:type="fixed"/>
                <w:tblCellMar>
                  <w:top w:w="0" w:type="dxa"/>
                  <w:left w:w="108" w:type="dxa"/>
                  <w:bottom w:w="0" w:type="dxa"/>
                  <w:right w:w="108" w:type="dxa"/>
                </w:tblCellMar>
              </w:tblPrEx>
              <w:trPr>
                <w:gridAfter w:val="1"/>
                <w:wAfter w:w="13" w:type="dxa"/>
                <w:trHeight w:val="340" w:hRule="atLeast"/>
                <w:jc w:val="center"/>
              </w:trPr>
              <w:tc>
                <w:tcPr>
                  <w:tcW w:w="709" w:type="dxa"/>
                  <w:tcBorders>
                    <w:top w:val="single" w:color="auto" w:sz="12" w:space="0"/>
                    <w:bottom w:val="single" w:color="auto" w:sz="4" w:space="0"/>
                    <w:right w:val="single" w:color="auto" w:sz="4" w:space="0"/>
                  </w:tcBorders>
                  <w:vAlign w:val="center"/>
                </w:tcPr>
                <w:p>
                  <w:pPr>
                    <w:jc w:val="center"/>
                    <w:rPr>
                      <w:rFonts w:ascii="Times New Roman" w:hAnsi="Times New Roman"/>
                      <w:b/>
                      <w:bCs/>
                      <w:szCs w:val="21"/>
                    </w:rPr>
                  </w:pPr>
                  <w:r>
                    <w:rPr>
                      <w:rFonts w:ascii="Times New Roman" w:hAnsi="Times New Roman"/>
                      <w:b/>
                      <w:bCs/>
                    </w:rPr>
                    <w:t>序号</w:t>
                  </w:r>
                </w:p>
              </w:tc>
              <w:tc>
                <w:tcPr>
                  <w:tcW w:w="1863" w:type="dxa"/>
                  <w:tcBorders>
                    <w:top w:val="single" w:color="auto" w:sz="12" w:space="0"/>
                    <w:left w:val="single" w:color="auto" w:sz="4" w:space="0"/>
                    <w:bottom w:val="single" w:color="auto" w:sz="4" w:space="0"/>
                    <w:right w:val="single" w:color="auto" w:sz="4" w:space="0"/>
                  </w:tcBorders>
                  <w:vAlign w:val="center"/>
                </w:tcPr>
                <w:p>
                  <w:pPr>
                    <w:jc w:val="center"/>
                    <w:rPr>
                      <w:rFonts w:ascii="Times New Roman" w:hAnsi="Times New Roman"/>
                      <w:b/>
                      <w:bCs/>
                      <w:szCs w:val="21"/>
                    </w:rPr>
                  </w:pPr>
                  <w:r>
                    <w:rPr>
                      <w:rFonts w:ascii="Times New Roman" w:hAnsi="Times New Roman"/>
                      <w:b/>
                      <w:bCs/>
                    </w:rPr>
                    <w:t>指  标</w:t>
                  </w:r>
                </w:p>
              </w:tc>
              <w:tc>
                <w:tcPr>
                  <w:tcW w:w="1050" w:type="dxa"/>
                  <w:tcBorders>
                    <w:top w:val="single" w:color="auto" w:sz="12" w:space="0"/>
                    <w:left w:val="single" w:color="auto" w:sz="4" w:space="0"/>
                    <w:bottom w:val="single" w:color="auto" w:sz="4" w:space="0"/>
                    <w:right w:val="single" w:color="auto" w:sz="4" w:space="0"/>
                  </w:tcBorders>
                  <w:vAlign w:val="center"/>
                </w:tcPr>
                <w:p>
                  <w:pPr>
                    <w:jc w:val="center"/>
                    <w:rPr>
                      <w:rFonts w:ascii="Times New Roman" w:hAnsi="Times New Roman"/>
                      <w:b/>
                      <w:bCs/>
                      <w:szCs w:val="21"/>
                    </w:rPr>
                  </w:pPr>
                  <w:r>
                    <w:rPr>
                      <w:rFonts w:ascii="Times New Roman" w:hAnsi="Times New Roman"/>
                      <w:b/>
                      <w:bCs/>
                    </w:rPr>
                    <w:t>单位</w:t>
                  </w:r>
                </w:p>
              </w:tc>
              <w:tc>
                <w:tcPr>
                  <w:tcW w:w="1288" w:type="dxa"/>
                  <w:tcBorders>
                    <w:top w:val="single" w:color="auto" w:sz="12" w:space="0"/>
                    <w:left w:val="single" w:color="auto" w:sz="4" w:space="0"/>
                    <w:bottom w:val="single" w:color="auto" w:sz="4" w:space="0"/>
                    <w:right w:val="single" w:color="auto" w:sz="4" w:space="0"/>
                  </w:tcBorders>
                  <w:vAlign w:val="center"/>
                </w:tcPr>
                <w:p>
                  <w:pPr>
                    <w:jc w:val="center"/>
                    <w:rPr>
                      <w:rFonts w:ascii="Times New Roman" w:hAnsi="Times New Roman"/>
                      <w:b/>
                      <w:bCs/>
                      <w:szCs w:val="21"/>
                    </w:rPr>
                  </w:pPr>
                  <w:r>
                    <w:rPr>
                      <w:rFonts w:ascii="Times New Roman" w:hAnsi="Times New Roman"/>
                      <w:b/>
                      <w:bCs/>
                    </w:rPr>
                    <w:t>标准值</w:t>
                  </w:r>
                </w:p>
              </w:tc>
              <w:tc>
                <w:tcPr>
                  <w:tcW w:w="1222" w:type="dxa"/>
                  <w:tcBorders>
                    <w:top w:val="single" w:color="auto" w:sz="12" w:space="0"/>
                    <w:left w:val="single" w:color="auto" w:sz="4" w:space="0"/>
                    <w:bottom w:val="single" w:color="auto" w:sz="4" w:space="0"/>
                    <w:right w:val="single" w:color="auto" w:sz="4" w:space="0"/>
                  </w:tcBorders>
                  <w:vAlign w:val="center"/>
                </w:tcPr>
                <w:p>
                  <w:pPr>
                    <w:jc w:val="center"/>
                    <w:rPr>
                      <w:rFonts w:ascii="Times New Roman" w:hAnsi="Times New Roman"/>
                      <w:b/>
                      <w:bCs/>
                      <w:szCs w:val="21"/>
                    </w:rPr>
                  </w:pPr>
                  <w:r>
                    <w:rPr>
                      <w:rFonts w:ascii="Times New Roman" w:hAnsi="Times New Roman"/>
                      <w:b/>
                      <w:bCs/>
                    </w:rPr>
                    <w:t>监测值</w:t>
                  </w:r>
                </w:p>
              </w:tc>
              <w:tc>
                <w:tcPr>
                  <w:tcW w:w="1115" w:type="dxa"/>
                  <w:tcBorders>
                    <w:top w:val="single" w:color="auto" w:sz="12" w:space="0"/>
                    <w:left w:val="single" w:color="auto" w:sz="4" w:space="0"/>
                    <w:bottom w:val="single" w:color="auto" w:sz="4" w:space="0"/>
                    <w:right w:val="single" w:color="auto" w:sz="4" w:space="0"/>
                  </w:tcBorders>
                  <w:vAlign w:val="center"/>
                </w:tcPr>
                <w:p>
                  <w:pPr>
                    <w:jc w:val="center"/>
                    <w:rPr>
                      <w:rFonts w:ascii="Times New Roman" w:hAnsi="Times New Roman"/>
                      <w:b/>
                      <w:bCs/>
                      <w:szCs w:val="21"/>
                    </w:rPr>
                  </w:pPr>
                  <w:r>
                    <w:rPr>
                      <w:rFonts w:ascii="Times New Roman" w:hAnsi="Times New Roman"/>
                      <w:b/>
                      <w:bCs/>
                    </w:rPr>
                    <w:t>污染</w:t>
                  </w:r>
                </w:p>
                <w:p>
                  <w:pPr>
                    <w:jc w:val="center"/>
                    <w:rPr>
                      <w:rFonts w:ascii="Times New Roman" w:hAnsi="Times New Roman"/>
                      <w:b/>
                      <w:bCs/>
                      <w:szCs w:val="21"/>
                    </w:rPr>
                  </w:pPr>
                  <w:r>
                    <w:rPr>
                      <w:rFonts w:ascii="Times New Roman" w:hAnsi="Times New Roman"/>
                      <w:b/>
                      <w:bCs/>
                    </w:rPr>
                    <w:t>指数</w:t>
                  </w:r>
                </w:p>
              </w:tc>
              <w:tc>
                <w:tcPr>
                  <w:tcW w:w="1053" w:type="dxa"/>
                  <w:tcBorders>
                    <w:top w:val="single" w:color="auto" w:sz="12" w:space="0"/>
                    <w:left w:val="single" w:color="auto" w:sz="4" w:space="0"/>
                    <w:bottom w:val="single" w:color="auto" w:sz="4" w:space="0"/>
                  </w:tcBorders>
                  <w:vAlign w:val="center"/>
                </w:tcPr>
                <w:p>
                  <w:pPr>
                    <w:jc w:val="center"/>
                    <w:rPr>
                      <w:rFonts w:ascii="Times New Roman" w:hAnsi="Times New Roman"/>
                      <w:b/>
                      <w:bCs/>
                    </w:rPr>
                  </w:pPr>
                  <w:r>
                    <w:rPr>
                      <w:rFonts w:ascii="Times New Roman" w:hAnsi="Times New Roman"/>
                      <w:b/>
                      <w:bCs/>
                    </w:rPr>
                    <w:t>是否</w:t>
                  </w:r>
                </w:p>
                <w:p>
                  <w:pPr>
                    <w:jc w:val="center"/>
                    <w:rPr>
                      <w:rFonts w:ascii="Times New Roman" w:hAnsi="Times New Roman"/>
                      <w:b/>
                      <w:bCs/>
                      <w:szCs w:val="21"/>
                    </w:rPr>
                  </w:pPr>
                  <w:r>
                    <w:rPr>
                      <w:rFonts w:ascii="Times New Roman" w:hAnsi="Times New Roman"/>
                      <w:b/>
                      <w:bCs/>
                    </w:rPr>
                    <w:t>超标</w:t>
                  </w:r>
                </w:p>
              </w:tc>
            </w:tr>
            <w:tr>
              <w:tblPrEx>
                <w:tblLayout w:type="fixed"/>
                <w:tblCellMar>
                  <w:top w:w="0" w:type="dxa"/>
                  <w:left w:w="108" w:type="dxa"/>
                  <w:bottom w:w="0" w:type="dxa"/>
                  <w:right w:w="108" w:type="dxa"/>
                </w:tblCellMar>
              </w:tblPrEx>
              <w:trPr>
                <w:trHeight w:val="340" w:hRule="atLeast"/>
                <w:jc w:val="center"/>
              </w:trPr>
              <w:tc>
                <w:tcPr>
                  <w:tcW w:w="709" w:type="dxa"/>
                  <w:tcBorders>
                    <w:top w:val="single" w:color="auto" w:sz="12"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1</w:t>
                  </w:r>
                </w:p>
              </w:tc>
              <w:tc>
                <w:tcPr>
                  <w:tcW w:w="1863" w:type="dxa"/>
                  <w:tcBorders>
                    <w:top w:val="single" w:color="auto" w:sz="12"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pH值（无量纲）</w:t>
                  </w:r>
                </w:p>
              </w:tc>
              <w:tc>
                <w:tcPr>
                  <w:tcW w:w="1050" w:type="dxa"/>
                  <w:tcBorders>
                    <w:top w:val="single" w:color="auto" w:sz="12"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w:t>
                  </w:r>
                </w:p>
              </w:tc>
              <w:tc>
                <w:tcPr>
                  <w:tcW w:w="1288" w:type="dxa"/>
                  <w:tcBorders>
                    <w:top w:val="single" w:color="auto" w:sz="12"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6.5～8.5</w:t>
                  </w:r>
                </w:p>
              </w:tc>
              <w:tc>
                <w:tcPr>
                  <w:tcW w:w="1222" w:type="dxa"/>
                  <w:tcBorders>
                    <w:top w:val="single" w:color="auto" w:sz="12"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8.20</w:t>
                  </w:r>
                </w:p>
              </w:tc>
              <w:tc>
                <w:tcPr>
                  <w:tcW w:w="1115" w:type="dxa"/>
                  <w:tcBorders>
                    <w:top w:val="single" w:color="auto" w:sz="12"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0.8</w:t>
                  </w:r>
                </w:p>
              </w:tc>
              <w:tc>
                <w:tcPr>
                  <w:tcW w:w="1066" w:type="dxa"/>
                  <w:gridSpan w:val="2"/>
                  <w:tcBorders>
                    <w:top w:val="single" w:color="auto" w:sz="12" w:space="0"/>
                    <w:left w:val="single" w:color="auto" w:sz="4" w:space="0"/>
                    <w:bottom w:val="single" w:color="auto" w:sz="4" w:space="0"/>
                  </w:tcBorders>
                  <w:vAlign w:val="center"/>
                </w:tcPr>
                <w:p>
                  <w:pPr>
                    <w:jc w:val="center"/>
                    <w:rPr>
                      <w:rFonts w:ascii="Times New Roman" w:hAnsi="Times New Roman"/>
                      <w:szCs w:val="21"/>
                    </w:rPr>
                  </w:pPr>
                  <w:r>
                    <w:rPr>
                      <w:rFonts w:ascii="Times New Roman" w:hAnsi="Times New Roman"/>
                    </w:rPr>
                    <w:t>否</w:t>
                  </w:r>
                </w:p>
              </w:tc>
            </w:tr>
            <w:tr>
              <w:tblPrEx>
                <w:tblLayout w:type="fixed"/>
                <w:tblCellMar>
                  <w:top w:w="0" w:type="dxa"/>
                  <w:left w:w="108" w:type="dxa"/>
                  <w:bottom w:w="0" w:type="dxa"/>
                  <w:right w:w="108" w:type="dxa"/>
                </w:tblCellMar>
              </w:tblPrEx>
              <w:trPr>
                <w:trHeight w:val="340" w:hRule="atLeast"/>
                <w:jc w:val="center"/>
              </w:trPr>
              <w:tc>
                <w:tcPr>
                  <w:tcW w:w="709" w:type="dxa"/>
                  <w:tcBorders>
                    <w:top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2</w:t>
                  </w:r>
                </w:p>
              </w:tc>
              <w:tc>
                <w:tcPr>
                  <w:tcW w:w="1863"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总硬度</w:t>
                  </w:r>
                </w:p>
                <w:p>
                  <w:pPr>
                    <w:jc w:val="center"/>
                    <w:rPr>
                      <w:rFonts w:ascii="Times New Roman" w:hAnsi="Times New Roman"/>
                      <w:szCs w:val="21"/>
                    </w:rPr>
                  </w:pPr>
                  <w:r>
                    <w:rPr>
                      <w:rFonts w:ascii="Times New Roman" w:hAnsi="Times New Roman"/>
                    </w:rPr>
                    <w:t>（以CaCO</w:t>
                  </w:r>
                  <w:r>
                    <w:rPr>
                      <w:rFonts w:ascii="Times New Roman" w:hAnsi="Times New Roman"/>
                      <w:vertAlign w:val="subscript"/>
                    </w:rPr>
                    <w:t>3</w:t>
                  </w:r>
                  <w:r>
                    <w:rPr>
                      <w:rFonts w:ascii="Times New Roman" w:hAnsi="Times New Roman"/>
                    </w:rPr>
                    <w:t>计）</w:t>
                  </w:r>
                </w:p>
              </w:tc>
              <w:tc>
                <w:tcPr>
                  <w:tcW w:w="105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mg/L</w:t>
                  </w:r>
                </w:p>
              </w:tc>
              <w:tc>
                <w:tcPr>
                  <w:tcW w:w="1288"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≦450</w:t>
                  </w:r>
                </w:p>
              </w:tc>
              <w:tc>
                <w:tcPr>
                  <w:tcW w:w="1222"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121</w:t>
                  </w:r>
                </w:p>
              </w:tc>
              <w:tc>
                <w:tcPr>
                  <w:tcW w:w="111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0.27</w:t>
                  </w:r>
                </w:p>
              </w:tc>
              <w:tc>
                <w:tcPr>
                  <w:tcW w:w="1066" w:type="dxa"/>
                  <w:gridSpan w:val="2"/>
                  <w:tcBorders>
                    <w:top w:val="single" w:color="auto" w:sz="4" w:space="0"/>
                    <w:left w:val="single" w:color="auto" w:sz="4" w:space="0"/>
                    <w:bottom w:val="single" w:color="auto" w:sz="4" w:space="0"/>
                  </w:tcBorders>
                  <w:vAlign w:val="center"/>
                </w:tcPr>
                <w:p>
                  <w:pPr>
                    <w:jc w:val="center"/>
                    <w:rPr>
                      <w:rFonts w:ascii="Times New Roman" w:hAnsi="Times New Roman"/>
                      <w:szCs w:val="21"/>
                    </w:rPr>
                  </w:pPr>
                  <w:r>
                    <w:rPr>
                      <w:rFonts w:ascii="Times New Roman" w:hAnsi="Times New Roman"/>
                    </w:rPr>
                    <w:t>否</w:t>
                  </w:r>
                </w:p>
              </w:tc>
            </w:tr>
            <w:tr>
              <w:tblPrEx>
                <w:tblLayout w:type="fixed"/>
                <w:tblCellMar>
                  <w:top w:w="0" w:type="dxa"/>
                  <w:left w:w="108" w:type="dxa"/>
                  <w:bottom w:w="0" w:type="dxa"/>
                  <w:right w:w="108" w:type="dxa"/>
                </w:tblCellMar>
              </w:tblPrEx>
              <w:trPr>
                <w:trHeight w:val="340" w:hRule="atLeast"/>
                <w:jc w:val="center"/>
              </w:trPr>
              <w:tc>
                <w:tcPr>
                  <w:tcW w:w="709" w:type="dxa"/>
                  <w:tcBorders>
                    <w:top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3</w:t>
                  </w:r>
                </w:p>
              </w:tc>
              <w:tc>
                <w:tcPr>
                  <w:tcW w:w="1863"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溶解性总固体</w:t>
                  </w:r>
                </w:p>
              </w:tc>
              <w:tc>
                <w:tcPr>
                  <w:tcW w:w="105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mg/L</w:t>
                  </w:r>
                </w:p>
              </w:tc>
              <w:tc>
                <w:tcPr>
                  <w:tcW w:w="1288"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≦1000</w:t>
                  </w:r>
                </w:p>
              </w:tc>
              <w:tc>
                <w:tcPr>
                  <w:tcW w:w="1222"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220</w:t>
                  </w:r>
                </w:p>
              </w:tc>
              <w:tc>
                <w:tcPr>
                  <w:tcW w:w="111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0.22</w:t>
                  </w:r>
                </w:p>
              </w:tc>
              <w:tc>
                <w:tcPr>
                  <w:tcW w:w="1066" w:type="dxa"/>
                  <w:gridSpan w:val="2"/>
                  <w:tcBorders>
                    <w:top w:val="single" w:color="auto" w:sz="4" w:space="0"/>
                    <w:left w:val="single" w:color="auto" w:sz="4" w:space="0"/>
                    <w:bottom w:val="single" w:color="auto" w:sz="4" w:space="0"/>
                  </w:tcBorders>
                  <w:vAlign w:val="center"/>
                </w:tcPr>
                <w:p>
                  <w:pPr>
                    <w:jc w:val="center"/>
                    <w:rPr>
                      <w:rFonts w:ascii="Times New Roman" w:hAnsi="Times New Roman"/>
                      <w:szCs w:val="21"/>
                    </w:rPr>
                  </w:pPr>
                  <w:r>
                    <w:rPr>
                      <w:rFonts w:ascii="Times New Roman" w:hAnsi="Times New Roman"/>
                    </w:rPr>
                    <w:t>否</w:t>
                  </w:r>
                </w:p>
              </w:tc>
            </w:tr>
            <w:tr>
              <w:tblPrEx>
                <w:tblLayout w:type="fixed"/>
                <w:tblCellMar>
                  <w:top w:w="0" w:type="dxa"/>
                  <w:left w:w="108" w:type="dxa"/>
                  <w:bottom w:w="0" w:type="dxa"/>
                  <w:right w:w="108" w:type="dxa"/>
                </w:tblCellMar>
              </w:tblPrEx>
              <w:trPr>
                <w:trHeight w:val="340" w:hRule="atLeast"/>
                <w:jc w:val="center"/>
              </w:trPr>
              <w:tc>
                <w:tcPr>
                  <w:tcW w:w="709" w:type="dxa"/>
                  <w:tcBorders>
                    <w:top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4</w:t>
                  </w:r>
                </w:p>
              </w:tc>
              <w:tc>
                <w:tcPr>
                  <w:tcW w:w="1863"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铜</w:t>
                  </w:r>
                </w:p>
              </w:tc>
              <w:tc>
                <w:tcPr>
                  <w:tcW w:w="105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mg/L</w:t>
                  </w:r>
                </w:p>
              </w:tc>
              <w:tc>
                <w:tcPr>
                  <w:tcW w:w="1288"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≦1.0</w:t>
                  </w:r>
                </w:p>
              </w:tc>
              <w:tc>
                <w:tcPr>
                  <w:tcW w:w="1222"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&lt;0.05</w:t>
                  </w:r>
                </w:p>
              </w:tc>
              <w:tc>
                <w:tcPr>
                  <w:tcW w:w="111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0.05</w:t>
                  </w:r>
                </w:p>
              </w:tc>
              <w:tc>
                <w:tcPr>
                  <w:tcW w:w="1066" w:type="dxa"/>
                  <w:gridSpan w:val="2"/>
                  <w:tcBorders>
                    <w:top w:val="single" w:color="auto" w:sz="4" w:space="0"/>
                    <w:left w:val="single" w:color="auto" w:sz="4" w:space="0"/>
                    <w:bottom w:val="single" w:color="auto" w:sz="4" w:space="0"/>
                  </w:tcBorders>
                  <w:vAlign w:val="center"/>
                </w:tcPr>
                <w:p>
                  <w:pPr>
                    <w:jc w:val="center"/>
                    <w:rPr>
                      <w:rFonts w:ascii="Times New Roman" w:hAnsi="Times New Roman"/>
                      <w:szCs w:val="21"/>
                    </w:rPr>
                  </w:pPr>
                  <w:r>
                    <w:rPr>
                      <w:rFonts w:ascii="Times New Roman" w:hAnsi="Times New Roman"/>
                    </w:rPr>
                    <w:t>否</w:t>
                  </w:r>
                </w:p>
              </w:tc>
            </w:tr>
            <w:tr>
              <w:tblPrEx>
                <w:tblLayout w:type="fixed"/>
                <w:tblCellMar>
                  <w:top w:w="0" w:type="dxa"/>
                  <w:left w:w="108" w:type="dxa"/>
                  <w:bottom w:w="0" w:type="dxa"/>
                  <w:right w:w="108" w:type="dxa"/>
                </w:tblCellMar>
              </w:tblPrEx>
              <w:trPr>
                <w:trHeight w:val="340" w:hRule="atLeast"/>
                <w:jc w:val="center"/>
              </w:trPr>
              <w:tc>
                <w:tcPr>
                  <w:tcW w:w="709" w:type="dxa"/>
                  <w:tcBorders>
                    <w:top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5</w:t>
                  </w:r>
                </w:p>
              </w:tc>
              <w:tc>
                <w:tcPr>
                  <w:tcW w:w="1863"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锌</w:t>
                  </w:r>
                </w:p>
              </w:tc>
              <w:tc>
                <w:tcPr>
                  <w:tcW w:w="105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mg/L</w:t>
                  </w:r>
                </w:p>
              </w:tc>
              <w:tc>
                <w:tcPr>
                  <w:tcW w:w="1288"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≦1.0</w:t>
                  </w:r>
                </w:p>
              </w:tc>
              <w:tc>
                <w:tcPr>
                  <w:tcW w:w="1222"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&lt;0.02</w:t>
                  </w:r>
                </w:p>
              </w:tc>
              <w:tc>
                <w:tcPr>
                  <w:tcW w:w="111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0.02</w:t>
                  </w:r>
                </w:p>
              </w:tc>
              <w:tc>
                <w:tcPr>
                  <w:tcW w:w="1066" w:type="dxa"/>
                  <w:gridSpan w:val="2"/>
                  <w:tcBorders>
                    <w:top w:val="single" w:color="auto" w:sz="4" w:space="0"/>
                    <w:left w:val="single" w:color="auto" w:sz="4" w:space="0"/>
                    <w:bottom w:val="single" w:color="auto" w:sz="4" w:space="0"/>
                  </w:tcBorders>
                  <w:vAlign w:val="center"/>
                </w:tcPr>
                <w:p>
                  <w:pPr>
                    <w:jc w:val="center"/>
                    <w:rPr>
                      <w:rFonts w:ascii="Times New Roman" w:hAnsi="Times New Roman"/>
                      <w:szCs w:val="21"/>
                    </w:rPr>
                  </w:pPr>
                  <w:r>
                    <w:rPr>
                      <w:rFonts w:ascii="Times New Roman" w:hAnsi="Times New Roman"/>
                    </w:rPr>
                    <w:t>否</w:t>
                  </w:r>
                </w:p>
              </w:tc>
            </w:tr>
            <w:tr>
              <w:tblPrEx>
                <w:tblLayout w:type="fixed"/>
                <w:tblCellMar>
                  <w:top w:w="0" w:type="dxa"/>
                  <w:left w:w="108" w:type="dxa"/>
                  <w:bottom w:w="0" w:type="dxa"/>
                  <w:right w:w="108" w:type="dxa"/>
                </w:tblCellMar>
              </w:tblPrEx>
              <w:trPr>
                <w:trHeight w:val="340" w:hRule="atLeast"/>
                <w:jc w:val="center"/>
              </w:trPr>
              <w:tc>
                <w:tcPr>
                  <w:tcW w:w="709" w:type="dxa"/>
                  <w:tcBorders>
                    <w:top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6</w:t>
                  </w:r>
                </w:p>
              </w:tc>
              <w:tc>
                <w:tcPr>
                  <w:tcW w:w="1863"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氨氮</w:t>
                  </w:r>
                </w:p>
              </w:tc>
              <w:tc>
                <w:tcPr>
                  <w:tcW w:w="105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mg/L</w:t>
                  </w:r>
                </w:p>
              </w:tc>
              <w:tc>
                <w:tcPr>
                  <w:tcW w:w="1288"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≦0.2</w:t>
                  </w:r>
                </w:p>
              </w:tc>
              <w:tc>
                <w:tcPr>
                  <w:tcW w:w="1222"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0.025</w:t>
                  </w:r>
                </w:p>
              </w:tc>
              <w:tc>
                <w:tcPr>
                  <w:tcW w:w="111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0.125</w:t>
                  </w:r>
                </w:p>
              </w:tc>
              <w:tc>
                <w:tcPr>
                  <w:tcW w:w="1066" w:type="dxa"/>
                  <w:gridSpan w:val="2"/>
                  <w:tcBorders>
                    <w:top w:val="single" w:color="auto" w:sz="4" w:space="0"/>
                    <w:left w:val="single" w:color="auto" w:sz="4" w:space="0"/>
                    <w:bottom w:val="single" w:color="auto" w:sz="4" w:space="0"/>
                  </w:tcBorders>
                  <w:vAlign w:val="center"/>
                </w:tcPr>
                <w:p>
                  <w:pPr>
                    <w:jc w:val="center"/>
                    <w:rPr>
                      <w:rFonts w:ascii="Times New Roman" w:hAnsi="Times New Roman"/>
                      <w:szCs w:val="21"/>
                    </w:rPr>
                  </w:pPr>
                  <w:r>
                    <w:rPr>
                      <w:rFonts w:ascii="Times New Roman" w:hAnsi="Times New Roman"/>
                    </w:rPr>
                    <w:t>否</w:t>
                  </w:r>
                </w:p>
              </w:tc>
            </w:tr>
            <w:tr>
              <w:tblPrEx>
                <w:tblLayout w:type="fixed"/>
                <w:tblCellMar>
                  <w:top w:w="0" w:type="dxa"/>
                  <w:left w:w="108" w:type="dxa"/>
                  <w:bottom w:w="0" w:type="dxa"/>
                  <w:right w:w="108" w:type="dxa"/>
                </w:tblCellMar>
              </w:tblPrEx>
              <w:trPr>
                <w:trHeight w:val="340" w:hRule="atLeast"/>
                <w:jc w:val="center"/>
              </w:trPr>
              <w:tc>
                <w:tcPr>
                  <w:tcW w:w="709" w:type="dxa"/>
                  <w:tcBorders>
                    <w:top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7</w:t>
                  </w:r>
                </w:p>
              </w:tc>
              <w:tc>
                <w:tcPr>
                  <w:tcW w:w="1863"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氯化物</w:t>
                  </w:r>
                </w:p>
              </w:tc>
              <w:tc>
                <w:tcPr>
                  <w:tcW w:w="105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mg/L</w:t>
                  </w:r>
                </w:p>
              </w:tc>
              <w:tc>
                <w:tcPr>
                  <w:tcW w:w="1288"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≦250</w:t>
                  </w:r>
                </w:p>
              </w:tc>
              <w:tc>
                <w:tcPr>
                  <w:tcW w:w="1222"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43.9</w:t>
                  </w:r>
                </w:p>
              </w:tc>
              <w:tc>
                <w:tcPr>
                  <w:tcW w:w="111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0.176</w:t>
                  </w:r>
                </w:p>
              </w:tc>
              <w:tc>
                <w:tcPr>
                  <w:tcW w:w="1066" w:type="dxa"/>
                  <w:gridSpan w:val="2"/>
                  <w:tcBorders>
                    <w:top w:val="single" w:color="auto" w:sz="4" w:space="0"/>
                    <w:left w:val="single" w:color="auto" w:sz="4" w:space="0"/>
                    <w:bottom w:val="single" w:color="auto" w:sz="4" w:space="0"/>
                  </w:tcBorders>
                  <w:vAlign w:val="center"/>
                </w:tcPr>
                <w:p>
                  <w:pPr>
                    <w:jc w:val="center"/>
                    <w:rPr>
                      <w:rFonts w:ascii="Times New Roman" w:hAnsi="Times New Roman"/>
                      <w:szCs w:val="21"/>
                    </w:rPr>
                  </w:pPr>
                  <w:r>
                    <w:rPr>
                      <w:rFonts w:ascii="Times New Roman" w:hAnsi="Times New Roman"/>
                    </w:rPr>
                    <w:t>否</w:t>
                  </w:r>
                </w:p>
              </w:tc>
            </w:tr>
            <w:tr>
              <w:tblPrEx>
                <w:tblLayout w:type="fixed"/>
                <w:tblCellMar>
                  <w:top w:w="0" w:type="dxa"/>
                  <w:left w:w="108" w:type="dxa"/>
                  <w:bottom w:w="0" w:type="dxa"/>
                  <w:right w:w="108" w:type="dxa"/>
                </w:tblCellMar>
              </w:tblPrEx>
              <w:trPr>
                <w:trHeight w:val="340" w:hRule="atLeast"/>
                <w:jc w:val="center"/>
              </w:trPr>
              <w:tc>
                <w:tcPr>
                  <w:tcW w:w="709" w:type="dxa"/>
                  <w:tcBorders>
                    <w:top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8</w:t>
                  </w:r>
                </w:p>
              </w:tc>
              <w:tc>
                <w:tcPr>
                  <w:tcW w:w="1863"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铁</w:t>
                  </w:r>
                </w:p>
              </w:tc>
              <w:tc>
                <w:tcPr>
                  <w:tcW w:w="105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mg/L</w:t>
                  </w:r>
                </w:p>
              </w:tc>
              <w:tc>
                <w:tcPr>
                  <w:tcW w:w="1288"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≦0.3</w:t>
                  </w:r>
                </w:p>
              </w:tc>
              <w:tc>
                <w:tcPr>
                  <w:tcW w:w="1222"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&lt;0.03</w:t>
                  </w:r>
                </w:p>
              </w:tc>
              <w:tc>
                <w:tcPr>
                  <w:tcW w:w="111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0.1</w:t>
                  </w:r>
                </w:p>
              </w:tc>
              <w:tc>
                <w:tcPr>
                  <w:tcW w:w="1066" w:type="dxa"/>
                  <w:gridSpan w:val="2"/>
                  <w:tcBorders>
                    <w:top w:val="single" w:color="auto" w:sz="4" w:space="0"/>
                    <w:left w:val="single" w:color="auto" w:sz="4" w:space="0"/>
                    <w:bottom w:val="single" w:color="auto" w:sz="4" w:space="0"/>
                  </w:tcBorders>
                  <w:vAlign w:val="center"/>
                </w:tcPr>
                <w:p>
                  <w:pPr>
                    <w:jc w:val="center"/>
                    <w:rPr>
                      <w:rFonts w:ascii="Times New Roman" w:hAnsi="Times New Roman"/>
                      <w:szCs w:val="21"/>
                    </w:rPr>
                  </w:pPr>
                  <w:r>
                    <w:rPr>
                      <w:rFonts w:ascii="Times New Roman" w:hAnsi="Times New Roman"/>
                    </w:rPr>
                    <w:t>否</w:t>
                  </w:r>
                </w:p>
              </w:tc>
            </w:tr>
            <w:tr>
              <w:tblPrEx>
                <w:tblLayout w:type="fixed"/>
                <w:tblCellMar>
                  <w:top w:w="0" w:type="dxa"/>
                  <w:left w:w="108" w:type="dxa"/>
                  <w:bottom w:w="0" w:type="dxa"/>
                  <w:right w:w="108" w:type="dxa"/>
                </w:tblCellMar>
              </w:tblPrEx>
              <w:trPr>
                <w:trHeight w:val="340" w:hRule="atLeast"/>
                <w:jc w:val="center"/>
              </w:trPr>
              <w:tc>
                <w:tcPr>
                  <w:tcW w:w="709" w:type="dxa"/>
                  <w:tcBorders>
                    <w:top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9</w:t>
                  </w:r>
                </w:p>
              </w:tc>
              <w:tc>
                <w:tcPr>
                  <w:tcW w:w="1863"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锰</w:t>
                  </w:r>
                </w:p>
              </w:tc>
              <w:tc>
                <w:tcPr>
                  <w:tcW w:w="105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mg/L</w:t>
                  </w:r>
                </w:p>
              </w:tc>
              <w:tc>
                <w:tcPr>
                  <w:tcW w:w="1288"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≦0.1</w:t>
                  </w:r>
                </w:p>
              </w:tc>
              <w:tc>
                <w:tcPr>
                  <w:tcW w:w="1222"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&lt;0.01</w:t>
                  </w:r>
                </w:p>
              </w:tc>
              <w:tc>
                <w:tcPr>
                  <w:tcW w:w="111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0.1</w:t>
                  </w:r>
                </w:p>
              </w:tc>
              <w:tc>
                <w:tcPr>
                  <w:tcW w:w="1066" w:type="dxa"/>
                  <w:gridSpan w:val="2"/>
                  <w:tcBorders>
                    <w:top w:val="single" w:color="auto" w:sz="4" w:space="0"/>
                    <w:left w:val="single" w:color="auto" w:sz="4" w:space="0"/>
                    <w:bottom w:val="single" w:color="auto" w:sz="4" w:space="0"/>
                  </w:tcBorders>
                  <w:vAlign w:val="center"/>
                </w:tcPr>
                <w:p>
                  <w:pPr>
                    <w:jc w:val="center"/>
                    <w:rPr>
                      <w:rFonts w:ascii="Times New Roman" w:hAnsi="Times New Roman"/>
                      <w:szCs w:val="21"/>
                    </w:rPr>
                  </w:pPr>
                  <w:r>
                    <w:rPr>
                      <w:rFonts w:ascii="Times New Roman" w:hAnsi="Times New Roman"/>
                    </w:rPr>
                    <w:t>否</w:t>
                  </w:r>
                </w:p>
              </w:tc>
            </w:tr>
            <w:tr>
              <w:tblPrEx>
                <w:tblLayout w:type="fixed"/>
                <w:tblCellMar>
                  <w:top w:w="0" w:type="dxa"/>
                  <w:left w:w="108" w:type="dxa"/>
                  <w:bottom w:w="0" w:type="dxa"/>
                  <w:right w:w="108" w:type="dxa"/>
                </w:tblCellMar>
              </w:tblPrEx>
              <w:trPr>
                <w:trHeight w:val="340" w:hRule="atLeast"/>
                <w:jc w:val="center"/>
              </w:trPr>
              <w:tc>
                <w:tcPr>
                  <w:tcW w:w="709" w:type="dxa"/>
                  <w:tcBorders>
                    <w:top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10</w:t>
                  </w:r>
                </w:p>
              </w:tc>
              <w:tc>
                <w:tcPr>
                  <w:tcW w:w="1863"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挥发酚</w:t>
                  </w:r>
                </w:p>
              </w:tc>
              <w:tc>
                <w:tcPr>
                  <w:tcW w:w="105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mg/L</w:t>
                  </w:r>
                </w:p>
              </w:tc>
              <w:tc>
                <w:tcPr>
                  <w:tcW w:w="1288"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≦0.002</w:t>
                  </w:r>
                </w:p>
              </w:tc>
              <w:tc>
                <w:tcPr>
                  <w:tcW w:w="1222"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&lt;0.0003</w:t>
                  </w:r>
                </w:p>
              </w:tc>
              <w:tc>
                <w:tcPr>
                  <w:tcW w:w="111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rPr>
                    <w:t>0.15</w:t>
                  </w:r>
                </w:p>
              </w:tc>
              <w:tc>
                <w:tcPr>
                  <w:tcW w:w="1066" w:type="dxa"/>
                  <w:gridSpan w:val="2"/>
                  <w:tcBorders>
                    <w:top w:val="single" w:color="auto" w:sz="4" w:space="0"/>
                    <w:left w:val="single" w:color="auto" w:sz="4" w:space="0"/>
                    <w:bottom w:val="single" w:color="auto" w:sz="4" w:space="0"/>
                  </w:tcBorders>
                  <w:vAlign w:val="center"/>
                </w:tcPr>
                <w:p>
                  <w:pPr>
                    <w:jc w:val="center"/>
                    <w:rPr>
                      <w:rFonts w:ascii="Times New Roman" w:hAnsi="Times New Roman"/>
                      <w:szCs w:val="21"/>
                    </w:rPr>
                  </w:pPr>
                  <w:r>
                    <w:rPr>
                      <w:rFonts w:ascii="Times New Roman" w:hAnsi="Times New Roman"/>
                    </w:rPr>
                    <w:t>否</w:t>
                  </w:r>
                </w:p>
              </w:tc>
            </w:tr>
            <w:tr>
              <w:tblPrEx>
                <w:tblLayout w:type="fixed"/>
                <w:tblCellMar>
                  <w:top w:w="0" w:type="dxa"/>
                  <w:left w:w="108" w:type="dxa"/>
                  <w:bottom w:w="0" w:type="dxa"/>
                  <w:right w:w="108" w:type="dxa"/>
                </w:tblCellMar>
              </w:tblPrEx>
              <w:trPr>
                <w:trHeight w:val="340" w:hRule="atLeast"/>
                <w:jc w:val="center"/>
              </w:trPr>
              <w:tc>
                <w:tcPr>
                  <w:tcW w:w="709" w:type="dxa"/>
                  <w:tcBorders>
                    <w:top w:val="single" w:color="auto" w:sz="4" w:space="0"/>
                    <w:left w:val="nil"/>
                    <w:bottom w:val="single" w:color="auto" w:sz="12" w:space="0"/>
                    <w:right w:val="single" w:color="auto" w:sz="4" w:space="0"/>
                  </w:tcBorders>
                  <w:vAlign w:val="center"/>
                </w:tcPr>
                <w:p>
                  <w:pPr>
                    <w:jc w:val="center"/>
                    <w:rPr>
                      <w:rFonts w:ascii="Times New Roman" w:hAnsi="Times New Roman"/>
                      <w:szCs w:val="21"/>
                    </w:rPr>
                  </w:pPr>
                  <w:r>
                    <w:rPr>
                      <w:rFonts w:ascii="Times New Roman" w:hAnsi="Times New Roman"/>
                    </w:rPr>
                    <w:t>11</w:t>
                  </w:r>
                </w:p>
              </w:tc>
              <w:tc>
                <w:tcPr>
                  <w:tcW w:w="1863" w:type="dxa"/>
                  <w:tcBorders>
                    <w:top w:val="single" w:color="auto" w:sz="4" w:space="0"/>
                    <w:left w:val="single" w:color="auto" w:sz="4" w:space="0"/>
                    <w:bottom w:val="single" w:color="auto" w:sz="12" w:space="0"/>
                    <w:right w:val="single" w:color="auto" w:sz="4" w:space="0"/>
                  </w:tcBorders>
                  <w:vAlign w:val="center"/>
                </w:tcPr>
                <w:p>
                  <w:pPr>
                    <w:jc w:val="center"/>
                    <w:rPr>
                      <w:rFonts w:ascii="Times New Roman" w:hAnsi="Times New Roman"/>
                      <w:szCs w:val="21"/>
                    </w:rPr>
                  </w:pPr>
                  <w:r>
                    <w:rPr>
                      <w:rFonts w:ascii="Times New Roman" w:hAnsi="Times New Roman"/>
                    </w:rPr>
                    <w:t>高锰酸盐指数</w:t>
                  </w:r>
                </w:p>
              </w:tc>
              <w:tc>
                <w:tcPr>
                  <w:tcW w:w="1050" w:type="dxa"/>
                  <w:tcBorders>
                    <w:top w:val="single" w:color="auto" w:sz="4" w:space="0"/>
                    <w:left w:val="single" w:color="auto" w:sz="4" w:space="0"/>
                    <w:bottom w:val="single" w:color="auto" w:sz="12" w:space="0"/>
                    <w:right w:val="single" w:color="auto" w:sz="4" w:space="0"/>
                  </w:tcBorders>
                  <w:vAlign w:val="center"/>
                </w:tcPr>
                <w:p>
                  <w:pPr>
                    <w:jc w:val="center"/>
                    <w:rPr>
                      <w:rFonts w:ascii="Times New Roman" w:hAnsi="Times New Roman"/>
                      <w:szCs w:val="21"/>
                    </w:rPr>
                  </w:pPr>
                  <w:r>
                    <w:rPr>
                      <w:rFonts w:ascii="Times New Roman" w:hAnsi="Times New Roman"/>
                    </w:rPr>
                    <w:t>mg/L</w:t>
                  </w:r>
                </w:p>
              </w:tc>
              <w:tc>
                <w:tcPr>
                  <w:tcW w:w="1288" w:type="dxa"/>
                  <w:tcBorders>
                    <w:top w:val="single" w:color="auto" w:sz="4" w:space="0"/>
                    <w:left w:val="single" w:color="auto" w:sz="4" w:space="0"/>
                    <w:bottom w:val="single" w:color="auto" w:sz="12" w:space="0"/>
                    <w:right w:val="single" w:color="auto" w:sz="4" w:space="0"/>
                  </w:tcBorders>
                  <w:vAlign w:val="center"/>
                </w:tcPr>
                <w:p>
                  <w:pPr>
                    <w:jc w:val="center"/>
                    <w:rPr>
                      <w:rFonts w:ascii="Times New Roman" w:hAnsi="Times New Roman"/>
                      <w:szCs w:val="21"/>
                    </w:rPr>
                  </w:pPr>
                  <w:r>
                    <w:rPr>
                      <w:rFonts w:ascii="Times New Roman" w:hAnsi="Times New Roman"/>
                    </w:rPr>
                    <w:t>≦3.0</w:t>
                  </w:r>
                </w:p>
              </w:tc>
              <w:tc>
                <w:tcPr>
                  <w:tcW w:w="1222" w:type="dxa"/>
                  <w:tcBorders>
                    <w:top w:val="single" w:color="auto" w:sz="4" w:space="0"/>
                    <w:left w:val="single" w:color="auto" w:sz="4" w:space="0"/>
                    <w:bottom w:val="single" w:color="auto" w:sz="12" w:space="0"/>
                    <w:right w:val="single" w:color="auto" w:sz="4" w:space="0"/>
                  </w:tcBorders>
                  <w:vAlign w:val="center"/>
                </w:tcPr>
                <w:p>
                  <w:pPr>
                    <w:jc w:val="center"/>
                    <w:rPr>
                      <w:rFonts w:ascii="Times New Roman" w:hAnsi="Times New Roman"/>
                      <w:szCs w:val="21"/>
                    </w:rPr>
                  </w:pPr>
                  <w:r>
                    <w:rPr>
                      <w:rFonts w:ascii="Times New Roman" w:hAnsi="Times New Roman"/>
                    </w:rPr>
                    <w:t>&lt;0.5</w:t>
                  </w:r>
                </w:p>
              </w:tc>
              <w:tc>
                <w:tcPr>
                  <w:tcW w:w="1115" w:type="dxa"/>
                  <w:tcBorders>
                    <w:top w:val="single" w:color="auto" w:sz="4" w:space="0"/>
                    <w:left w:val="single" w:color="auto" w:sz="4" w:space="0"/>
                    <w:bottom w:val="single" w:color="auto" w:sz="12" w:space="0"/>
                    <w:right w:val="single" w:color="auto" w:sz="4" w:space="0"/>
                  </w:tcBorders>
                  <w:vAlign w:val="center"/>
                </w:tcPr>
                <w:p>
                  <w:pPr>
                    <w:jc w:val="center"/>
                    <w:rPr>
                      <w:rFonts w:ascii="Times New Roman" w:hAnsi="Times New Roman"/>
                      <w:szCs w:val="21"/>
                    </w:rPr>
                  </w:pPr>
                  <w:r>
                    <w:rPr>
                      <w:rFonts w:ascii="Times New Roman" w:hAnsi="Times New Roman"/>
                    </w:rPr>
                    <w:t>0.167</w:t>
                  </w:r>
                </w:p>
              </w:tc>
              <w:tc>
                <w:tcPr>
                  <w:tcW w:w="1066" w:type="dxa"/>
                  <w:gridSpan w:val="2"/>
                  <w:tcBorders>
                    <w:top w:val="single" w:color="auto" w:sz="4" w:space="0"/>
                    <w:left w:val="single" w:color="auto" w:sz="4" w:space="0"/>
                    <w:bottom w:val="single" w:color="auto" w:sz="12" w:space="0"/>
                    <w:right w:val="nil"/>
                  </w:tcBorders>
                  <w:vAlign w:val="center"/>
                </w:tcPr>
                <w:p>
                  <w:pPr>
                    <w:jc w:val="center"/>
                    <w:rPr>
                      <w:rFonts w:ascii="Times New Roman" w:hAnsi="Times New Roman"/>
                      <w:szCs w:val="21"/>
                    </w:rPr>
                  </w:pPr>
                  <w:r>
                    <w:rPr>
                      <w:rFonts w:ascii="Times New Roman" w:hAnsi="Times New Roman"/>
                    </w:rPr>
                    <w:t>否</w:t>
                  </w:r>
                </w:p>
              </w:tc>
            </w:tr>
          </w:tbl>
          <w:p>
            <w:pPr>
              <w:adjustRightInd w:val="0"/>
              <w:snapToGrid w:val="0"/>
              <w:spacing w:line="360" w:lineRule="auto"/>
              <w:ind w:firstLine="480" w:firstLineChars="200"/>
              <w:jc w:val="left"/>
              <w:rPr>
                <w:rFonts w:ascii="Times New Roman" w:hAnsi="Times New Roman"/>
                <w:sz w:val="24"/>
              </w:rPr>
            </w:pPr>
            <w:r>
              <w:rPr>
                <w:rFonts w:ascii="Times New Roman" w:hAnsi="Times New Roman"/>
                <w:sz w:val="24"/>
              </w:rPr>
              <w:t>由监测结果可以看出，评价区域地下水11项水质因子监测指标均满足《地下水质量标准》（GB/T14848-93）III类标准，由此可见，项目区地下水水质较好。</w:t>
            </w:r>
          </w:p>
          <w:p>
            <w:pPr>
              <w:spacing w:line="360" w:lineRule="auto"/>
              <w:rPr>
                <w:rFonts w:ascii="Times New Roman" w:hAnsi="Times New Roman"/>
                <w:b/>
                <w:bCs/>
                <w:sz w:val="24"/>
                <w:szCs w:val="24"/>
              </w:rPr>
            </w:pPr>
            <w:r>
              <w:rPr>
                <w:rFonts w:ascii="Times New Roman" w:hAnsi="Times New Roman"/>
                <w:b/>
                <w:bCs/>
                <w:sz w:val="24"/>
                <w:szCs w:val="24"/>
              </w:rPr>
              <w:t>3、噪声环境质量现状</w:t>
            </w:r>
          </w:p>
          <w:p>
            <w:pPr>
              <w:spacing w:line="360" w:lineRule="auto"/>
              <w:ind w:firstLine="482" w:firstLineChars="200"/>
              <w:rPr>
                <w:rFonts w:ascii="Times New Roman" w:hAnsi="Times New Roman"/>
                <w:sz w:val="24"/>
                <w:szCs w:val="24"/>
              </w:rPr>
            </w:pPr>
            <w:r>
              <w:rPr>
                <w:rFonts w:ascii="Times New Roman" w:hAnsi="Times New Roman"/>
                <w:b/>
                <w:sz w:val="24"/>
                <w:szCs w:val="24"/>
              </w:rPr>
              <w:t>3.1噪声评价标准</w:t>
            </w:r>
          </w:p>
          <w:p>
            <w:pPr>
              <w:spacing w:line="360" w:lineRule="auto"/>
              <w:ind w:firstLine="480" w:firstLineChars="200"/>
              <w:rPr>
                <w:rFonts w:ascii="Times New Roman" w:hAnsi="Times New Roman"/>
                <w:snapToGrid w:val="0"/>
                <w:sz w:val="24"/>
                <w:szCs w:val="24"/>
              </w:rPr>
            </w:pPr>
            <w:r>
              <w:rPr>
                <w:rFonts w:ascii="Times New Roman" w:hAnsi="Times New Roman"/>
                <w:snapToGrid w:val="0"/>
                <w:color w:val="000000"/>
                <w:sz w:val="24"/>
                <w:szCs w:val="24"/>
              </w:rPr>
              <w:t>本项目拟建地点位于</w:t>
            </w:r>
            <w:r>
              <w:rPr>
                <w:rFonts w:ascii="Times New Roman" w:hAnsi="Times New Roman"/>
                <w:sz w:val="24"/>
                <w:szCs w:val="24"/>
              </w:rPr>
              <w:t>昌吉高新技术产业开发区，项目区声环境功能区属于3类区，因此项目区声环境执行《声环境质量标准》（GB3096-2008）中的3类标准，</w:t>
            </w:r>
            <w:r>
              <w:rPr>
                <w:rFonts w:ascii="Times New Roman" w:hAnsi="Times New Roman"/>
                <w:snapToGrid w:val="0"/>
                <w:sz w:val="24"/>
                <w:szCs w:val="24"/>
              </w:rPr>
              <w:t>即昼间65dB（A），夜间55dB（A）。</w:t>
            </w:r>
          </w:p>
          <w:p>
            <w:pPr>
              <w:spacing w:line="360" w:lineRule="auto"/>
              <w:ind w:firstLine="480" w:firstLineChars="200"/>
              <w:rPr>
                <w:rFonts w:ascii="Times New Roman" w:hAnsi="Times New Roman"/>
                <w:sz w:val="24"/>
                <w:szCs w:val="24"/>
              </w:rPr>
            </w:pPr>
            <w:r>
              <w:rPr>
                <w:rFonts w:ascii="Times New Roman" w:hAnsi="Times New Roman"/>
                <w:sz w:val="24"/>
                <w:szCs w:val="24"/>
              </w:rPr>
              <w:t>本次评价标准执行《声环境质量标准》（GB3096-2008），标准值见表</w:t>
            </w:r>
            <w:r>
              <w:rPr>
                <w:rFonts w:hint="eastAsia" w:ascii="Times New Roman" w:hAnsi="Times New Roman"/>
                <w:sz w:val="24"/>
                <w:szCs w:val="24"/>
              </w:rPr>
              <w:t>10</w:t>
            </w:r>
            <w:r>
              <w:rPr>
                <w:rFonts w:ascii="Times New Roman" w:hAnsi="Times New Roman"/>
                <w:sz w:val="24"/>
                <w:szCs w:val="24"/>
              </w:rPr>
              <w:t>。</w:t>
            </w:r>
          </w:p>
          <w:p>
            <w:pPr>
              <w:tabs>
                <w:tab w:val="left" w:pos="1290"/>
              </w:tabs>
              <w:spacing w:line="360" w:lineRule="auto"/>
              <w:ind w:firstLine="422" w:firstLineChars="200"/>
              <w:jc w:val="right"/>
              <w:rPr>
                <w:rFonts w:ascii="Times New Roman" w:hAnsi="Times New Roman" w:eastAsia="黑体"/>
                <w:b/>
                <w:szCs w:val="21"/>
              </w:rPr>
            </w:pPr>
            <w:r>
              <w:rPr>
                <w:rFonts w:ascii="Times New Roman" w:hAnsi="Times New Roman" w:eastAsia="黑体"/>
                <w:b/>
                <w:szCs w:val="21"/>
              </w:rPr>
              <w:t>表</w:t>
            </w:r>
            <w:r>
              <w:rPr>
                <w:rFonts w:hint="eastAsia" w:ascii="Times New Roman" w:hAnsi="Times New Roman" w:eastAsia="黑体"/>
                <w:b/>
                <w:szCs w:val="21"/>
              </w:rPr>
              <w:t>10</w:t>
            </w:r>
            <w:r>
              <w:rPr>
                <w:rFonts w:ascii="Times New Roman" w:hAnsi="Times New Roman" w:eastAsia="黑体"/>
                <w:b/>
                <w:szCs w:val="21"/>
              </w:rPr>
              <w:t xml:space="preserve">  《声环境质量标准》          等效声级Leq[dB（A）]</w:t>
            </w:r>
          </w:p>
          <w:tbl>
            <w:tblPr>
              <w:tblStyle w:val="31"/>
              <w:tblW w:w="8220"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26"/>
              <w:gridCol w:w="3971"/>
              <w:gridCol w:w="1763"/>
              <w:gridCol w:w="176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4697" w:type="dxa"/>
                  <w:gridSpan w:val="2"/>
                  <w:tcBorders>
                    <w:bottom w:val="single" w:color="auto" w:sz="12" w:space="0"/>
                  </w:tcBorders>
                  <w:vAlign w:val="center"/>
                </w:tcPr>
                <w:p>
                  <w:pPr>
                    <w:jc w:val="center"/>
                    <w:rPr>
                      <w:rFonts w:ascii="Times New Roman" w:hAnsi="Times New Roman"/>
                      <w:b/>
                      <w:szCs w:val="21"/>
                    </w:rPr>
                  </w:pPr>
                  <w:r>
                    <w:rPr>
                      <w:rFonts w:ascii="Times New Roman" w:hAnsi="Times New Roman"/>
                      <w:b/>
                      <w:szCs w:val="21"/>
                    </w:rPr>
                    <w:t>类    别</w:t>
                  </w:r>
                </w:p>
              </w:tc>
              <w:tc>
                <w:tcPr>
                  <w:tcW w:w="1763" w:type="dxa"/>
                  <w:tcBorders>
                    <w:bottom w:val="single" w:color="auto" w:sz="12" w:space="0"/>
                  </w:tcBorders>
                  <w:vAlign w:val="center"/>
                </w:tcPr>
                <w:p>
                  <w:pPr>
                    <w:jc w:val="center"/>
                    <w:rPr>
                      <w:rFonts w:ascii="Times New Roman" w:hAnsi="Times New Roman"/>
                      <w:b/>
                      <w:szCs w:val="21"/>
                    </w:rPr>
                  </w:pPr>
                  <w:r>
                    <w:rPr>
                      <w:rFonts w:ascii="Times New Roman" w:hAnsi="Times New Roman"/>
                      <w:b/>
                      <w:szCs w:val="21"/>
                    </w:rPr>
                    <w:t>昼 间</w:t>
                  </w:r>
                </w:p>
              </w:tc>
              <w:tc>
                <w:tcPr>
                  <w:tcW w:w="1760" w:type="dxa"/>
                  <w:tcBorders>
                    <w:bottom w:val="single" w:color="auto" w:sz="12" w:space="0"/>
                  </w:tcBorders>
                  <w:vAlign w:val="center"/>
                </w:tcPr>
                <w:p>
                  <w:pPr>
                    <w:jc w:val="center"/>
                    <w:rPr>
                      <w:rFonts w:ascii="Times New Roman" w:hAnsi="Times New Roman"/>
                      <w:b/>
                      <w:szCs w:val="21"/>
                    </w:rPr>
                  </w:pPr>
                  <w:r>
                    <w:rPr>
                      <w:rFonts w:ascii="Times New Roman" w:hAnsi="Times New Roman"/>
                      <w:b/>
                      <w:szCs w:val="21"/>
                    </w:rPr>
                    <w:t>夜 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4697" w:type="dxa"/>
                  <w:gridSpan w:val="2"/>
                  <w:tcBorders>
                    <w:top w:val="single" w:color="auto" w:sz="12" w:space="0"/>
                    <w:tl2br w:val="nil"/>
                    <w:tr2bl w:val="nil"/>
                  </w:tcBorders>
                  <w:vAlign w:val="center"/>
                </w:tcPr>
                <w:p>
                  <w:pPr>
                    <w:rPr>
                      <w:rFonts w:ascii="Times New Roman" w:hAnsi="Times New Roman"/>
                      <w:szCs w:val="21"/>
                    </w:rPr>
                  </w:pPr>
                  <w:r>
                    <w:rPr>
                      <w:rFonts w:ascii="Times New Roman" w:hAnsi="Times New Roman"/>
                      <w:szCs w:val="21"/>
                    </w:rPr>
                    <w:t>0类（康复疗养区）</w:t>
                  </w:r>
                </w:p>
              </w:tc>
              <w:tc>
                <w:tcPr>
                  <w:tcW w:w="1763" w:type="dxa"/>
                  <w:tcBorders>
                    <w:top w:val="single" w:color="auto" w:sz="12" w:space="0"/>
                    <w:tl2br w:val="nil"/>
                    <w:tr2bl w:val="nil"/>
                  </w:tcBorders>
                  <w:vAlign w:val="center"/>
                </w:tcPr>
                <w:p>
                  <w:pPr>
                    <w:jc w:val="center"/>
                    <w:rPr>
                      <w:rFonts w:ascii="Times New Roman" w:hAnsi="Times New Roman"/>
                      <w:szCs w:val="21"/>
                    </w:rPr>
                  </w:pPr>
                  <w:r>
                    <w:rPr>
                      <w:rFonts w:ascii="Times New Roman" w:hAnsi="Times New Roman"/>
                      <w:szCs w:val="21"/>
                    </w:rPr>
                    <w:t>50</w:t>
                  </w:r>
                </w:p>
              </w:tc>
              <w:tc>
                <w:tcPr>
                  <w:tcW w:w="1760" w:type="dxa"/>
                  <w:tcBorders>
                    <w:top w:val="single" w:color="auto" w:sz="12" w:space="0"/>
                    <w:tl2br w:val="nil"/>
                    <w:tr2bl w:val="nil"/>
                  </w:tcBorders>
                  <w:vAlign w:val="center"/>
                </w:tcPr>
                <w:p>
                  <w:pPr>
                    <w:jc w:val="center"/>
                    <w:rPr>
                      <w:rFonts w:ascii="Times New Roman" w:hAnsi="Times New Roman"/>
                      <w:szCs w:val="21"/>
                    </w:rPr>
                  </w:pPr>
                  <w:r>
                    <w:rPr>
                      <w:rFonts w:ascii="Times New Roman" w:hAnsi="Times New Roman"/>
                      <w:szCs w:val="21"/>
                    </w:rPr>
                    <w:t>40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4697" w:type="dxa"/>
                  <w:gridSpan w:val="2"/>
                  <w:tcBorders>
                    <w:tl2br w:val="nil"/>
                    <w:tr2bl w:val="nil"/>
                  </w:tcBorders>
                  <w:vAlign w:val="center"/>
                </w:tcPr>
                <w:p>
                  <w:pPr>
                    <w:rPr>
                      <w:rFonts w:ascii="Times New Roman" w:hAnsi="Times New Roman"/>
                      <w:szCs w:val="21"/>
                    </w:rPr>
                  </w:pPr>
                  <w:r>
                    <w:rPr>
                      <w:rFonts w:ascii="Times New Roman" w:hAnsi="Times New Roman"/>
                      <w:szCs w:val="21"/>
                    </w:rPr>
                    <w:t>1类（居民区、文化教育区）</w:t>
                  </w:r>
                </w:p>
              </w:tc>
              <w:tc>
                <w:tcPr>
                  <w:tcW w:w="1763" w:type="dxa"/>
                  <w:tcBorders>
                    <w:tl2br w:val="nil"/>
                    <w:tr2bl w:val="nil"/>
                  </w:tcBorders>
                  <w:vAlign w:val="center"/>
                </w:tcPr>
                <w:p>
                  <w:pPr>
                    <w:jc w:val="center"/>
                    <w:rPr>
                      <w:rFonts w:ascii="Times New Roman" w:hAnsi="Times New Roman"/>
                      <w:szCs w:val="21"/>
                    </w:rPr>
                  </w:pPr>
                  <w:r>
                    <w:rPr>
                      <w:rFonts w:ascii="Times New Roman" w:hAnsi="Times New Roman"/>
                      <w:szCs w:val="21"/>
                    </w:rPr>
                    <w:t>55</w:t>
                  </w:r>
                </w:p>
              </w:tc>
              <w:tc>
                <w:tcPr>
                  <w:tcW w:w="1760" w:type="dxa"/>
                  <w:tcBorders>
                    <w:tl2br w:val="nil"/>
                    <w:tr2bl w:val="nil"/>
                  </w:tcBorders>
                  <w:vAlign w:val="center"/>
                </w:tcPr>
                <w:p>
                  <w:pPr>
                    <w:jc w:val="center"/>
                    <w:rPr>
                      <w:rFonts w:ascii="Times New Roman" w:hAnsi="Times New Roman"/>
                      <w:szCs w:val="21"/>
                    </w:rPr>
                  </w:pPr>
                  <w:r>
                    <w:rPr>
                      <w:rFonts w:ascii="Times New Roman" w:hAnsi="Times New Roman"/>
                      <w:szCs w:val="21"/>
                    </w:rPr>
                    <w:t>45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4697" w:type="dxa"/>
                  <w:gridSpan w:val="2"/>
                  <w:tcBorders>
                    <w:tl2br w:val="nil"/>
                    <w:tr2bl w:val="nil"/>
                  </w:tcBorders>
                  <w:vAlign w:val="center"/>
                </w:tcPr>
                <w:p>
                  <w:pPr>
                    <w:rPr>
                      <w:rFonts w:ascii="Times New Roman" w:hAnsi="Times New Roman"/>
                      <w:szCs w:val="21"/>
                    </w:rPr>
                  </w:pPr>
                  <w:r>
                    <w:rPr>
                      <w:rFonts w:ascii="Times New Roman" w:hAnsi="Times New Roman"/>
                      <w:szCs w:val="21"/>
                    </w:rPr>
                    <w:t>2类（居住、商业、工业混合区）</w:t>
                  </w:r>
                </w:p>
              </w:tc>
              <w:tc>
                <w:tcPr>
                  <w:tcW w:w="1763" w:type="dxa"/>
                  <w:tcBorders>
                    <w:tl2br w:val="nil"/>
                    <w:tr2bl w:val="nil"/>
                  </w:tcBorders>
                  <w:vAlign w:val="center"/>
                </w:tcPr>
                <w:p>
                  <w:pPr>
                    <w:jc w:val="center"/>
                    <w:rPr>
                      <w:rFonts w:ascii="Times New Roman" w:hAnsi="Times New Roman"/>
                      <w:szCs w:val="21"/>
                    </w:rPr>
                  </w:pPr>
                  <w:r>
                    <w:rPr>
                      <w:rFonts w:ascii="Times New Roman" w:hAnsi="Times New Roman"/>
                      <w:szCs w:val="21"/>
                    </w:rPr>
                    <w:t>60</w:t>
                  </w:r>
                </w:p>
              </w:tc>
              <w:tc>
                <w:tcPr>
                  <w:tcW w:w="1760" w:type="dxa"/>
                  <w:tcBorders>
                    <w:tl2br w:val="nil"/>
                    <w:tr2bl w:val="nil"/>
                  </w:tcBorders>
                  <w:vAlign w:val="center"/>
                </w:tcPr>
                <w:p>
                  <w:pPr>
                    <w:jc w:val="center"/>
                    <w:rPr>
                      <w:rFonts w:ascii="Times New Roman" w:hAnsi="Times New Roman"/>
                      <w:szCs w:val="21"/>
                    </w:rPr>
                  </w:pPr>
                  <w:r>
                    <w:rPr>
                      <w:rFonts w:ascii="Times New Roman" w:hAnsi="Times New Roman"/>
                      <w:szCs w:val="21"/>
                    </w:rPr>
                    <w:t>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4697" w:type="dxa"/>
                  <w:gridSpan w:val="2"/>
                  <w:tcBorders>
                    <w:tl2br w:val="nil"/>
                    <w:tr2bl w:val="nil"/>
                  </w:tcBorders>
                  <w:vAlign w:val="center"/>
                </w:tcPr>
                <w:p>
                  <w:pPr>
                    <w:rPr>
                      <w:rFonts w:ascii="Times New Roman" w:hAnsi="Times New Roman"/>
                      <w:szCs w:val="21"/>
                    </w:rPr>
                  </w:pPr>
                  <w:r>
                    <w:rPr>
                      <w:rFonts w:ascii="Times New Roman" w:hAnsi="Times New Roman"/>
                      <w:szCs w:val="21"/>
                    </w:rPr>
                    <w:t>3类（工业集中区）</w:t>
                  </w:r>
                </w:p>
              </w:tc>
              <w:tc>
                <w:tcPr>
                  <w:tcW w:w="1763" w:type="dxa"/>
                  <w:tcBorders>
                    <w:tl2br w:val="nil"/>
                    <w:tr2bl w:val="nil"/>
                  </w:tcBorders>
                  <w:vAlign w:val="center"/>
                </w:tcPr>
                <w:p>
                  <w:pPr>
                    <w:jc w:val="center"/>
                    <w:rPr>
                      <w:rFonts w:ascii="Times New Roman" w:hAnsi="Times New Roman"/>
                      <w:szCs w:val="21"/>
                    </w:rPr>
                  </w:pPr>
                  <w:r>
                    <w:rPr>
                      <w:rFonts w:ascii="Times New Roman" w:hAnsi="Times New Roman"/>
                      <w:szCs w:val="21"/>
                    </w:rPr>
                    <w:t>65</w:t>
                  </w:r>
                </w:p>
              </w:tc>
              <w:tc>
                <w:tcPr>
                  <w:tcW w:w="1760" w:type="dxa"/>
                  <w:tcBorders>
                    <w:tl2br w:val="nil"/>
                    <w:tr2bl w:val="nil"/>
                  </w:tcBorders>
                  <w:vAlign w:val="center"/>
                </w:tcPr>
                <w:p>
                  <w:pPr>
                    <w:jc w:val="center"/>
                    <w:rPr>
                      <w:rFonts w:ascii="Times New Roman" w:hAnsi="Times New Roman"/>
                      <w:szCs w:val="21"/>
                    </w:rPr>
                  </w:pPr>
                  <w:r>
                    <w:rPr>
                      <w:rFonts w:ascii="Times New Roman" w:hAnsi="Times New Roman"/>
                      <w:szCs w:val="21"/>
                    </w:rPr>
                    <w:t>55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726" w:type="dxa"/>
                  <w:vMerge w:val="restart"/>
                  <w:tcBorders>
                    <w:tl2br w:val="nil"/>
                    <w:tr2bl w:val="nil"/>
                  </w:tcBorders>
                  <w:vAlign w:val="center"/>
                </w:tcPr>
                <w:p>
                  <w:pPr>
                    <w:jc w:val="center"/>
                    <w:rPr>
                      <w:rFonts w:ascii="Times New Roman" w:hAnsi="Times New Roman"/>
                      <w:szCs w:val="21"/>
                    </w:rPr>
                  </w:pPr>
                  <w:r>
                    <w:rPr>
                      <w:rFonts w:ascii="Times New Roman" w:hAnsi="Times New Roman"/>
                      <w:szCs w:val="21"/>
                    </w:rPr>
                    <w:t>4</w:t>
                  </w:r>
                </w:p>
              </w:tc>
              <w:tc>
                <w:tcPr>
                  <w:tcW w:w="3971" w:type="dxa"/>
                  <w:tcBorders>
                    <w:tl2br w:val="nil"/>
                    <w:tr2bl w:val="nil"/>
                  </w:tcBorders>
                  <w:vAlign w:val="center"/>
                </w:tcPr>
                <w:p>
                  <w:pPr>
                    <w:rPr>
                      <w:rFonts w:ascii="Times New Roman" w:hAnsi="Times New Roman"/>
                      <w:szCs w:val="21"/>
                    </w:rPr>
                  </w:pPr>
                  <w:r>
                    <w:rPr>
                      <w:rFonts w:ascii="Times New Roman" w:hAnsi="Times New Roman"/>
                      <w:szCs w:val="21"/>
                    </w:rPr>
                    <w:t>4a类（高速路、公路）</w:t>
                  </w:r>
                </w:p>
              </w:tc>
              <w:tc>
                <w:tcPr>
                  <w:tcW w:w="1763" w:type="dxa"/>
                  <w:tcBorders>
                    <w:tl2br w:val="nil"/>
                    <w:tr2bl w:val="nil"/>
                  </w:tcBorders>
                  <w:vAlign w:val="center"/>
                </w:tcPr>
                <w:p>
                  <w:pPr>
                    <w:jc w:val="center"/>
                    <w:rPr>
                      <w:rFonts w:ascii="Times New Roman" w:hAnsi="Times New Roman"/>
                      <w:szCs w:val="21"/>
                    </w:rPr>
                  </w:pPr>
                  <w:r>
                    <w:rPr>
                      <w:rFonts w:ascii="Times New Roman" w:hAnsi="Times New Roman"/>
                      <w:szCs w:val="21"/>
                    </w:rPr>
                    <w:t>70</w:t>
                  </w:r>
                </w:p>
              </w:tc>
              <w:tc>
                <w:tcPr>
                  <w:tcW w:w="1760" w:type="dxa"/>
                  <w:tcBorders>
                    <w:tl2br w:val="nil"/>
                    <w:tr2bl w:val="nil"/>
                  </w:tcBorders>
                  <w:vAlign w:val="center"/>
                </w:tcPr>
                <w:p>
                  <w:pPr>
                    <w:jc w:val="center"/>
                    <w:rPr>
                      <w:rFonts w:ascii="Times New Roman" w:hAnsi="Times New Roman"/>
                      <w:szCs w:val="21"/>
                    </w:rPr>
                  </w:pPr>
                  <w:r>
                    <w:rPr>
                      <w:rFonts w:ascii="Times New Roman" w:hAnsi="Times New Roman"/>
                      <w:szCs w:val="21"/>
                    </w:rPr>
                    <w:t>55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726" w:type="dxa"/>
                  <w:vMerge w:val="continue"/>
                  <w:tcBorders>
                    <w:tl2br w:val="nil"/>
                    <w:tr2bl w:val="nil"/>
                  </w:tcBorders>
                  <w:vAlign w:val="center"/>
                </w:tcPr>
                <w:p>
                  <w:pPr>
                    <w:rPr>
                      <w:rFonts w:ascii="Times New Roman" w:hAnsi="Times New Roman"/>
                      <w:szCs w:val="21"/>
                    </w:rPr>
                  </w:pPr>
                </w:p>
              </w:tc>
              <w:tc>
                <w:tcPr>
                  <w:tcW w:w="3971" w:type="dxa"/>
                  <w:tcBorders>
                    <w:tl2br w:val="nil"/>
                    <w:tr2bl w:val="nil"/>
                  </w:tcBorders>
                  <w:vAlign w:val="center"/>
                </w:tcPr>
                <w:p>
                  <w:pPr>
                    <w:rPr>
                      <w:rFonts w:ascii="Times New Roman" w:hAnsi="Times New Roman"/>
                      <w:szCs w:val="21"/>
                    </w:rPr>
                  </w:pPr>
                  <w:r>
                    <w:rPr>
                      <w:rFonts w:ascii="Times New Roman" w:hAnsi="Times New Roman"/>
                      <w:szCs w:val="21"/>
                    </w:rPr>
                    <w:t>4b类（铁路干线两侧）</w:t>
                  </w:r>
                </w:p>
              </w:tc>
              <w:tc>
                <w:tcPr>
                  <w:tcW w:w="1763" w:type="dxa"/>
                  <w:tcBorders>
                    <w:tl2br w:val="nil"/>
                    <w:tr2bl w:val="nil"/>
                  </w:tcBorders>
                  <w:vAlign w:val="center"/>
                </w:tcPr>
                <w:p>
                  <w:pPr>
                    <w:jc w:val="center"/>
                    <w:rPr>
                      <w:rFonts w:ascii="Times New Roman" w:hAnsi="Times New Roman"/>
                      <w:szCs w:val="21"/>
                    </w:rPr>
                  </w:pPr>
                  <w:r>
                    <w:rPr>
                      <w:rFonts w:ascii="Times New Roman" w:hAnsi="Times New Roman"/>
                      <w:szCs w:val="21"/>
                    </w:rPr>
                    <w:t>70</w:t>
                  </w:r>
                </w:p>
              </w:tc>
              <w:tc>
                <w:tcPr>
                  <w:tcW w:w="1760" w:type="dxa"/>
                  <w:tcBorders>
                    <w:tl2br w:val="nil"/>
                    <w:tr2bl w:val="nil"/>
                  </w:tcBorders>
                  <w:vAlign w:val="center"/>
                </w:tcPr>
                <w:p>
                  <w:pPr>
                    <w:jc w:val="center"/>
                    <w:rPr>
                      <w:rFonts w:ascii="Times New Roman" w:hAnsi="Times New Roman"/>
                      <w:szCs w:val="21"/>
                    </w:rPr>
                  </w:pPr>
                  <w:r>
                    <w:rPr>
                      <w:rFonts w:ascii="Times New Roman" w:hAnsi="Times New Roman"/>
                      <w:szCs w:val="21"/>
                    </w:rPr>
                    <w:t>60</w:t>
                  </w:r>
                </w:p>
              </w:tc>
            </w:tr>
          </w:tbl>
          <w:p>
            <w:pPr>
              <w:spacing w:line="360" w:lineRule="auto"/>
              <w:ind w:firstLine="482" w:firstLineChars="200"/>
              <w:rPr>
                <w:rFonts w:ascii="Times New Roman" w:hAnsi="Times New Roman"/>
                <w:b/>
                <w:sz w:val="24"/>
                <w:szCs w:val="24"/>
              </w:rPr>
            </w:pPr>
            <w:r>
              <w:rPr>
                <w:rFonts w:ascii="Times New Roman" w:hAnsi="Times New Roman"/>
                <w:b/>
                <w:sz w:val="24"/>
                <w:szCs w:val="24"/>
              </w:rPr>
              <w:t>3.2监测布点</w:t>
            </w:r>
          </w:p>
          <w:p>
            <w:pPr>
              <w:spacing w:line="360" w:lineRule="auto"/>
              <w:ind w:firstLine="480" w:firstLineChars="200"/>
              <w:rPr>
                <w:rFonts w:ascii="Times New Roman" w:hAnsi="Times New Roman"/>
                <w:sz w:val="24"/>
                <w:szCs w:val="24"/>
              </w:rPr>
            </w:pPr>
            <w:r>
              <w:rPr>
                <w:rFonts w:ascii="Times New Roman" w:hAnsi="Times New Roman"/>
                <w:sz w:val="24"/>
                <w:szCs w:val="24"/>
              </w:rPr>
              <w:t>本项目在项目区四周1m处各布设了1个噪声监测点。</w:t>
            </w:r>
            <w:r>
              <w:rPr>
                <w:rFonts w:ascii="Times New Roman" w:hAnsi="Times New Roman"/>
                <w:snapToGrid w:val="0"/>
                <w:color w:val="000000"/>
                <w:sz w:val="24"/>
                <w:szCs w:val="24"/>
              </w:rPr>
              <w:t>由</w:t>
            </w:r>
            <w:r>
              <w:rPr>
                <w:rFonts w:ascii="Times New Roman" w:hAnsi="Times New Roman"/>
                <w:sz w:val="24"/>
                <w:szCs w:val="24"/>
              </w:rPr>
              <w:t>新疆国泰民康职业环境检测评价有限责任公司于2018年4月7日监测。</w:t>
            </w:r>
          </w:p>
          <w:p>
            <w:pPr>
              <w:spacing w:line="360" w:lineRule="auto"/>
              <w:ind w:firstLine="482" w:firstLineChars="200"/>
              <w:rPr>
                <w:rFonts w:ascii="Times New Roman" w:hAnsi="Times New Roman"/>
                <w:b/>
                <w:sz w:val="24"/>
                <w:szCs w:val="24"/>
              </w:rPr>
            </w:pPr>
            <w:r>
              <w:rPr>
                <w:rFonts w:ascii="Times New Roman" w:hAnsi="Times New Roman"/>
                <w:b/>
                <w:sz w:val="24"/>
                <w:szCs w:val="24"/>
              </w:rPr>
              <w:t>3.3监测结果</w:t>
            </w:r>
          </w:p>
          <w:p>
            <w:pPr>
              <w:spacing w:line="360" w:lineRule="auto"/>
              <w:ind w:firstLine="480" w:firstLineChars="200"/>
              <w:rPr>
                <w:rFonts w:ascii="Times New Roman" w:hAnsi="Times New Roman"/>
                <w:sz w:val="24"/>
                <w:szCs w:val="24"/>
              </w:rPr>
            </w:pPr>
            <w:r>
              <w:rPr>
                <w:rFonts w:ascii="Times New Roman" w:hAnsi="Times New Roman"/>
                <w:sz w:val="24"/>
                <w:szCs w:val="24"/>
              </w:rPr>
              <w:t>监测结果见表1</w:t>
            </w:r>
            <w:r>
              <w:rPr>
                <w:rFonts w:hint="eastAsia" w:ascii="Times New Roman" w:hAnsi="Times New Roman"/>
                <w:sz w:val="24"/>
                <w:szCs w:val="24"/>
              </w:rPr>
              <w:t>1</w:t>
            </w:r>
            <w:r>
              <w:rPr>
                <w:rFonts w:ascii="Times New Roman" w:hAnsi="Times New Roman"/>
                <w:sz w:val="24"/>
                <w:szCs w:val="24"/>
              </w:rPr>
              <w:t>。</w:t>
            </w:r>
          </w:p>
          <w:p>
            <w:pPr>
              <w:topLinePunct/>
              <w:spacing w:line="360" w:lineRule="auto"/>
              <w:ind w:firstLine="422" w:firstLineChars="200"/>
              <w:jc w:val="right"/>
              <w:rPr>
                <w:rFonts w:ascii="Times New Roman" w:hAnsi="Times New Roman" w:eastAsia="黑体"/>
                <w:b/>
                <w:snapToGrid w:val="0"/>
                <w:szCs w:val="21"/>
              </w:rPr>
            </w:pPr>
            <w:r>
              <w:rPr>
                <w:rFonts w:ascii="Times New Roman" w:hAnsi="Times New Roman" w:eastAsia="黑体"/>
                <w:b/>
                <w:snapToGrid w:val="0"/>
                <w:szCs w:val="21"/>
              </w:rPr>
              <w:t>表1</w:t>
            </w:r>
            <w:r>
              <w:rPr>
                <w:rFonts w:hint="eastAsia" w:ascii="Times New Roman" w:hAnsi="Times New Roman" w:eastAsia="黑体"/>
                <w:b/>
                <w:snapToGrid w:val="0"/>
                <w:szCs w:val="21"/>
              </w:rPr>
              <w:t>1</w:t>
            </w:r>
            <w:r>
              <w:rPr>
                <w:rFonts w:ascii="Times New Roman" w:hAnsi="Times New Roman" w:eastAsia="黑体"/>
                <w:b/>
                <w:snapToGrid w:val="0"/>
                <w:szCs w:val="21"/>
              </w:rPr>
              <w:t xml:space="preserve">  噪声监测结果               单位：dB（A）</w:t>
            </w:r>
          </w:p>
          <w:tbl>
            <w:tblPr>
              <w:tblStyle w:val="31"/>
              <w:tblW w:w="8220"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44"/>
              <w:gridCol w:w="1644"/>
              <w:gridCol w:w="1644"/>
              <w:gridCol w:w="1644"/>
              <w:gridCol w:w="164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1644" w:type="dxa"/>
                  <w:vMerge w:val="restart"/>
                  <w:vAlign w:val="center"/>
                </w:tcPr>
                <w:p>
                  <w:pPr>
                    <w:topLinePunct/>
                    <w:spacing w:line="320" w:lineRule="exact"/>
                    <w:jc w:val="center"/>
                    <w:rPr>
                      <w:rFonts w:ascii="Times New Roman" w:hAnsi="Times New Roman"/>
                      <w:b/>
                      <w:snapToGrid w:val="0"/>
                      <w:szCs w:val="21"/>
                    </w:rPr>
                  </w:pPr>
                  <w:r>
                    <w:rPr>
                      <w:rFonts w:ascii="Times New Roman" w:hAnsi="Times New Roman"/>
                      <w:b/>
                      <w:snapToGrid w:val="0"/>
                      <w:szCs w:val="21"/>
                    </w:rPr>
                    <w:t>监测点</w:t>
                  </w:r>
                </w:p>
              </w:tc>
              <w:tc>
                <w:tcPr>
                  <w:tcW w:w="3288" w:type="dxa"/>
                  <w:gridSpan w:val="2"/>
                  <w:vAlign w:val="center"/>
                </w:tcPr>
                <w:p>
                  <w:pPr>
                    <w:topLinePunct/>
                    <w:spacing w:line="320" w:lineRule="exact"/>
                    <w:jc w:val="center"/>
                    <w:rPr>
                      <w:rFonts w:ascii="Times New Roman" w:hAnsi="Times New Roman"/>
                      <w:b/>
                      <w:snapToGrid w:val="0"/>
                      <w:szCs w:val="21"/>
                    </w:rPr>
                  </w:pPr>
                  <w:r>
                    <w:rPr>
                      <w:rFonts w:ascii="Times New Roman" w:hAnsi="Times New Roman"/>
                      <w:b/>
                      <w:snapToGrid w:val="0"/>
                      <w:szCs w:val="21"/>
                    </w:rPr>
                    <w:t>昼间</w:t>
                  </w:r>
                </w:p>
              </w:tc>
              <w:tc>
                <w:tcPr>
                  <w:tcW w:w="3288" w:type="dxa"/>
                  <w:gridSpan w:val="2"/>
                  <w:vAlign w:val="center"/>
                </w:tcPr>
                <w:p>
                  <w:pPr>
                    <w:topLinePunct/>
                    <w:spacing w:line="320" w:lineRule="exact"/>
                    <w:jc w:val="center"/>
                    <w:rPr>
                      <w:rFonts w:ascii="Times New Roman" w:hAnsi="Times New Roman"/>
                      <w:b/>
                      <w:snapToGrid w:val="0"/>
                      <w:szCs w:val="21"/>
                    </w:rPr>
                  </w:pPr>
                  <w:r>
                    <w:rPr>
                      <w:rFonts w:ascii="Times New Roman" w:hAnsi="Times New Roman"/>
                      <w:b/>
                      <w:snapToGrid w:val="0"/>
                      <w:szCs w:val="21"/>
                    </w:rPr>
                    <w:t>夜间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1644" w:type="dxa"/>
                  <w:vMerge w:val="continue"/>
                  <w:tcBorders>
                    <w:bottom w:val="single" w:color="auto" w:sz="12" w:space="0"/>
                  </w:tcBorders>
                  <w:vAlign w:val="center"/>
                </w:tcPr>
                <w:p>
                  <w:pPr>
                    <w:topLinePunct/>
                    <w:spacing w:line="320" w:lineRule="exact"/>
                    <w:jc w:val="center"/>
                    <w:rPr>
                      <w:rFonts w:ascii="Times New Roman" w:hAnsi="Times New Roman"/>
                      <w:b/>
                      <w:snapToGrid w:val="0"/>
                      <w:szCs w:val="21"/>
                    </w:rPr>
                  </w:pPr>
                </w:p>
              </w:tc>
              <w:tc>
                <w:tcPr>
                  <w:tcW w:w="1644" w:type="dxa"/>
                  <w:tcBorders>
                    <w:bottom w:val="single" w:color="auto" w:sz="12" w:space="0"/>
                  </w:tcBorders>
                  <w:vAlign w:val="center"/>
                </w:tcPr>
                <w:p>
                  <w:pPr>
                    <w:topLinePunct/>
                    <w:spacing w:line="320" w:lineRule="exact"/>
                    <w:jc w:val="center"/>
                    <w:rPr>
                      <w:rFonts w:ascii="Times New Roman" w:hAnsi="Times New Roman"/>
                      <w:b/>
                      <w:snapToGrid w:val="0"/>
                      <w:szCs w:val="21"/>
                    </w:rPr>
                  </w:pPr>
                  <w:r>
                    <w:rPr>
                      <w:rFonts w:ascii="Times New Roman" w:hAnsi="Times New Roman"/>
                      <w:b/>
                      <w:snapToGrid w:val="0"/>
                      <w:szCs w:val="21"/>
                    </w:rPr>
                    <w:t>监测值</w:t>
                  </w:r>
                </w:p>
              </w:tc>
              <w:tc>
                <w:tcPr>
                  <w:tcW w:w="1644" w:type="dxa"/>
                  <w:tcBorders>
                    <w:bottom w:val="single" w:color="auto" w:sz="12" w:space="0"/>
                  </w:tcBorders>
                  <w:vAlign w:val="center"/>
                </w:tcPr>
                <w:p>
                  <w:pPr>
                    <w:topLinePunct/>
                    <w:spacing w:line="320" w:lineRule="exact"/>
                    <w:jc w:val="center"/>
                    <w:rPr>
                      <w:rFonts w:ascii="Times New Roman" w:hAnsi="Times New Roman"/>
                      <w:b/>
                      <w:snapToGrid w:val="0"/>
                      <w:szCs w:val="21"/>
                    </w:rPr>
                  </w:pPr>
                  <w:r>
                    <w:rPr>
                      <w:rFonts w:ascii="Times New Roman" w:hAnsi="Times New Roman"/>
                      <w:b/>
                      <w:snapToGrid w:val="0"/>
                      <w:szCs w:val="21"/>
                    </w:rPr>
                    <w:t>标准值</w:t>
                  </w:r>
                </w:p>
              </w:tc>
              <w:tc>
                <w:tcPr>
                  <w:tcW w:w="1644" w:type="dxa"/>
                  <w:tcBorders>
                    <w:bottom w:val="single" w:color="auto" w:sz="12" w:space="0"/>
                  </w:tcBorders>
                  <w:vAlign w:val="center"/>
                </w:tcPr>
                <w:p>
                  <w:pPr>
                    <w:topLinePunct/>
                    <w:spacing w:line="320" w:lineRule="exact"/>
                    <w:jc w:val="center"/>
                    <w:rPr>
                      <w:rFonts w:ascii="Times New Roman" w:hAnsi="Times New Roman"/>
                      <w:b/>
                      <w:snapToGrid w:val="0"/>
                      <w:szCs w:val="21"/>
                    </w:rPr>
                  </w:pPr>
                  <w:r>
                    <w:rPr>
                      <w:rFonts w:ascii="Times New Roman" w:hAnsi="Times New Roman"/>
                      <w:b/>
                      <w:snapToGrid w:val="0"/>
                      <w:szCs w:val="21"/>
                    </w:rPr>
                    <w:t>监测值</w:t>
                  </w:r>
                </w:p>
              </w:tc>
              <w:tc>
                <w:tcPr>
                  <w:tcW w:w="1644" w:type="dxa"/>
                  <w:tcBorders>
                    <w:bottom w:val="single" w:color="auto" w:sz="12" w:space="0"/>
                  </w:tcBorders>
                  <w:vAlign w:val="center"/>
                </w:tcPr>
                <w:p>
                  <w:pPr>
                    <w:topLinePunct/>
                    <w:spacing w:line="320" w:lineRule="exact"/>
                    <w:jc w:val="center"/>
                    <w:rPr>
                      <w:rFonts w:ascii="Times New Roman" w:hAnsi="Times New Roman"/>
                      <w:b/>
                      <w:snapToGrid w:val="0"/>
                      <w:szCs w:val="21"/>
                    </w:rPr>
                  </w:pPr>
                  <w:r>
                    <w:rPr>
                      <w:rFonts w:ascii="Times New Roman" w:hAnsi="Times New Roman"/>
                      <w:b/>
                      <w:snapToGrid w:val="0"/>
                      <w:szCs w:val="21"/>
                    </w:rPr>
                    <w:t>标准值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1644" w:type="dxa"/>
                  <w:tcBorders>
                    <w:top w:val="single" w:color="auto" w:sz="12" w:space="0"/>
                    <w:tl2br w:val="nil"/>
                    <w:tr2bl w:val="nil"/>
                  </w:tcBorders>
                  <w:vAlign w:val="center"/>
                </w:tcPr>
                <w:p>
                  <w:pPr>
                    <w:topLinePunct/>
                    <w:spacing w:line="320" w:lineRule="exact"/>
                    <w:jc w:val="center"/>
                    <w:rPr>
                      <w:rFonts w:ascii="Times New Roman" w:hAnsi="Times New Roman"/>
                      <w:snapToGrid w:val="0"/>
                      <w:szCs w:val="21"/>
                    </w:rPr>
                  </w:pPr>
                  <w:r>
                    <w:rPr>
                      <w:rFonts w:ascii="Times New Roman" w:hAnsi="Times New Roman"/>
                      <w:snapToGrid w:val="0"/>
                      <w:szCs w:val="21"/>
                    </w:rPr>
                    <w:t>1#东厂界</w:t>
                  </w:r>
                </w:p>
              </w:tc>
              <w:tc>
                <w:tcPr>
                  <w:tcW w:w="1644" w:type="dxa"/>
                  <w:tcBorders>
                    <w:top w:val="single" w:color="auto" w:sz="12" w:space="0"/>
                    <w:tl2br w:val="nil"/>
                    <w:tr2bl w:val="nil"/>
                  </w:tcBorders>
                  <w:vAlign w:val="center"/>
                </w:tcPr>
                <w:p>
                  <w:pPr>
                    <w:topLinePunct/>
                    <w:spacing w:line="320" w:lineRule="exact"/>
                    <w:jc w:val="center"/>
                    <w:rPr>
                      <w:rFonts w:ascii="Times New Roman" w:hAnsi="Times New Roman"/>
                      <w:snapToGrid w:val="0"/>
                      <w:szCs w:val="21"/>
                    </w:rPr>
                  </w:pPr>
                  <w:r>
                    <w:rPr>
                      <w:rFonts w:ascii="Times New Roman" w:hAnsi="Times New Roman"/>
                      <w:snapToGrid w:val="0"/>
                      <w:szCs w:val="21"/>
                    </w:rPr>
                    <w:t>46.1</w:t>
                  </w:r>
                </w:p>
              </w:tc>
              <w:tc>
                <w:tcPr>
                  <w:tcW w:w="1644" w:type="dxa"/>
                  <w:tcBorders>
                    <w:top w:val="single" w:color="auto" w:sz="12" w:space="0"/>
                    <w:tl2br w:val="nil"/>
                    <w:tr2bl w:val="nil"/>
                  </w:tcBorders>
                  <w:vAlign w:val="center"/>
                </w:tcPr>
                <w:p>
                  <w:pPr>
                    <w:topLinePunct/>
                    <w:spacing w:line="320" w:lineRule="exact"/>
                    <w:jc w:val="center"/>
                    <w:rPr>
                      <w:rFonts w:ascii="Times New Roman" w:hAnsi="Times New Roman"/>
                      <w:snapToGrid w:val="0"/>
                      <w:szCs w:val="21"/>
                    </w:rPr>
                  </w:pPr>
                  <w:r>
                    <w:rPr>
                      <w:rFonts w:ascii="Times New Roman" w:hAnsi="Times New Roman"/>
                      <w:snapToGrid w:val="0"/>
                      <w:szCs w:val="21"/>
                    </w:rPr>
                    <w:t>65</w:t>
                  </w:r>
                </w:p>
              </w:tc>
              <w:tc>
                <w:tcPr>
                  <w:tcW w:w="1644" w:type="dxa"/>
                  <w:tcBorders>
                    <w:top w:val="single" w:color="auto" w:sz="12" w:space="0"/>
                    <w:tl2br w:val="nil"/>
                    <w:tr2bl w:val="nil"/>
                  </w:tcBorders>
                  <w:vAlign w:val="center"/>
                </w:tcPr>
                <w:p>
                  <w:pPr>
                    <w:topLinePunct/>
                    <w:spacing w:line="320" w:lineRule="exact"/>
                    <w:jc w:val="center"/>
                    <w:rPr>
                      <w:rFonts w:ascii="Times New Roman" w:hAnsi="Times New Roman"/>
                      <w:snapToGrid w:val="0"/>
                      <w:szCs w:val="21"/>
                    </w:rPr>
                  </w:pPr>
                  <w:r>
                    <w:rPr>
                      <w:rFonts w:ascii="Times New Roman" w:hAnsi="Times New Roman"/>
                      <w:snapToGrid w:val="0"/>
                      <w:szCs w:val="21"/>
                    </w:rPr>
                    <w:t>40.7</w:t>
                  </w:r>
                </w:p>
              </w:tc>
              <w:tc>
                <w:tcPr>
                  <w:tcW w:w="1644" w:type="dxa"/>
                  <w:tcBorders>
                    <w:top w:val="single" w:color="auto" w:sz="12" w:space="0"/>
                    <w:tl2br w:val="nil"/>
                    <w:tr2bl w:val="nil"/>
                  </w:tcBorders>
                  <w:vAlign w:val="center"/>
                </w:tcPr>
                <w:p>
                  <w:pPr>
                    <w:topLinePunct/>
                    <w:spacing w:line="320" w:lineRule="exact"/>
                    <w:jc w:val="center"/>
                    <w:rPr>
                      <w:rFonts w:ascii="Times New Roman" w:hAnsi="Times New Roman"/>
                      <w:snapToGrid w:val="0"/>
                      <w:szCs w:val="21"/>
                    </w:rPr>
                  </w:pPr>
                  <w:r>
                    <w:rPr>
                      <w:rFonts w:ascii="Times New Roman" w:hAnsi="Times New Roman"/>
                      <w:snapToGrid w:val="0"/>
                      <w:szCs w:val="21"/>
                    </w:rPr>
                    <w:t>55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1644" w:type="dxa"/>
                  <w:tcBorders>
                    <w:tl2br w:val="nil"/>
                    <w:tr2bl w:val="nil"/>
                  </w:tcBorders>
                  <w:vAlign w:val="center"/>
                </w:tcPr>
                <w:p>
                  <w:pPr>
                    <w:topLinePunct/>
                    <w:spacing w:line="320" w:lineRule="exact"/>
                    <w:jc w:val="center"/>
                    <w:rPr>
                      <w:rFonts w:ascii="Times New Roman" w:hAnsi="Times New Roman"/>
                      <w:snapToGrid w:val="0"/>
                      <w:szCs w:val="21"/>
                    </w:rPr>
                  </w:pPr>
                  <w:r>
                    <w:rPr>
                      <w:rFonts w:ascii="Times New Roman" w:hAnsi="Times New Roman"/>
                      <w:snapToGrid w:val="0"/>
                      <w:szCs w:val="21"/>
                    </w:rPr>
                    <w:t>2#南厂界</w:t>
                  </w:r>
                </w:p>
              </w:tc>
              <w:tc>
                <w:tcPr>
                  <w:tcW w:w="1644" w:type="dxa"/>
                  <w:tcBorders>
                    <w:tl2br w:val="nil"/>
                    <w:tr2bl w:val="nil"/>
                  </w:tcBorders>
                  <w:vAlign w:val="center"/>
                </w:tcPr>
                <w:p>
                  <w:pPr>
                    <w:topLinePunct/>
                    <w:spacing w:line="320" w:lineRule="exact"/>
                    <w:jc w:val="center"/>
                    <w:rPr>
                      <w:rFonts w:ascii="Times New Roman" w:hAnsi="Times New Roman"/>
                      <w:snapToGrid w:val="0"/>
                      <w:szCs w:val="21"/>
                    </w:rPr>
                  </w:pPr>
                  <w:r>
                    <w:rPr>
                      <w:rFonts w:ascii="Times New Roman" w:hAnsi="Times New Roman"/>
                      <w:snapToGrid w:val="0"/>
                      <w:szCs w:val="21"/>
                    </w:rPr>
                    <w:t>48.5</w:t>
                  </w:r>
                </w:p>
              </w:tc>
              <w:tc>
                <w:tcPr>
                  <w:tcW w:w="1644" w:type="dxa"/>
                  <w:tcBorders>
                    <w:tl2br w:val="nil"/>
                    <w:tr2bl w:val="nil"/>
                  </w:tcBorders>
                  <w:vAlign w:val="center"/>
                </w:tcPr>
                <w:p>
                  <w:pPr>
                    <w:topLinePunct/>
                    <w:spacing w:line="320" w:lineRule="exact"/>
                    <w:jc w:val="center"/>
                    <w:rPr>
                      <w:rFonts w:ascii="Times New Roman" w:hAnsi="Times New Roman"/>
                      <w:snapToGrid w:val="0"/>
                      <w:szCs w:val="21"/>
                    </w:rPr>
                  </w:pPr>
                  <w:r>
                    <w:rPr>
                      <w:rFonts w:ascii="Times New Roman" w:hAnsi="Times New Roman"/>
                      <w:snapToGrid w:val="0"/>
                      <w:szCs w:val="21"/>
                    </w:rPr>
                    <w:t>65</w:t>
                  </w:r>
                </w:p>
              </w:tc>
              <w:tc>
                <w:tcPr>
                  <w:tcW w:w="1644" w:type="dxa"/>
                  <w:tcBorders>
                    <w:tl2br w:val="nil"/>
                    <w:tr2bl w:val="nil"/>
                  </w:tcBorders>
                  <w:vAlign w:val="center"/>
                </w:tcPr>
                <w:p>
                  <w:pPr>
                    <w:topLinePunct/>
                    <w:spacing w:line="320" w:lineRule="exact"/>
                    <w:jc w:val="center"/>
                    <w:rPr>
                      <w:rFonts w:ascii="Times New Roman" w:hAnsi="Times New Roman"/>
                      <w:snapToGrid w:val="0"/>
                      <w:szCs w:val="21"/>
                    </w:rPr>
                  </w:pPr>
                  <w:r>
                    <w:rPr>
                      <w:rFonts w:ascii="Times New Roman" w:hAnsi="Times New Roman"/>
                      <w:snapToGrid w:val="0"/>
                      <w:szCs w:val="21"/>
                    </w:rPr>
                    <w:t>44.9</w:t>
                  </w:r>
                </w:p>
              </w:tc>
              <w:tc>
                <w:tcPr>
                  <w:tcW w:w="1644" w:type="dxa"/>
                  <w:tcBorders>
                    <w:tl2br w:val="nil"/>
                    <w:tr2bl w:val="nil"/>
                  </w:tcBorders>
                  <w:vAlign w:val="center"/>
                </w:tcPr>
                <w:p>
                  <w:pPr>
                    <w:topLinePunct/>
                    <w:spacing w:line="320" w:lineRule="exact"/>
                    <w:jc w:val="center"/>
                    <w:rPr>
                      <w:rFonts w:ascii="Times New Roman" w:hAnsi="Times New Roman"/>
                      <w:snapToGrid w:val="0"/>
                      <w:szCs w:val="21"/>
                    </w:rPr>
                  </w:pPr>
                  <w:r>
                    <w:rPr>
                      <w:rFonts w:ascii="Times New Roman" w:hAnsi="Times New Roman"/>
                      <w:snapToGrid w:val="0"/>
                      <w:szCs w:val="21"/>
                    </w:rPr>
                    <w:t>55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1644" w:type="dxa"/>
                  <w:tcBorders>
                    <w:tl2br w:val="nil"/>
                    <w:tr2bl w:val="nil"/>
                  </w:tcBorders>
                  <w:vAlign w:val="center"/>
                </w:tcPr>
                <w:p>
                  <w:pPr>
                    <w:topLinePunct/>
                    <w:spacing w:line="320" w:lineRule="exact"/>
                    <w:jc w:val="center"/>
                    <w:rPr>
                      <w:rFonts w:ascii="Times New Roman" w:hAnsi="Times New Roman"/>
                      <w:snapToGrid w:val="0"/>
                      <w:szCs w:val="21"/>
                    </w:rPr>
                  </w:pPr>
                  <w:r>
                    <w:rPr>
                      <w:rFonts w:ascii="Times New Roman" w:hAnsi="Times New Roman"/>
                      <w:snapToGrid w:val="0"/>
                      <w:szCs w:val="21"/>
                    </w:rPr>
                    <w:t>3#西厂界</w:t>
                  </w:r>
                </w:p>
              </w:tc>
              <w:tc>
                <w:tcPr>
                  <w:tcW w:w="1644" w:type="dxa"/>
                  <w:tcBorders>
                    <w:tl2br w:val="nil"/>
                    <w:tr2bl w:val="nil"/>
                  </w:tcBorders>
                  <w:vAlign w:val="center"/>
                </w:tcPr>
                <w:p>
                  <w:pPr>
                    <w:topLinePunct/>
                    <w:spacing w:line="320" w:lineRule="exact"/>
                    <w:jc w:val="center"/>
                    <w:rPr>
                      <w:rFonts w:ascii="Times New Roman" w:hAnsi="Times New Roman"/>
                      <w:snapToGrid w:val="0"/>
                      <w:szCs w:val="21"/>
                    </w:rPr>
                  </w:pPr>
                  <w:r>
                    <w:rPr>
                      <w:rFonts w:ascii="Times New Roman" w:hAnsi="Times New Roman"/>
                      <w:snapToGrid w:val="0"/>
                      <w:szCs w:val="21"/>
                    </w:rPr>
                    <w:t>46.7</w:t>
                  </w:r>
                </w:p>
              </w:tc>
              <w:tc>
                <w:tcPr>
                  <w:tcW w:w="1644" w:type="dxa"/>
                  <w:tcBorders>
                    <w:tl2br w:val="nil"/>
                    <w:tr2bl w:val="nil"/>
                  </w:tcBorders>
                  <w:vAlign w:val="center"/>
                </w:tcPr>
                <w:p>
                  <w:pPr>
                    <w:topLinePunct/>
                    <w:spacing w:line="320" w:lineRule="exact"/>
                    <w:jc w:val="center"/>
                    <w:rPr>
                      <w:rFonts w:ascii="Times New Roman" w:hAnsi="Times New Roman"/>
                      <w:snapToGrid w:val="0"/>
                      <w:szCs w:val="21"/>
                    </w:rPr>
                  </w:pPr>
                  <w:r>
                    <w:rPr>
                      <w:rFonts w:ascii="Times New Roman" w:hAnsi="Times New Roman"/>
                      <w:snapToGrid w:val="0"/>
                      <w:szCs w:val="21"/>
                    </w:rPr>
                    <w:t>65</w:t>
                  </w:r>
                </w:p>
              </w:tc>
              <w:tc>
                <w:tcPr>
                  <w:tcW w:w="1644" w:type="dxa"/>
                  <w:tcBorders>
                    <w:tl2br w:val="nil"/>
                    <w:tr2bl w:val="nil"/>
                  </w:tcBorders>
                  <w:vAlign w:val="center"/>
                </w:tcPr>
                <w:p>
                  <w:pPr>
                    <w:topLinePunct/>
                    <w:spacing w:line="320" w:lineRule="exact"/>
                    <w:jc w:val="center"/>
                    <w:rPr>
                      <w:rFonts w:ascii="Times New Roman" w:hAnsi="Times New Roman"/>
                      <w:snapToGrid w:val="0"/>
                      <w:szCs w:val="21"/>
                    </w:rPr>
                  </w:pPr>
                  <w:r>
                    <w:rPr>
                      <w:rFonts w:ascii="Times New Roman" w:hAnsi="Times New Roman"/>
                      <w:snapToGrid w:val="0"/>
                      <w:szCs w:val="21"/>
                    </w:rPr>
                    <w:t>41.9</w:t>
                  </w:r>
                </w:p>
              </w:tc>
              <w:tc>
                <w:tcPr>
                  <w:tcW w:w="1644" w:type="dxa"/>
                  <w:tcBorders>
                    <w:tl2br w:val="nil"/>
                    <w:tr2bl w:val="nil"/>
                  </w:tcBorders>
                  <w:vAlign w:val="center"/>
                </w:tcPr>
                <w:p>
                  <w:pPr>
                    <w:topLinePunct/>
                    <w:spacing w:line="320" w:lineRule="exact"/>
                    <w:jc w:val="center"/>
                    <w:rPr>
                      <w:rFonts w:ascii="Times New Roman" w:hAnsi="Times New Roman"/>
                      <w:snapToGrid w:val="0"/>
                      <w:szCs w:val="21"/>
                    </w:rPr>
                  </w:pPr>
                  <w:r>
                    <w:rPr>
                      <w:rFonts w:ascii="Times New Roman" w:hAnsi="Times New Roman"/>
                      <w:snapToGrid w:val="0"/>
                      <w:szCs w:val="21"/>
                    </w:rPr>
                    <w:t>55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1644" w:type="dxa"/>
                  <w:tcBorders>
                    <w:tl2br w:val="nil"/>
                    <w:tr2bl w:val="nil"/>
                  </w:tcBorders>
                  <w:vAlign w:val="center"/>
                </w:tcPr>
                <w:p>
                  <w:pPr>
                    <w:topLinePunct/>
                    <w:spacing w:line="320" w:lineRule="exact"/>
                    <w:jc w:val="center"/>
                    <w:rPr>
                      <w:rFonts w:ascii="Times New Roman" w:hAnsi="Times New Roman"/>
                      <w:snapToGrid w:val="0"/>
                      <w:szCs w:val="21"/>
                    </w:rPr>
                  </w:pPr>
                  <w:r>
                    <w:rPr>
                      <w:rFonts w:ascii="Times New Roman" w:hAnsi="Times New Roman"/>
                      <w:snapToGrid w:val="0"/>
                      <w:szCs w:val="21"/>
                    </w:rPr>
                    <w:t>4#北厂界</w:t>
                  </w:r>
                </w:p>
              </w:tc>
              <w:tc>
                <w:tcPr>
                  <w:tcW w:w="1644" w:type="dxa"/>
                  <w:tcBorders>
                    <w:tl2br w:val="nil"/>
                    <w:tr2bl w:val="nil"/>
                  </w:tcBorders>
                  <w:vAlign w:val="center"/>
                </w:tcPr>
                <w:p>
                  <w:pPr>
                    <w:topLinePunct/>
                    <w:spacing w:line="320" w:lineRule="exact"/>
                    <w:jc w:val="center"/>
                    <w:rPr>
                      <w:rFonts w:ascii="Times New Roman" w:hAnsi="Times New Roman"/>
                      <w:snapToGrid w:val="0"/>
                      <w:szCs w:val="21"/>
                    </w:rPr>
                  </w:pPr>
                  <w:r>
                    <w:rPr>
                      <w:rFonts w:ascii="Times New Roman" w:hAnsi="Times New Roman"/>
                      <w:snapToGrid w:val="0"/>
                      <w:szCs w:val="21"/>
                    </w:rPr>
                    <w:t>44.5</w:t>
                  </w:r>
                </w:p>
              </w:tc>
              <w:tc>
                <w:tcPr>
                  <w:tcW w:w="1644" w:type="dxa"/>
                  <w:tcBorders>
                    <w:tl2br w:val="nil"/>
                    <w:tr2bl w:val="nil"/>
                  </w:tcBorders>
                  <w:vAlign w:val="center"/>
                </w:tcPr>
                <w:p>
                  <w:pPr>
                    <w:topLinePunct/>
                    <w:spacing w:line="320" w:lineRule="exact"/>
                    <w:jc w:val="center"/>
                    <w:rPr>
                      <w:rFonts w:ascii="Times New Roman" w:hAnsi="Times New Roman"/>
                      <w:snapToGrid w:val="0"/>
                      <w:szCs w:val="21"/>
                    </w:rPr>
                  </w:pPr>
                  <w:r>
                    <w:rPr>
                      <w:rFonts w:ascii="Times New Roman" w:hAnsi="Times New Roman"/>
                      <w:snapToGrid w:val="0"/>
                      <w:szCs w:val="21"/>
                    </w:rPr>
                    <w:t>65</w:t>
                  </w:r>
                </w:p>
              </w:tc>
              <w:tc>
                <w:tcPr>
                  <w:tcW w:w="1644" w:type="dxa"/>
                  <w:tcBorders>
                    <w:tl2br w:val="nil"/>
                    <w:tr2bl w:val="nil"/>
                  </w:tcBorders>
                  <w:vAlign w:val="center"/>
                </w:tcPr>
                <w:p>
                  <w:pPr>
                    <w:topLinePunct/>
                    <w:spacing w:line="320" w:lineRule="exact"/>
                    <w:jc w:val="center"/>
                    <w:rPr>
                      <w:rFonts w:ascii="Times New Roman" w:hAnsi="Times New Roman"/>
                      <w:snapToGrid w:val="0"/>
                      <w:szCs w:val="21"/>
                    </w:rPr>
                  </w:pPr>
                  <w:r>
                    <w:rPr>
                      <w:rFonts w:ascii="Times New Roman" w:hAnsi="Times New Roman"/>
                      <w:snapToGrid w:val="0"/>
                      <w:szCs w:val="21"/>
                    </w:rPr>
                    <w:t>39.8</w:t>
                  </w:r>
                </w:p>
              </w:tc>
              <w:tc>
                <w:tcPr>
                  <w:tcW w:w="1644" w:type="dxa"/>
                  <w:tcBorders>
                    <w:tl2br w:val="nil"/>
                    <w:tr2bl w:val="nil"/>
                  </w:tcBorders>
                  <w:vAlign w:val="center"/>
                </w:tcPr>
                <w:p>
                  <w:pPr>
                    <w:topLinePunct/>
                    <w:spacing w:line="320" w:lineRule="exact"/>
                    <w:jc w:val="center"/>
                    <w:rPr>
                      <w:rFonts w:ascii="Times New Roman" w:hAnsi="Times New Roman"/>
                      <w:snapToGrid w:val="0"/>
                      <w:szCs w:val="21"/>
                    </w:rPr>
                  </w:pPr>
                  <w:r>
                    <w:rPr>
                      <w:rFonts w:ascii="Times New Roman" w:hAnsi="Times New Roman"/>
                      <w:snapToGrid w:val="0"/>
                      <w:szCs w:val="21"/>
                    </w:rPr>
                    <w:t>55</w:t>
                  </w:r>
                </w:p>
              </w:tc>
            </w:tr>
          </w:tbl>
          <w:p>
            <w:pPr>
              <w:spacing w:line="360" w:lineRule="auto"/>
              <w:ind w:firstLine="482" w:firstLineChars="200"/>
              <w:rPr>
                <w:rFonts w:ascii="Times New Roman" w:hAnsi="Times New Roman"/>
                <w:b/>
                <w:sz w:val="24"/>
                <w:szCs w:val="24"/>
              </w:rPr>
            </w:pPr>
            <w:r>
              <w:rPr>
                <w:rFonts w:ascii="Times New Roman" w:hAnsi="Times New Roman"/>
                <w:b/>
                <w:sz w:val="24"/>
                <w:szCs w:val="24"/>
              </w:rPr>
              <w:t>3.4评价结果</w:t>
            </w:r>
          </w:p>
          <w:p>
            <w:pPr>
              <w:spacing w:line="360" w:lineRule="auto"/>
              <w:ind w:firstLine="480" w:firstLineChars="200"/>
              <w:rPr>
                <w:rFonts w:ascii="Times New Roman" w:hAnsi="Times New Roman"/>
              </w:rPr>
            </w:pPr>
            <w:r>
              <w:rPr>
                <w:rFonts w:ascii="Times New Roman" w:hAnsi="Times New Roman"/>
                <w:snapToGrid w:val="0"/>
                <w:sz w:val="24"/>
                <w:szCs w:val="24"/>
              </w:rPr>
              <w:t>从</w:t>
            </w:r>
            <w:r>
              <w:rPr>
                <w:rFonts w:ascii="Times New Roman" w:hAnsi="Times New Roman"/>
                <w:color w:val="000000"/>
                <w:sz w:val="24"/>
                <w:szCs w:val="24"/>
              </w:rPr>
              <w:t>以上</w:t>
            </w:r>
            <w:r>
              <w:rPr>
                <w:rFonts w:ascii="Times New Roman" w:hAnsi="Times New Roman"/>
                <w:snapToGrid w:val="0"/>
                <w:sz w:val="24"/>
                <w:szCs w:val="24"/>
              </w:rPr>
              <w:t>的监测结果可以看出，项目区各监测点昼夜间噪声值均达到了《声环境质量标准》（GB3096-2008）中的3类噪声标准的要求，因此评价区域的声环境质量较好</w:t>
            </w:r>
            <w:r>
              <w:rPr>
                <w:rFonts w:ascii="Times New Roman" w:hAnsi="Times New Roman"/>
                <w:sz w:val="24"/>
                <w:szCs w:val="24"/>
              </w:rPr>
              <w:t>。</w:t>
            </w:r>
          </w:p>
          <w:p>
            <w:pPr>
              <w:spacing w:line="360" w:lineRule="auto"/>
              <w:rPr>
                <w:rFonts w:ascii="Times New Roman" w:hAnsi="Times New Roman"/>
                <w:b/>
                <w:bCs/>
                <w:sz w:val="24"/>
                <w:szCs w:val="24"/>
              </w:rPr>
            </w:pPr>
            <w:r>
              <w:rPr>
                <w:rFonts w:ascii="Times New Roman" w:hAnsi="Times New Roman"/>
                <w:b/>
                <w:bCs/>
                <w:sz w:val="24"/>
                <w:szCs w:val="24"/>
              </w:rPr>
              <w:t>4、生态环境质量现状调查与评价</w:t>
            </w:r>
          </w:p>
          <w:p>
            <w:pPr>
              <w:spacing w:line="360" w:lineRule="auto"/>
              <w:ind w:firstLine="480" w:firstLineChars="200"/>
              <w:rPr>
                <w:rFonts w:ascii="Times New Roman" w:hAnsi="Times New Roman"/>
                <w:sz w:val="24"/>
              </w:rPr>
            </w:pPr>
            <w:r>
              <w:rPr>
                <w:rFonts w:ascii="Times New Roman" w:hAnsi="Times New Roman"/>
                <w:sz w:val="24"/>
              </w:rPr>
              <w:t>本</w:t>
            </w:r>
            <w:r>
              <w:rPr>
                <w:rFonts w:ascii="Times New Roman" w:hAnsi="Times New Roman"/>
                <w:color w:val="000000"/>
                <w:sz w:val="24"/>
                <w:szCs w:val="24"/>
              </w:rPr>
              <w:t>项目区</w:t>
            </w:r>
            <w:r>
              <w:rPr>
                <w:rFonts w:ascii="Times New Roman" w:hAnsi="Times New Roman"/>
                <w:sz w:val="24"/>
              </w:rPr>
              <w:t>位于</w:t>
            </w:r>
            <w:r>
              <w:rPr>
                <w:rFonts w:ascii="Times New Roman" w:hAnsi="Times New Roman"/>
                <w:sz w:val="24"/>
                <w:szCs w:val="24"/>
              </w:rPr>
              <w:t>昌吉高新技术产业开发区</w:t>
            </w:r>
            <w:r>
              <w:rPr>
                <w:rFonts w:ascii="Times New Roman" w:hAnsi="Times New Roman"/>
                <w:sz w:val="24"/>
              </w:rPr>
              <w:t>，项目区土地上分布有常见的旱生植被。野生动物为伴人型物种，如鸟类的麻雀、家燕等，啮齿类的鼠类等，无国家及自治区保护物种分布。</w:t>
            </w:r>
          </w:p>
          <w:p>
            <w:pPr>
              <w:spacing w:line="360" w:lineRule="auto"/>
              <w:ind w:firstLine="480" w:firstLineChars="200"/>
              <w:rPr>
                <w:rFonts w:ascii="Times New Roman" w:hAnsi="Times New Roman"/>
                <w:sz w:val="24"/>
              </w:rPr>
            </w:pPr>
          </w:p>
          <w:p>
            <w:pPr>
              <w:spacing w:line="360" w:lineRule="auto"/>
              <w:ind w:firstLine="480" w:firstLineChars="200"/>
              <w:rPr>
                <w:rFonts w:ascii="Times New Roman" w:hAnsi="Times New Roman"/>
                <w:sz w:val="24"/>
              </w:rPr>
            </w:pPr>
          </w:p>
          <w:p>
            <w:pPr>
              <w:spacing w:line="360" w:lineRule="auto"/>
              <w:ind w:firstLine="480" w:firstLineChars="200"/>
              <w:rPr>
                <w:rFonts w:ascii="Times New Roman" w:hAnsi="Times New Roman"/>
                <w:sz w:val="24"/>
              </w:rPr>
            </w:pPr>
          </w:p>
          <w:p>
            <w:pPr>
              <w:spacing w:line="360" w:lineRule="auto"/>
              <w:ind w:firstLine="480" w:firstLineChars="200"/>
              <w:rPr>
                <w:rFonts w:ascii="Times New Roman" w:hAnsi="Times New Roman"/>
                <w:sz w:val="24"/>
              </w:rPr>
            </w:pPr>
          </w:p>
          <w:p>
            <w:pPr>
              <w:spacing w:line="360" w:lineRule="auto"/>
              <w:ind w:firstLine="480" w:firstLineChars="200"/>
              <w:rPr>
                <w:rFonts w:ascii="Times New Roman" w:hAnsi="Times New Roman"/>
                <w:sz w:val="24"/>
              </w:rPr>
            </w:pPr>
          </w:p>
          <w:p>
            <w:pPr>
              <w:spacing w:line="360" w:lineRule="auto"/>
              <w:ind w:firstLine="480" w:firstLineChars="200"/>
              <w:rPr>
                <w:rFonts w:ascii="Times New Roman" w:hAnsi="Times New Roman"/>
                <w:sz w:val="24"/>
              </w:rPr>
            </w:pPr>
          </w:p>
          <w:p>
            <w:pPr>
              <w:spacing w:line="360" w:lineRule="auto"/>
              <w:ind w:firstLine="480" w:firstLineChars="200"/>
              <w:rPr>
                <w:rFonts w:ascii="Times New Roman" w:hAnsi="Times New Roman"/>
                <w:sz w:val="24"/>
              </w:rPr>
            </w:pPr>
          </w:p>
          <w:p>
            <w:pPr>
              <w:spacing w:line="360" w:lineRule="auto"/>
              <w:ind w:firstLine="480" w:firstLineChars="200"/>
              <w:rPr>
                <w:rFonts w:ascii="Times New Roman" w:hAnsi="Times New Roman"/>
                <w:sz w:val="24"/>
              </w:rPr>
            </w:pPr>
          </w:p>
          <w:p>
            <w:pPr>
              <w:spacing w:line="360" w:lineRule="auto"/>
              <w:ind w:firstLine="480" w:firstLineChars="200"/>
              <w:rPr>
                <w:rFonts w:ascii="Times New Roman" w:hAnsi="Times New Roman"/>
                <w:sz w:val="24"/>
              </w:rPr>
            </w:pPr>
          </w:p>
          <w:p>
            <w:pPr>
              <w:spacing w:line="360" w:lineRule="auto"/>
              <w:ind w:firstLine="480" w:firstLineChars="200"/>
              <w:rPr>
                <w:rFonts w:ascii="Times New Roman" w:hAnsi="Times New Roman"/>
                <w:sz w:val="24"/>
              </w:rPr>
            </w:pPr>
          </w:p>
          <w:p>
            <w:pPr>
              <w:spacing w:line="360" w:lineRule="auto"/>
              <w:ind w:firstLine="480" w:firstLineChars="200"/>
              <w:rPr>
                <w:rFonts w:ascii="Times New Roman" w:hAnsi="Times New Roman"/>
                <w:sz w:val="24"/>
              </w:rPr>
            </w:pPr>
          </w:p>
          <w:p>
            <w:pPr>
              <w:spacing w:line="360" w:lineRule="auto"/>
              <w:ind w:firstLine="420" w:firstLineChars="200"/>
              <w:rPr>
                <w:rFonts w:ascii="Times New Roman" w:hAnsi="Times New Roman"/>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Ex>
        <w:tc>
          <w:tcPr>
            <w:tcW w:w="8504" w:type="dxa"/>
            <w:tcBorders>
              <w:top w:val="single" w:color="000000" w:sz="12" w:space="0"/>
              <w:bottom w:val="single" w:color="000000" w:sz="12" w:space="0"/>
            </w:tcBorders>
          </w:tcPr>
          <w:p>
            <w:pPr>
              <w:rPr>
                <w:rFonts w:ascii="Times New Roman" w:hAnsi="Times New Roman"/>
                <w:b/>
                <w:sz w:val="28"/>
                <w:szCs w:val="28"/>
              </w:rPr>
            </w:pPr>
            <w:r>
              <w:rPr>
                <w:rFonts w:ascii="Times New Roman" w:hAnsi="Times New Roman"/>
                <w:b/>
                <w:sz w:val="28"/>
                <w:szCs w:val="28"/>
              </w:rPr>
              <w:t>主要环境保护目标</w:t>
            </w:r>
          </w:p>
          <w:p>
            <w:pPr>
              <w:spacing w:line="360" w:lineRule="auto"/>
              <w:ind w:firstLine="480" w:firstLineChars="200"/>
              <w:rPr>
                <w:rFonts w:ascii="Times New Roman" w:hAnsi="Times New Roman"/>
                <w:sz w:val="24"/>
                <w:szCs w:val="24"/>
              </w:rPr>
            </w:pPr>
            <w:r>
              <w:rPr>
                <w:rFonts w:ascii="Times New Roman" w:hAnsi="Times New Roman"/>
                <w:sz w:val="24"/>
                <w:szCs w:val="24"/>
              </w:rPr>
              <w:t>本项目位于昌吉高新技术产业开发区，项目区北侧是空地；南侧是腾飞大道；西侧是空地；东侧是空地。项目评价范围内无风景名胜、文物古迹、自然保护区、人口集中居住区等环境敏感目标分布。</w:t>
            </w:r>
          </w:p>
          <w:p>
            <w:pPr>
              <w:spacing w:line="360" w:lineRule="auto"/>
              <w:ind w:firstLine="480" w:firstLineChars="200"/>
              <w:rPr>
                <w:rFonts w:ascii="Times New Roman" w:hAnsi="Times New Roman"/>
                <w:sz w:val="24"/>
                <w:szCs w:val="24"/>
              </w:rPr>
            </w:pPr>
            <w:r>
              <w:rPr>
                <w:rFonts w:ascii="Times New Roman" w:hAnsi="Times New Roman"/>
                <w:sz w:val="24"/>
                <w:szCs w:val="24"/>
              </w:rPr>
              <w:t>根据本项目的生产工艺，排污特征以及项目区的环境功能区划，确定本项目的环境保护目标为：</w:t>
            </w:r>
          </w:p>
          <w:p>
            <w:pPr>
              <w:spacing w:line="360" w:lineRule="auto"/>
              <w:ind w:firstLine="480" w:firstLineChars="200"/>
              <w:rPr>
                <w:rFonts w:ascii="Times New Roman" w:hAnsi="Times New Roman"/>
                <w:sz w:val="24"/>
                <w:szCs w:val="24"/>
              </w:rPr>
            </w:pPr>
            <w:r>
              <w:rPr>
                <w:rFonts w:ascii="Times New Roman" w:hAnsi="Times New Roman"/>
                <w:sz w:val="24"/>
                <w:szCs w:val="24"/>
              </w:rPr>
              <w:t>（1）大气环境：按《环境空气质量标准》（GB3095-2012）中的二级标准保护。</w:t>
            </w:r>
          </w:p>
          <w:p>
            <w:pPr>
              <w:spacing w:line="360" w:lineRule="auto"/>
              <w:ind w:firstLine="480" w:firstLineChars="200"/>
              <w:rPr>
                <w:rFonts w:ascii="Times New Roman" w:hAnsi="Times New Roman"/>
                <w:sz w:val="24"/>
                <w:szCs w:val="24"/>
              </w:rPr>
            </w:pPr>
            <w:r>
              <w:rPr>
                <w:rFonts w:ascii="Times New Roman" w:hAnsi="Times New Roman"/>
                <w:sz w:val="24"/>
                <w:szCs w:val="24"/>
              </w:rPr>
              <w:t>（2）地下水：按《地下水质量标准》（GB/T14848-93）中的III类标准保护。</w:t>
            </w:r>
          </w:p>
          <w:p>
            <w:pPr>
              <w:spacing w:line="360" w:lineRule="auto"/>
              <w:ind w:firstLine="480" w:firstLineChars="200"/>
              <w:rPr>
                <w:rFonts w:ascii="Times New Roman" w:hAnsi="Times New Roman"/>
                <w:sz w:val="24"/>
                <w:szCs w:val="24"/>
              </w:rPr>
            </w:pPr>
            <w:r>
              <w:rPr>
                <w:rFonts w:ascii="Times New Roman" w:hAnsi="Times New Roman"/>
                <w:sz w:val="24"/>
                <w:szCs w:val="24"/>
              </w:rPr>
              <w:t>（3）声环境：按《声环境质量标准》（GB3096-2008）中的3类标准保护。</w:t>
            </w:r>
          </w:p>
          <w:p>
            <w:pPr>
              <w:spacing w:line="360" w:lineRule="auto"/>
              <w:ind w:firstLine="480" w:firstLineChars="200"/>
              <w:rPr>
                <w:rFonts w:ascii="Times New Roman" w:hAnsi="Times New Roman"/>
                <w:sz w:val="24"/>
                <w:szCs w:val="24"/>
              </w:rPr>
            </w:pPr>
            <w:r>
              <w:rPr>
                <w:rFonts w:ascii="Times New Roman" w:hAnsi="Times New Roman"/>
                <w:sz w:val="24"/>
                <w:szCs w:val="24"/>
              </w:rPr>
              <w:t>本项目的污染物排放控制目标为：</w:t>
            </w:r>
          </w:p>
          <w:p>
            <w:pPr>
              <w:spacing w:line="360" w:lineRule="auto"/>
              <w:ind w:firstLine="480" w:firstLineChars="200"/>
              <w:rPr>
                <w:rFonts w:ascii="Times New Roman" w:hAnsi="Times New Roman"/>
                <w:sz w:val="24"/>
                <w:szCs w:val="24"/>
              </w:rPr>
            </w:pPr>
            <w:r>
              <w:rPr>
                <w:rFonts w:ascii="Times New Roman" w:hAnsi="Times New Roman"/>
                <w:sz w:val="24"/>
                <w:szCs w:val="24"/>
              </w:rPr>
              <w:t>（1）大气环境：</w:t>
            </w:r>
            <w:r>
              <w:rPr>
                <w:rFonts w:ascii="Times New Roman" w:hAnsi="Times New Roman"/>
                <w:sz w:val="24"/>
              </w:rPr>
              <w:t>保障项目运营期间所在区域环境空气质量，不因本项目实施而降低空气质量级别，使该区域环境空气质量仍能达到</w:t>
            </w:r>
            <w:r>
              <w:rPr>
                <w:rFonts w:ascii="Times New Roman" w:hAnsi="Times New Roman"/>
                <w:kern w:val="0"/>
                <w:sz w:val="24"/>
                <w:szCs w:val="24"/>
                <w:lang w:val="zh-CN"/>
              </w:rPr>
              <w:t>《环境空气质量标准》（</w:t>
            </w:r>
            <w:r>
              <w:rPr>
                <w:rFonts w:ascii="Times New Roman" w:hAnsi="Times New Roman"/>
                <w:kern w:val="0"/>
                <w:sz w:val="24"/>
                <w:szCs w:val="24"/>
              </w:rPr>
              <w:t>3095-2012</w:t>
            </w:r>
            <w:r>
              <w:rPr>
                <w:rFonts w:ascii="Times New Roman" w:hAnsi="Times New Roman"/>
                <w:kern w:val="0"/>
                <w:sz w:val="24"/>
                <w:szCs w:val="24"/>
                <w:lang w:val="zh-CN"/>
              </w:rPr>
              <w:t>）二级标准</w:t>
            </w:r>
            <w:r>
              <w:rPr>
                <w:rFonts w:ascii="Times New Roman" w:hAnsi="Times New Roman"/>
                <w:sz w:val="24"/>
              </w:rPr>
              <w:t>。</w:t>
            </w:r>
          </w:p>
          <w:p>
            <w:pPr>
              <w:spacing w:line="360" w:lineRule="auto"/>
              <w:ind w:firstLine="480" w:firstLineChars="200"/>
              <w:rPr>
                <w:rFonts w:ascii="Times New Roman" w:hAnsi="Times New Roman"/>
                <w:sz w:val="24"/>
                <w:szCs w:val="24"/>
              </w:rPr>
            </w:pPr>
            <w:r>
              <w:rPr>
                <w:rFonts w:ascii="Times New Roman" w:hAnsi="Times New Roman"/>
                <w:sz w:val="24"/>
                <w:szCs w:val="24"/>
              </w:rPr>
              <w:t>（2）水环境：保护区域的地下水环境，防止本项目的实施而</w:t>
            </w:r>
            <w:r>
              <w:rPr>
                <w:rFonts w:ascii="Times New Roman" w:hAnsi="Times New Roman"/>
                <w:sz w:val="24"/>
              </w:rPr>
              <w:t>污染项目所在区域水环境。</w:t>
            </w:r>
          </w:p>
          <w:p>
            <w:pPr>
              <w:spacing w:line="360" w:lineRule="auto"/>
              <w:ind w:firstLine="480" w:firstLineChars="200"/>
              <w:rPr>
                <w:rFonts w:ascii="Times New Roman" w:hAnsi="Times New Roman"/>
                <w:sz w:val="24"/>
                <w:szCs w:val="24"/>
              </w:rPr>
            </w:pPr>
            <w:r>
              <w:rPr>
                <w:rFonts w:ascii="Times New Roman" w:hAnsi="Times New Roman"/>
                <w:sz w:val="24"/>
                <w:szCs w:val="24"/>
              </w:rPr>
              <w:t>（3）声环境：确保本项目厂界噪声达到《工业企业厂界环境噪声排放标准》（GB12348-2008）中3类标准，避免对所在区域声环境造成不利影响。</w:t>
            </w:r>
          </w:p>
          <w:p>
            <w:pPr>
              <w:spacing w:line="360" w:lineRule="auto"/>
              <w:ind w:firstLine="480" w:firstLineChars="200"/>
              <w:rPr>
                <w:rFonts w:ascii="Times New Roman" w:hAnsi="Times New Roman"/>
                <w:sz w:val="24"/>
                <w:szCs w:val="24"/>
              </w:rPr>
            </w:pPr>
            <w:r>
              <w:rPr>
                <w:rFonts w:ascii="Times New Roman" w:hAnsi="Times New Roman"/>
                <w:sz w:val="24"/>
                <w:szCs w:val="24"/>
              </w:rPr>
              <w:t>（4）</w:t>
            </w:r>
            <w:r>
              <w:rPr>
                <w:rFonts w:ascii="Times New Roman" w:hAnsi="Times New Roman"/>
                <w:bCs/>
                <w:sz w:val="24"/>
              </w:rPr>
              <w:t>固体废物：</w:t>
            </w:r>
            <w:r>
              <w:rPr>
                <w:rFonts w:ascii="Times New Roman" w:hAnsi="Times New Roman"/>
                <w:sz w:val="24"/>
                <w:szCs w:val="24"/>
              </w:rPr>
              <w:t>妥善处理本项目产生的固废和生活垃圾等固体弃物，一般固废处置满足</w:t>
            </w:r>
            <w:bookmarkStart w:id="3" w:name="OLE_LINK10"/>
            <w:r>
              <w:rPr>
                <w:rFonts w:ascii="Times New Roman" w:hAnsi="Times New Roman"/>
                <w:sz w:val="24"/>
                <w:szCs w:val="24"/>
              </w:rPr>
              <w:t>《一般工业固体废物贮存、处置场污染控制标准》（GB18599-2001）</w:t>
            </w:r>
            <w:bookmarkEnd w:id="3"/>
            <w:r>
              <w:rPr>
                <w:rFonts w:ascii="Times New Roman" w:hAnsi="Times New Roman"/>
                <w:sz w:val="24"/>
                <w:szCs w:val="24"/>
              </w:rPr>
              <w:t>及其修改单，避免对所在区域环境造成影响。危险废物处置满足《危险废物贮存污染控制标准》（GB18597-2001）及其修改单，避免危险废物对所在区域环境造成影响。</w:t>
            </w:r>
          </w:p>
          <w:p>
            <w:pPr>
              <w:spacing w:line="360" w:lineRule="auto"/>
              <w:ind w:firstLine="480" w:firstLineChars="200"/>
              <w:rPr>
                <w:rFonts w:ascii="Times New Roman" w:hAnsi="Times New Roman"/>
                <w:sz w:val="24"/>
                <w:szCs w:val="24"/>
              </w:rPr>
            </w:pPr>
          </w:p>
          <w:p>
            <w:pPr>
              <w:spacing w:line="360" w:lineRule="auto"/>
              <w:ind w:firstLine="480" w:firstLineChars="200"/>
              <w:rPr>
                <w:rFonts w:ascii="Times New Roman" w:hAnsi="Times New Roman"/>
                <w:sz w:val="24"/>
                <w:szCs w:val="24"/>
              </w:rPr>
            </w:pPr>
          </w:p>
          <w:p>
            <w:pPr>
              <w:spacing w:line="360" w:lineRule="auto"/>
              <w:ind w:firstLine="480" w:firstLineChars="200"/>
              <w:rPr>
                <w:rFonts w:ascii="Times New Roman" w:hAnsi="Times New Roman"/>
                <w:sz w:val="24"/>
                <w:szCs w:val="24"/>
              </w:rPr>
            </w:pPr>
          </w:p>
          <w:p>
            <w:pPr>
              <w:spacing w:line="360" w:lineRule="auto"/>
              <w:ind w:firstLine="480" w:firstLineChars="200"/>
              <w:rPr>
                <w:rFonts w:ascii="Times New Roman" w:hAnsi="Times New Roman"/>
                <w:sz w:val="24"/>
                <w:szCs w:val="24"/>
              </w:rPr>
            </w:pPr>
          </w:p>
          <w:p>
            <w:pPr>
              <w:pStyle w:val="7"/>
              <w:spacing w:after="0"/>
              <w:rPr>
                <w:rFonts w:hint="eastAsia"/>
              </w:rPr>
            </w:pPr>
          </w:p>
        </w:tc>
      </w:tr>
    </w:tbl>
    <w:p>
      <w:pPr>
        <w:adjustRightInd w:val="0"/>
        <w:snapToGrid w:val="0"/>
        <w:jc w:val="left"/>
        <w:outlineLvl w:val="1"/>
        <w:rPr>
          <w:b/>
          <w:color w:val="000000"/>
          <w:sz w:val="32"/>
        </w:rPr>
      </w:pPr>
      <w:bookmarkStart w:id="4" w:name="_Toc355609311"/>
      <w:r>
        <w:rPr>
          <w:rFonts w:hint="eastAsia"/>
          <w:b/>
          <w:color w:val="000000"/>
          <w:sz w:val="32"/>
        </w:rPr>
        <w:t>评价适用标准</w:t>
      </w:r>
      <w:bookmarkEnd w:id="4"/>
    </w:p>
    <w:tbl>
      <w:tblPr>
        <w:tblStyle w:val="31"/>
        <w:tblW w:w="8504" w:type="dxa"/>
        <w:tblInd w:w="0" w:type="dxa"/>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
      <w:tblGrid>
        <w:gridCol w:w="954"/>
        <w:gridCol w:w="7550"/>
      </w:tblGrid>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Ex>
        <w:tc>
          <w:tcPr>
            <w:tcW w:w="954" w:type="dxa"/>
            <w:tcBorders>
              <w:top w:val="single" w:color="000000" w:sz="12" w:space="0"/>
            </w:tcBorders>
            <w:vAlign w:val="center"/>
          </w:tcPr>
          <w:p>
            <w:pPr>
              <w:jc w:val="center"/>
              <w:rPr>
                <w:rFonts w:ascii="宋体" w:hAnsi="宋体" w:cs="宋体"/>
                <w:sz w:val="24"/>
                <w:szCs w:val="24"/>
              </w:rPr>
            </w:pPr>
          </w:p>
          <w:p>
            <w:pPr>
              <w:jc w:val="center"/>
              <w:rPr>
                <w:rFonts w:ascii="宋体" w:hAnsi="宋体" w:cs="宋体"/>
                <w:sz w:val="24"/>
                <w:szCs w:val="24"/>
              </w:rPr>
            </w:pPr>
            <w:r>
              <w:rPr>
                <w:rFonts w:hint="eastAsia" w:ascii="宋体" w:hAnsi="宋体" w:cs="宋体"/>
                <w:sz w:val="24"/>
                <w:szCs w:val="24"/>
              </w:rPr>
              <w:t>环</w:t>
            </w:r>
          </w:p>
          <w:p>
            <w:pPr>
              <w:jc w:val="center"/>
              <w:rPr>
                <w:rFonts w:ascii="宋体" w:hAnsi="宋体" w:cs="宋体"/>
                <w:sz w:val="24"/>
                <w:szCs w:val="24"/>
              </w:rPr>
            </w:pPr>
            <w:r>
              <w:rPr>
                <w:rFonts w:hint="eastAsia" w:ascii="宋体" w:hAnsi="宋体" w:cs="宋体"/>
                <w:sz w:val="24"/>
                <w:szCs w:val="24"/>
              </w:rPr>
              <w:t>境</w:t>
            </w:r>
          </w:p>
          <w:p>
            <w:pPr>
              <w:jc w:val="center"/>
              <w:rPr>
                <w:rFonts w:ascii="宋体" w:hAnsi="宋体" w:cs="宋体"/>
                <w:sz w:val="24"/>
                <w:szCs w:val="24"/>
              </w:rPr>
            </w:pPr>
            <w:r>
              <w:rPr>
                <w:rFonts w:hint="eastAsia" w:ascii="宋体" w:hAnsi="宋体" w:cs="宋体"/>
                <w:sz w:val="24"/>
                <w:szCs w:val="24"/>
              </w:rPr>
              <w:t>质</w:t>
            </w:r>
          </w:p>
          <w:p>
            <w:pPr>
              <w:jc w:val="center"/>
              <w:rPr>
                <w:rFonts w:ascii="宋体" w:hAnsi="宋体" w:cs="宋体"/>
                <w:sz w:val="24"/>
                <w:szCs w:val="24"/>
              </w:rPr>
            </w:pPr>
            <w:r>
              <w:rPr>
                <w:rFonts w:hint="eastAsia" w:ascii="宋体" w:hAnsi="宋体" w:cs="宋体"/>
                <w:sz w:val="24"/>
                <w:szCs w:val="24"/>
              </w:rPr>
              <w:t>量</w:t>
            </w:r>
          </w:p>
          <w:p>
            <w:pPr>
              <w:jc w:val="center"/>
              <w:rPr>
                <w:rFonts w:ascii="宋体" w:hAnsi="宋体" w:cs="宋体"/>
                <w:sz w:val="24"/>
                <w:szCs w:val="24"/>
              </w:rPr>
            </w:pPr>
            <w:r>
              <w:rPr>
                <w:rFonts w:hint="eastAsia" w:ascii="宋体" w:hAnsi="宋体" w:cs="宋体"/>
                <w:sz w:val="24"/>
                <w:szCs w:val="24"/>
              </w:rPr>
              <w:t>标</w:t>
            </w:r>
          </w:p>
          <w:p>
            <w:pPr>
              <w:jc w:val="center"/>
              <w:rPr>
                <w:rFonts w:ascii="宋体" w:hAnsi="宋体" w:cs="宋体"/>
                <w:sz w:val="24"/>
                <w:szCs w:val="24"/>
              </w:rPr>
            </w:pPr>
            <w:r>
              <w:rPr>
                <w:rFonts w:hint="eastAsia" w:ascii="宋体" w:hAnsi="宋体" w:cs="宋体"/>
                <w:sz w:val="24"/>
                <w:szCs w:val="24"/>
              </w:rPr>
              <w:t>准</w:t>
            </w:r>
          </w:p>
          <w:p>
            <w:pPr>
              <w:jc w:val="center"/>
              <w:rPr>
                <w:rFonts w:ascii="宋体" w:hAnsi="宋体" w:cs="宋体"/>
                <w:sz w:val="24"/>
                <w:szCs w:val="24"/>
              </w:rPr>
            </w:pPr>
          </w:p>
        </w:tc>
        <w:tc>
          <w:tcPr>
            <w:tcW w:w="7550" w:type="dxa"/>
            <w:tcBorders>
              <w:top w:val="single" w:color="000000" w:sz="12" w:space="0"/>
            </w:tcBorders>
            <w:vAlign w:val="center"/>
          </w:tcPr>
          <w:p>
            <w:pPr>
              <w:numPr>
                <w:ilvl w:val="0"/>
                <w:numId w:val="3"/>
              </w:numPr>
              <w:spacing w:line="360" w:lineRule="auto"/>
              <w:rPr>
                <w:rFonts w:ascii="Times New Roman" w:hAnsi="Times New Roman"/>
                <w:b/>
                <w:sz w:val="24"/>
                <w:szCs w:val="24"/>
              </w:rPr>
            </w:pPr>
            <w:r>
              <w:rPr>
                <w:rFonts w:ascii="Times New Roman" w:hAnsi="Times New Roman"/>
                <w:b/>
                <w:sz w:val="24"/>
                <w:szCs w:val="24"/>
              </w:rPr>
              <w:t>环境</w:t>
            </w:r>
            <w:r>
              <w:rPr>
                <w:rFonts w:hint="eastAsia" w:ascii="Times New Roman" w:hAnsi="Times New Roman"/>
                <w:b/>
                <w:sz w:val="24"/>
                <w:szCs w:val="24"/>
              </w:rPr>
              <w:t>空气</w:t>
            </w:r>
            <w:r>
              <w:rPr>
                <w:rFonts w:ascii="Times New Roman" w:hAnsi="Times New Roman"/>
                <w:b/>
                <w:sz w:val="24"/>
                <w:szCs w:val="24"/>
              </w:rPr>
              <w:t>质量标准</w:t>
            </w:r>
          </w:p>
          <w:p>
            <w:pPr>
              <w:spacing w:line="360" w:lineRule="auto"/>
              <w:ind w:firstLine="480" w:firstLineChars="200"/>
              <w:rPr>
                <w:rFonts w:ascii="Times New Roman" w:hAnsi="Times New Roman"/>
              </w:rPr>
            </w:pPr>
            <w:r>
              <w:rPr>
                <w:rFonts w:ascii="Times New Roman" w:hAnsi="Times New Roman"/>
                <w:sz w:val="24"/>
                <w:szCs w:val="24"/>
              </w:rPr>
              <w:t>建设项目区域执行《环境空气质量标准》（GB3095-2012）中的二级标准；</w:t>
            </w:r>
          </w:p>
          <w:p>
            <w:pPr>
              <w:ind w:firstLine="422" w:firstLineChars="200"/>
              <w:jc w:val="right"/>
              <w:rPr>
                <w:rFonts w:ascii="黑体" w:hAnsi="黑体" w:eastAsia="黑体" w:cs="黑体"/>
                <w:b/>
                <w:bCs/>
                <w:szCs w:val="21"/>
              </w:rPr>
            </w:pPr>
            <w:r>
              <w:rPr>
                <w:rFonts w:hint="eastAsia" w:ascii="黑体" w:hAnsi="黑体" w:eastAsia="黑体" w:cs="黑体"/>
                <w:b/>
                <w:bCs/>
                <w:szCs w:val="21"/>
              </w:rPr>
              <w:t>表12  各项污染物浓度限值             单位：ug/m</w:t>
            </w:r>
            <w:r>
              <w:rPr>
                <w:rFonts w:hint="eastAsia" w:ascii="黑体" w:hAnsi="黑体" w:eastAsia="黑体" w:cs="黑体"/>
                <w:b/>
                <w:bCs/>
                <w:szCs w:val="21"/>
                <w:vertAlign w:val="superscript"/>
              </w:rPr>
              <w:t>3</w:t>
            </w:r>
          </w:p>
          <w:tbl>
            <w:tblPr>
              <w:tblStyle w:val="31"/>
              <w:tblW w:w="7370" w:type="dxa"/>
              <w:tblInd w:w="6"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842"/>
              <w:gridCol w:w="1842"/>
              <w:gridCol w:w="1843"/>
              <w:gridCol w:w="184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1842" w:type="dxa"/>
                  <w:tcBorders>
                    <w:top w:val="single" w:color="auto" w:sz="12" w:space="0"/>
                    <w:bottom w:val="single" w:color="auto" w:sz="12" w:space="0"/>
                    <w:right w:val="single" w:color="auto" w:sz="4" w:space="0"/>
                  </w:tcBorders>
                  <w:vAlign w:val="center"/>
                </w:tcPr>
                <w:p>
                  <w:pPr>
                    <w:jc w:val="center"/>
                    <w:rPr>
                      <w:b/>
                      <w:bCs/>
                      <w:szCs w:val="21"/>
                    </w:rPr>
                  </w:pPr>
                  <w:r>
                    <w:rPr>
                      <w:rFonts w:hint="eastAsia"/>
                      <w:b/>
                      <w:bCs/>
                      <w:szCs w:val="21"/>
                    </w:rPr>
                    <w:t>污染物名称</w:t>
                  </w:r>
                </w:p>
              </w:tc>
              <w:tc>
                <w:tcPr>
                  <w:tcW w:w="1842" w:type="dxa"/>
                  <w:tcBorders>
                    <w:top w:val="single" w:color="auto" w:sz="12" w:space="0"/>
                    <w:left w:val="single" w:color="auto" w:sz="4" w:space="0"/>
                    <w:bottom w:val="single" w:color="auto" w:sz="12" w:space="0"/>
                    <w:right w:val="single" w:color="auto" w:sz="4" w:space="0"/>
                  </w:tcBorders>
                  <w:vAlign w:val="center"/>
                </w:tcPr>
                <w:p>
                  <w:pPr>
                    <w:jc w:val="center"/>
                    <w:rPr>
                      <w:b/>
                      <w:bCs/>
                      <w:szCs w:val="21"/>
                    </w:rPr>
                  </w:pPr>
                  <w:r>
                    <w:rPr>
                      <w:rFonts w:hint="eastAsia"/>
                      <w:b/>
                      <w:bCs/>
                      <w:szCs w:val="21"/>
                    </w:rPr>
                    <w:t>取值时间</w:t>
                  </w:r>
                </w:p>
              </w:tc>
              <w:tc>
                <w:tcPr>
                  <w:tcW w:w="1843" w:type="dxa"/>
                  <w:tcBorders>
                    <w:top w:val="single" w:color="auto" w:sz="12" w:space="0"/>
                    <w:left w:val="single" w:color="auto" w:sz="4" w:space="0"/>
                    <w:bottom w:val="single" w:color="auto" w:sz="12" w:space="0"/>
                    <w:right w:val="single" w:color="auto" w:sz="4" w:space="0"/>
                  </w:tcBorders>
                  <w:vAlign w:val="center"/>
                </w:tcPr>
                <w:p>
                  <w:pPr>
                    <w:jc w:val="center"/>
                    <w:rPr>
                      <w:b/>
                      <w:bCs/>
                      <w:szCs w:val="21"/>
                    </w:rPr>
                  </w:pPr>
                  <w:r>
                    <w:rPr>
                      <w:rFonts w:hint="eastAsia"/>
                      <w:b/>
                      <w:bCs/>
                      <w:szCs w:val="21"/>
                    </w:rPr>
                    <w:t>浓度限值</w:t>
                  </w:r>
                </w:p>
              </w:tc>
              <w:tc>
                <w:tcPr>
                  <w:tcW w:w="1843" w:type="dxa"/>
                  <w:tcBorders>
                    <w:top w:val="single" w:color="auto" w:sz="12" w:space="0"/>
                    <w:left w:val="single" w:color="auto" w:sz="4" w:space="0"/>
                    <w:bottom w:val="single" w:color="auto" w:sz="12" w:space="0"/>
                  </w:tcBorders>
                  <w:vAlign w:val="center"/>
                </w:tcPr>
                <w:p>
                  <w:pPr>
                    <w:jc w:val="center"/>
                    <w:rPr>
                      <w:b/>
                      <w:bCs/>
                      <w:szCs w:val="21"/>
                    </w:rPr>
                  </w:pPr>
                  <w:r>
                    <w:rPr>
                      <w:rFonts w:hint="eastAsia"/>
                      <w:b/>
                      <w:bCs/>
                      <w:szCs w:val="21"/>
                    </w:rPr>
                    <w:t>标准来源</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00" w:hRule="atLeast"/>
              </w:trPr>
              <w:tc>
                <w:tcPr>
                  <w:tcW w:w="1842" w:type="dxa"/>
                  <w:vMerge w:val="restart"/>
                  <w:tcBorders>
                    <w:top w:val="single" w:color="auto" w:sz="12"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SO</w:t>
                  </w:r>
                  <w:r>
                    <w:rPr>
                      <w:rFonts w:ascii="Times New Roman" w:hAnsi="Times New Roman"/>
                      <w:szCs w:val="21"/>
                      <w:vertAlign w:val="subscript"/>
                    </w:rPr>
                    <w:t>2</w:t>
                  </w:r>
                </w:p>
              </w:tc>
              <w:tc>
                <w:tcPr>
                  <w:tcW w:w="1842" w:type="dxa"/>
                  <w:tcBorders>
                    <w:top w:val="single" w:color="auto" w:sz="12"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年平均</w:t>
                  </w:r>
                </w:p>
              </w:tc>
              <w:tc>
                <w:tcPr>
                  <w:tcW w:w="1843" w:type="dxa"/>
                  <w:tcBorders>
                    <w:top w:val="single" w:color="auto" w:sz="12"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60</w:t>
                  </w:r>
                </w:p>
              </w:tc>
              <w:tc>
                <w:tcPr>
                  <w:tcW w:w="1843" w:type="dxa"/>
                  <w:vMerge w:val="restart"/>
                  <w:tcBorders>
                    <w:top w:val="single" w:color="auto" w:sz="12" w:space="0"/>
                    <w:left w:val="single" w:color="auto" w:sz="4" w:space="0"/>
                    <w:bottom w:val="single" w:color="auto" w:sz="4" w:space="0"/>
                  </w:tcBorders>
                  <w:vAlign w:val="center"/>
                </w:tcPr>
                <w:p>
                  <w:pPr>
                    <w:jc w:val="center"/>
                    <w:rPr>
                      <w:szCs w:val="21"/>
                    </w:rPr>
                  </w:pPr>
                  <w:r>
                    <w:rPr>
                      <w:rFonts w:hint="eastAsia" w:ascii="Times New Roman" w:hAnsi="Times New Roman"/>
                      <w:szCs w:val="21"/>
                    </w:rPr>
                    <w:t>《环境空气质量标准》</w:t>
                  </w:r>
                  <w:r>
                    <w:rPr>
                      <w:rFonts w:ascii="Times New Roman" w:hAnsi="Times New Roman"/>
                      <w:szCs w:val="21"/>
                    </w:rPr>
                    <w:t>(GB3095-2012)</w:t>
                  </w:r>
                  <w:r>
                    <w:rPr>
                      <w:rFonts w:hint="eastAsia" w:ascii="Times New Roman" w:hAnsi="Times New Roman"/>
                      <w:szCs w:val="21"/>
                    </w:rPr>
                    <w:t>中二级标准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00" w:hRule="atLeast"/>
              </w:trPr>
              <w:tc>
                <w:tcPr>
                  <w:tcW w:w="1842" w:type="dxa"/>
                  <w:vMerge w:val="continue"/>
                  <w:tcBorders>
                    <w:top w:val="single" w:color="auto" w:sz="4" w:space="0"/>
                    <w:bottom w:val="single" w:color="auto" w:sz="4" w:space="0"/>
                    <w:right w:val="single" w:color="auto" w:sz="4" w:space="0"/>
                  </w:tcBorders>
                  <w:vAlign w:val="center"/>
                </w:tcPr>
                <w:p>
                  <w:pPr>
                    <w:jc w:val="center"/>
                    <w:rPr>
                      <w:rFonts w:ascii="Times New Roman" w:hAnsi="Times New Roman"/>
                      <w:szCs w:val="21"/>
                    </w:rPr>
                  </w:pPr>
                </w:p>
              </w:tc>
              <w:tc>
                <w:tcPr>
                  <w:tcW w:w="1842"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24小时平均</w:t>
                  </w:r>
                </w:p>
              </w:tc>
              <w:tc>
                <w:tcPr>
                  <w:tcW w:w="1843"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150</w:t>
                  </w:r>
                </w:p>
              </w:tc>
              <w:tc>
                <w:tcPr>
                  <w:tcW w:w="1843" w:type="dxa"/>
                  <w:vMerge w:val="continue"/>
                  <w:tcBorders>
                    <w:top w:val="single" w:color="auto" w:sz="4" w:space="0"/>
                    <w:left w:val="single" w:color="auto" w:sz="4" w:space="0"/>
                    <w:bottom w:val="single" w:color="auto" w:sz="4" w:space="0"/>
                  </w:tcBorders>
                  <w:vAlign w:val="center"/>
                </w:tcPr>
                <w:p>
                  <w:pPr>
                    <w:jc w:val="center"/>
                    <w:rPr>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00" w:hRule="atLeast"/>
              </w:trPr>
              <w:tc>
                <w:tcPr>
                  <w:tcW w:w="1842" w:type="dxa"/>
                  <w:vMerge w:val="continue"/>
                  <w:tcBorders>
                    <w:top w:val="single" w:color="auto" w:sz="4" w:space="0"/>
                    <w:bottom w:val="single" w:color="auto" w:sz="4" w:space="0"/>
                    <w:right w:val="single" w:color="auto" w:sz="4" w:space="0"/>
                  </w:tcBorders>
                  <w:vAlign w:val="center"/>
                </w:tcPr>
                <w:p>
                  <w:pPr>
                    <w:jc w:val="center"/>
                    <w:rPr>
                      <w:rFonts w:ascii="Times New Roman" w:hAnsi="Times New Roman"/>
                      <w:szCs w:val="21"/>
                    </w:rPr>
                  </w:pPr>
                </w:p>
              </w:tc>
              <w:tc>
                <w:tcPr>
                  <w:tcW w:w="1842"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1小时平均</w:t>
                  </w:r>
                </w:p>
              </w:tc>
              <w:tc>
                <w:tcPr>
                  <w:tcW w:w="1843"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500</w:t>
                  </w:r>
                </w:p>
              </w:tc>
              <w:tc>
                <w:tcPr>
                  <w:tcW w:w="1843" w:type="dxa"/>
                  <w:vMerge w:val="continue"/>
                  <w:tcBorders>
                    <w:top w:val="single" w:color="auto" w:sz="4" w:space="0"/>
                    <w:left w:val="single" w:color="auto" w:sz="4" w:space="0"/>
                    <w:bottom w:val="single" w:color="auto" w:sz="4" w:space="0"/>
                  </w:tcBorders>
                  <w:vAlign w:val="center"/>
                </w:tcPr>
                <w:p>
                  <w:pPr>
                    <w:jc w:val="center"/>
                    <w:rPr>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00" w:hRule="atLeast"/>
              </w:trPr>
              <w:tc>
                <w:tcPr>
                  <w:tcW w:w="1842" w:type="dxa"/>
                  <w:vMerge w:val="restart"/>
                  <w:tcBorders>
                    <w:top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NO</w:t>
                  </w:r>
                  <w:r>
                    <w:rPr>
                      <w:rFonts w:ascii="Times New Roman" w:hAnsi="Times New Roman"/>
                      <w:szCs w:val="21"/>
                      <w:vertAlign w:val="subscript"/>
                    </w:rPr>
                    <w:t>2</w:t>
                  </w:r>
                </w:p>
              </w:tc>
              <w:tc>
                <w:tcPr>
                  <w:tcW w:w="1842"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年平均</w:t>
                  </w:r>
                </w:p>
              </w:tc>
              <w:tc>
                <w:tcPr>
                  <w:tcW w:w="1843"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40</w:t>
                  </w:r>
                </w:p>
              </w:tc>
              <w:tc>
                <w:tcPr>
                  <w:tcW w:w="1843" w:type="dxa"/>
                  <w:vMerge w:val="continue"/>
                  <w:tcBorders>
                    <w:top w:val="single" w:color="auto" w:sz="4" w:space="0"/>
                    <w:left w:val="single" w:color="auto" w:sz="4" w:space="0"/>
                    <w:bottom w:val="single" w:color="auto" w:sz="4" w:space="0"/>
                  </w:tcBorders>
                  <w:vAlign w:val="center"/>
                </w:tcPr>
                <w:p>
                  <w:pPr>
                    <w:jc w:val="center"/>
                    <w:rPr>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00" w:hRule="atLeast"/>
              </w:trPr>
              <w:tc>
                <w:tcPr>
                  <w:tcW w:w="1842" w:type="dxa"/>
                  <w:vMerge w:val="continue"/>
                  <w:tcBorders>
                    <w:top w:val="single" w:color="auto" w:sz="4" w:space="0"/>
                    <w:bottom w:val="single" w:color="auto" w:sz="4" w:space="0"/>
                    <w:right w:val="single" w:color="auto" w:sz="4" w:space="0"/>
                  </w:tcBorders>
                  <w:vAlign w:val="center"/>
                </w:tcPr>
                <w:p>
                  <w:pPr>
                    <w:jc w:val="center"/>
                    <w:rPr>
                      <w:rFonts w:ascii="Times New Roman" w:hAnsi="Times New Roman"/>
                      <w:szCs w:val="21"/>
                    </w:rPr>
                  </w:pPr>
                </w:p>
              </w:tc>
              <w:tc>
                <w:tcPr>
                  <w:tcW w:w="1842"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24小时平均</w:t>
                  </w:r>
                </w:p>
              </w:tc>
              <w:tc>
                <w:tcPr>
                  <w:tcW w:w="1843"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80</w:t>
                  </w:r>
                </w:p>
              </w:tc>
              <w:tc>
                <w:tcPr>
                  <w:tcW w:w="1843" w:type="dxa"/>
                  <w:vMerge w:val="continue"/>
                  <w:tcBorders>
                    <w:top w:val="single" w:color="auto" w:sz="4" w:space="0"/>
                    <w:left w:val="single" w:color="auto" w:sz="4" w:space="0"/>
                    <w:bottom w:val="single" w:color="auto" w:sz="4" w:space="0"/>
                  </w:tcBorders>
                  <w:vAlign w:val="center"/>
                </w:tcPr>
                <w:p>
                  <w:pPr>
                    <w:jc w:val="center"/>
                    <w:rPr>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00" w:hRule="atLeast"/>
              </w:trPr>
              <w:tc>
                <w:tcPr>
                  <w:tcW w:w="1842" w:type="dxa"/>
                  <w:vMerge w:val="continue"/>
                  <w:tcBorders>
                    <w:top w:val="single" w:color="auto" w:sz="4" w:space="0"/>
                    <w:bottom w:val="single" w:color="auto" w:sz="4" w:space="0"/>
                    <w:right w:val="single" w:color="auto" w:sz="4" w:space="0"/>
                  </w:tcBorders>
                  <w:vAlign w:val="center"/>
                </w:tcPr>
                <w:p>
                  <w:pPr>
                    <w:jc w:val="center"/>
                    <w:rPr>
                      <w:rFonts w:ascii="Times New Roman" w:hAnsi="Times New Roman"/>
                      <w:szCs w:val="21"/>
                    </w:rPr>
                  </w:pPr>
                </w:p>
              </w:tc>
              <w:tc>
                <w:tcPr>
                  <w:tcW w:w="1842"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1小时平均</w:t>
                  </w:r>
                </w:p>
              </w:tc>
              <w:tc>
                <w:tcPr>
                  <w:tcW w:w="1843"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200</w:t>
                  </w:r>
                </w:p>
              </w:tc>
              <w:tc>
                <w:tcPr>
                  <w:tcW w:w="1843" w:type="dxa"/>
                  <w:vMerge w:val="continue"/>
                  <w:tcBorders>
                    <w:top w:val="single" w:color="auto" w:sz="4" w:space="0"/>
                    <w:left w:val="single" w:color="auto" w:sz="4" w:space="0"/>
                    <w:bottom w:val="single" w:color="auto" w:sz="4" w:space="0"/>
                  </w:tcBorders>
                  <w:vAlign w:val="center"/>
                </w:tcPr>
                <w:p>
                  <w:pPr>
                    <w:jc w:val="center"/>
                    <w:rPr>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04" w:hRule="atLeast"/>
              </w:trPr>
              <w:tc>
                <w:tcPr>
                  <w:tcW w:w="1842" w:type="dxa"/>
                  <w:vMerge w:val="restart"/>
                  <w:tcBorders>
                    <w:top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PM</w:t>
                  </w:r>
                  <w:r>
                    <w:rPr>
                      <w:rFonts w:ascii="Times New Roman" w:hAnsi="Times New Roman"/>
                      <w:szCs w:val="21"/>
                      <w:vertAlign w:val="subscript"/>
                    </w:rPr>
                    <w:t>10</w:t>
                  </w:r>
                </w:p>
              </w:tc>
              <w:tc>
                <w:tcPr>
                  <w:tcW w:w="1842"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年平均</w:t>
                  </w:r>
                </w:p>
              </w:tc>
              <w:tc>
                <w:tcPr>
                  <w:tcW w:w="1843"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70</w:t>
                  </w:r>
                </w:p>
              </w:tc>
              <w:tc>
                <w:tcPr>
                  <w:tcW w:w="1843" w:type="dxa"/>
                  <w:vMerge w:val="continue"/>
                  <w:tcBorders>
                    <w:top w:val="single" w:color="auto" w:sz="4" w:space="0"/>
                    <w:left w:val="single" w:color="auto" w:sz="4" w:space="0"/>
                    <w:bottom w:val="single" w:color="auto" w:sz="4" w:space="0"/>
                  </w:tcBorders>
                  <w:vAlign w:val="center"/>
                </w:tcPr>
                <w:p>
                  <w:pPr>
                    <w:jc w:val="center"/>
                    <w:rPr>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04" w:hRule="atLeast"/>
              </w:trPr>
              <w:tc>
                <w:tcPr>
                  <w:tcW w:w="1842" w:type="dxa"/>
                  <w:vMerge w:val="continue"/>
                  <w:tcBorders>
                    <w:top w:val="single" w:color="auto" w:sz="4" w:space="0"/>
                    <w:bottom w:val="single" w:color="auto" w:sz="12" w:space="0"/>
                    <w:right w:val="single" w:color="auto" w:sz="4" w:space="0"/>
                  </w:tcBorders>
                  <w:vAlign w:val="center"/>
                </w:tcPr>
                <w:p>
                  <w:pPr>
                    <w:jc w:val="center"/>
                    <w:rPr>
                      <w:rFonts w:ascii="Times New Roman" w:hAnsi="Times New Roman"/>
                      <w:szCs w:val="21"/>
                    </w:rPr>
                  </w:pPr>
                </w:p>
              </w:tc>
              <w:tc>
                <w:tcPr>
                  <w:tcW w:w="1842" w:type="dxa"/>
                  <w:tcBorders>
                    <w:top w:val="single" w:color="auto" w:sz="4" w:space="0"/>
                    <w:left w:val="single" w:color="auto" w:sz="4" w:space="0"/>
                    <w:bottom w:val="single" w:color="auto" w:sz="12" w:space="0"/>
                    <w:right w:val="single" w:color="auto" w:sz="4" w:space="0"/>
                  </w:tcBorders>
                  <w:vAlign w:val="center"/>
                </w:tcPr>
                <w:p>
                  <w:pPr>
                    <w:jc w:val="center"/>
                    <w:rPr>
                      <w:rFonts w:ascii="Times New Roman" w:hAnsi="Times New Roman"/>
                      <w:szCs w:val="21"/>
                    </w:rPr>
                  </w:pPr>
                  <w:r>
                    <w:rPr>
                      <w:rFonts w:ascii="Times New Roman" w:hAnsi="Times New Roman"/>
                      <w:szCs w:val="21"/>
                    </w:rPr>
                    <w:t>24小时平均</w:t>
                  </w:r>
                </w:p>
              </w:tc>
              <w:tc>
                <w:tcPr>
                  <w:tcW w:w="1843" w:type="dxa"/>
                  <w:tcBorders>
                    <w:top w:val="single" w:color="auto" w:sz="4" w:space="0"/>
                    <w:left w:val="single" w:color="auto" w:sz="4" w:space="0"/>
                    <w:bottom w:val="single" w:color="auto" w:sz="12" w:space="0"/>
                    <w:right w:val="single" w:color="auto" w:sz="4" w:space="0"/>
                  </w:tcBorders>
                  <w:vAlign w:val="center"/>
                </w:tcPr>
                <w:p>
                  <w:pPr>
                    <w:jc w:val="center"/>
                    <w:rPr>
                      <w:rFonts w:ascii="Times New Roman" w:hAnsi="Times New Roman"/>
                      <w:szCs w:val="21"/>
                    </w:rPr>
                  </w:pPr>
                  <w:r>
                    <w:rPr>
                      <w:rFonts w:ascii="Times New Roman" w:hAnsi="Times New Roman"/>
                      <w:szCs w:val="21"/>
                    </w:rPr>
                    <w:t>150</w:t>
                  </w:r>
                </w:p>
              </w:tc>
              <w:tc>
                <w:tcPr>
                  <w:tcW w:w="1843" w:type="dxa"/>
                  <w:vMerge w:val="continue"/>
                  <w:tcBorders>
                    <w:top w:val="single" w:color="auto" w:sz="4" w:space="0"/>
                    <w:left w:val="single" w:color="auto" w:sz="4" w:space="0"/>
                    <w:bottom w:val="single" w:color="auto" w:sz="12" w:space="0"/>
                  </w:tcBorders>
                  <w:vAlign w:val="center"/>
                </w:tcPr>
                <w:p>
                  <w:pPr>
                    <w:jc w:val="center"/>
                    <w:rPr>
                      <w:szCs w:val="21"/>
                    </w:rPr>
                  </w:pPr>
                </w:p>
              </w:tc>
            </w:tr>
          </w:tbl>
          <w:p>
            <w:pPr>
              <w:spacing w:line="360" w:lineRule="auto"/>
              <w:ind w:firstLine="480" w:firstLineChars="200"/>
              <w:rPr>
                <w:rFonts w:ascii="Times New Roman" w:hAnsi="Times New Roman"/>
                <w:b/>
                <w:sz w:val="24"/>
                <w:szCs w:val="24"/>
              </w:rPr>
            </w:pPr>
            <w:r>
              <w:rPr>
                <w:rFonts w:ascii="Times New Roman" w:hAnsi="Times New Roman"/>
                <w:sz w:val="24"/>
              </w:rPr>
              <w:t>我国未制定非甲烷总烃污染物的环境质量标准，参考大气污染物综合排放标准详解中三十一.非甲烷总烃2.有关标准中以色列环境质量标准。</w:t>
            </w:r>
          </w:p>
          <w:p>
            <w:pPr>
              <w:jc w:val="center"/>
              <w:rPr>
                <w:rFonts w:ascii="Times New Roman" w:hAnsi="Times New Roman" w:eastAsia="黑体"/>
                <w:b/>
                <w:bCs/>
                <w:szCs w:val="21"/>
              </w:rPr>
            </w:pPr>
            <w:r>
              <w:rPr>
                <w:rFonts w:ascii="Times New Roman" w:hAnsi="Times New Roman" w:eastAsia="黑体"/>
                <w:b/>
                <w:bCs/>
                <w:szCs w:val="21"/>
              </w:rPr>
              <w:t>表</w:t>
            </w:r>
            <w:r>
              <w:rPr>
                <w:rFonts w:hint="eastAsia" w:ascii="Times New Roman" w:hAnsi="Times New Roman" w:eastAsia="黑体"/>
                <w:b/>
                <w:bCs/>
                <w:szCs w:val="21"/>
              </w:rPr>
              <w:t>13</w:t>
            </w:r>
            <w:r>
              <w:rPr>
                <w:rFonts w:ascii="Times New Roman" w:hAnsi="Times New Roman" w:eastAsia="黑体"/>
                <w:b/>
                <w:bCs/>
                <w:szCs w:val="21"/>
              </w:rPr>
              <w:t xml:space="preserve">  非甲烷总烃环境质量标准</w:t>
            </w:r>
          </w:p>
          <w:tbl>
            <w:tblPr>
              <w:tblStyle w:val="31"/>
              <w:tblW w:w="7324" w:type="dxa"/>
              <w:jc w:val="center"/>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63"/>
              <w:gridCol w:w="1462"/>
              <w:gridCol w:w="1981"/>
              <w:gridCol w:w="2418"/>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25" w:hRule="atLeast"/>
                <w:jc w:val="center"/>
              </w:trPr>
              <w:tc>
                <w:tcPr>
                  <w:tcW w:w="1463" w:type="dxa"/>
                  <w:tcBorders>
                    <w:bottom w:val="single" w:color="auto" w:sz="12" w:space="0"/>
                    <w:right w:val="single" w:color="auto" w:sz="6" w:space="0"/>
                  </w:tcBorders>
                  <w:vAlign w:val="center"/>
                </w:tcPr>
                <w:p>
                  <w:pPr>
                    <w:pStyle w:val="84"/>
                    <w:spacing w:line="240" w:lineRule="auto"/>
                    <w:ind w:left="0" w:leftChars="0" w:right="0" w:rightChars="0"/>
                    <w:rPr>
                      <w:rFonts w:ascii="Times New Roman" w:hAnsi="Times New Roman"/>
                      <w:b/>
                      <w:color w:val="auto"/>
                      <w:sz w:val="21"/>
                      <w:szCs w:val="21"/>
                    </w:rPr>
                  </w:pPr>
                  <w:r>
                    <w:rPr>
                      <w:rFonts w:ascii="Times New Roman" w:hAnsi="Times New Roman"/>
                      <w:b/>
                      <w:color w:val="auto"/>
                      <w:sz w:val="21"/>
                      <w:szCs w:val="21"/>
                    </w:rPr>
                    <w:t>污染物</w:t>
                  </w:r>
                </w:p>
              </w:tc>
              <w:tc>
                <w:tcPr>
                  <w:tcW w:w="1462" w:type="dxa"/>
                  <w:tcBorders>
                    <w:left w:val="single" w:color="auto" w:sz="6" w:space="0"/>
                    <w:bottom w:val="single" w:color="auto" w:sz="12" w:space="0"/>
                    <w:right w:val="single" w:color="auto" w:sz="6" w:space="0"/>
                  </w:tcBorders>
                  <w:vAlign w:val="center"/>
                </w:tcPr>
                <w:p>
                  <w:pPr>
                    <w:pStyle w:val="84"/>
                    <w:spacing w:line="240" w:lineRule="auto"/>
                    <w:ind w:left="0" w:leftChars="0" w:right="0" w:rightChars="0"/>
                    <w:rPr>
                      <w:rFonts w:ascii="Times New Roman" w:hAnsi="Times New Roman"/>
                      <w:b/>
                      <w:color w:val="auto"/>
                      <w:sz w:val="21"/>
                      <w:szCs w:val="21"/>
                    </w:rPr>
                  </w:pPr>
                  <w:r>
                    <w:rPr>
                      <w:rFonts w:ascii="Times New Roman" w:hAnsi="Times New Roman"/>
                      <w:b/>
                      <w:color w:val="auto"/>
                      <w:sz w:val="21"/>
                      <w:szCs w:val="21"/>
                    </w:rPr>
                    <w:t>取值时间</w:t>
                  </w:r>
                </w:p>
              </w:tc>
              <w:tc>
                <w:tcPr>
                  <w:tcW w:w="1981" w:type="dxa"/>
                  <w:tcBorders>
                    <w:left w:val="single" w:color="auto" w:sz="6" w:space="0"/>
                    <w:bottom w:val="single" w:color="auto" w:sz="12" w:space="0"/>
                    <w:right w:val="single" w:color="auto" w:sz="6" w:space="0"/>
                  </w:tcBorders>
                  <w:vAlign w:val="center"/>
                </w:tcPr>
                <w:p>
                  <w:pPr>
                    <w:pStyle w:val="84"/>
                    <w:spacing w:line="240" w:lineRule="auto"/>
                    <w:ind w:left="0" w:leftChars="0" w:right="0" w:rightChars="0"/>
                    <w:rPr>
                      <w:rFonts w:ascii="Times New Roman" w:hAnsi="Times New Roman"/>
                      <w:b/>
                      <w:color w:val="auto"/>
                      <w:sz w:val="21"/>
                      <w:szCs w:val="21"/>
                    </w:rPr>
                  </w:pPr>
                  <w:r>
                    <w:rPr>
                      <w:rFonts w:ascii="Times New Roman" w:hAnsi="Times New Roman"/>
                      <w:b/>
                      <w:color w:val="auto"/>
                      <w:sz w:val="21"/>
                      <w:szCs w:val="21"/>
                    </w:rPr>
                    <w:t>浓度限值(mg/m</w:t>
                  </w:r>
                  <w:r>
                    <w:rPr>
                      <w:rFonts w:ascii="Times New Roman" w:hAnsi="Times New Roman"/>
                      <w:b/>
                      <w:color w:val="auto"/>
                      <w:sz w:val="21"/>
                      <w:szCs w:val="21"/>
                      <w:vertAlign w:val="superscript"/>
                    </w:rPr>
                    <w:t xml:space="preserve">3 </w:t>
                  </w:r>
                  <w:r>
                    <w:rPr>
                      <w:rFonts w:ascii="Times New Roman" w:hAnsi="Times New Roman"/>
                      <w:b/>
                      <w:color w:val="auto"/>
                      <w:sz w:val="21"/>
                      <w:szCs w:val="21"/>
                    </w:rPr>
                    <w:t>)</w:t>
                  </w:r>
                </w:p>
              </w:tc>
              <w:tc>
                <w:tcPr>
                  <w:tcW w:w="2418" w:type="dxa"/>
                  <w:tcBorders>
                    <w:left w:val="single" w:color="auto" w:sz="6" w:space="0"/>
                    <w:bottom w:val="single" w:color="auto" w:sz="12" w:space="0"/>
                  </w:tcBorders>
                  <w:vAlign w:val="center"/>
                </w:tcPr>
                <w:p>
                  <w:pPr>
                    <w:pStyle w:val="84"/>
                    <w:spacing w:line="240" w:lineRule="auto"/>
                    <w:ind w:left="0" w:leftChars="0" w:right="0" w:rightChars="0"/>
                    <w:rPr>
                      <w:rFonts w:ascii="Times New Roman" w:hAnsi="Times New Roman"/>
                      <w:b/>
                      <w:color w:val="auto"/>
                      <w:sz w:val="21"/>
                      <w:szCs w:val="21"/>
                    </w:rPr>
                  </w:pPr>
                  <w:r>
                    <w:rPr>
                      <w:rFonts w:ascii="Times New Roman" w:hAnsi="Times New Roman"/>
                      <w:b/>
                      <w:color w:val="auto"/>
                      <w:sz w:val="21"/>
                      <w:szCs w:val="21"/>
                    </w:rPr>
                    <w:t>标准来源</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exact"/>
                <w:jc w:val="center"/>
              </w:trPr>
              <w:tc>
                <w:tcPr>
                  <w:tcW w:w="1463" w:type="dxa"/>
                  <w:tcBorders>
                    <w:top w:val="single" w:color="auto" w:sz="12" w:space="0"/>
                    <w:right w:val="single" w:color="auto" w:sz="6" w:space="0"/>
                  </w:tcBorders>
                  <w:vAlign w:val="center"/>
                </w:tcPr>
                <w:p>
                  <w:pPr>
                    <w:pStyle w:val="84"/>
                    <w:spacing w:line="240" w:lineRule="auto"/>
                    <w:ind w:left="0" w:leftChars="0" w:right="0" w:rightChars="0"/>
                    <w:rPr>
                      <w:rFonts w:ascii="Times New Roman" w:hAnsi="Times New Roman"/>
                      <w:color w:val="auto"/>
                      <w:sz w:val="21"/>
                      <w:szCs w:val="21"/>
                    </w:rPr>
                  </w:pPr>
                  <w:r>
                    <w:rPr>
                      <w:rFonts w:ascii="Times New Roman" w:hAnsi="Times New Roman"/>
                      <w:color w:val="auto"/>
                      <w:sz w:val="21"/>
                      <w:szCs w:val="21"/>
                    </w:rPr>
                    <w:t>非甲烷总烃</w:t>
                  </w:r>
                </w:p>
              </w:tc>
              <w:tc>
                <w:tcPr>
                  <w:tcW w:w="1462" w:type="dxa"/>
                  <w:tcBorders>
                    <w:top w:val="single" w:color="auto" w:sz="12" w:space="0"/>
                    <w:left w:val="single" w:color="auto" w:sz="6" w:space="0"/>
                    <w:right w:val="single" w:color="auto" w:sz="6" w:space="0"/>
                  </w:tcBorders>
                  <w:vAlign w:val="center"/>
                </w:tcPr>
                <w:p>
                  <w:pPr>
                    <w:jc w:val="center"/>
                    <w:rPr>
                      <w:rFonts w:ascii="Times New Roman" w:hAnsi="Times New Roman"/>
                      <w:szCs w:val="21"/>
                    </w:rPr>
                  </w:pPr>
                  <w:r>
                    <w:rPr>
                      <w:rFonts w:ascii="Times New Roman" w:hAnsi="Times New Roman"/>
                      <w:szCs w:val="21"/>
                    </w:rPr>
                    <w:t>24小时平均</w:t>
                  </w:r>
                </w:p>
              </w:tc>
              <w:tc>
                <w:tcPr>
                  <w:tcW w:w="1981" w:type="dxa"/>
                  <w:tcBorders>
                    <w:top w:val="single" w:color="auto" w:sz="12" w:space="0"/>
                    <w:left w:val="single" w:color="auto" w:sz="6" w:space="0"/>
                    <w:right w:val="single" w:color="auto" w:sz="6" w:space="0"/>
                  </w:tcBorders>
                  <w:vAlign w:val="center"/>
                </w:tcPr>
                <w:p>
                  <w:pPr>
                    <w:jc w:val="center"/>
                    <w:rPr>
                      <w:rFonts w:ascii="Times New Roman" w:hAnsi="Times New Roman"/>
                      <w:szCs w:val="21"/>
                    </w:rPr>
                  </w:pPr>
                  <w:r>
                    <w:rPr>
                      <w:rFonts w:ascii="Times New Roman" w:hAnsi="Times New Roman"/>
                      <w:szCs w:val="21"/>
                    </w:rPr>
                    <w:t>2.0</w:t>
                  </w:r>
                </w:p>
              </w:tc>
              <w:tc>
                <w:tcPr>
                  <w:tcW w:w="2418" w:type="dxa"/>
                  <w:tcBorders>
                    <w:top w:val="single" w:color="auto" w:sz="12" w:space="0"/>
                    <w:left w:val="single" w:color="auto" w:sz="6" w:space="0"/>
                  </w:tcBorders>
                  <w:vAlign w:val="center"/>
                </w:tcPr>
                <w:p>
                  <w:pPr>
                    <w:jc w:val="center"/>
                    <w:rPr>
                      <w:rFonts w:ascii="Times New Roman" w:hAnsi="Times New Roman"/>
                      <w:szCs w:val="21"/>
                    </w:rPr>
                  </w:pPr>
                  <w:r>
                    <w:rPr>
                      <w:rFonts w:ascii="Times New Roman" w:hAnsi="Times New Roman"/>
                      <w:szCs w:val="21"/>
                    </w:rPr>
                    <w:t>以色列环境质量标准</w:t>
                  </w:r>
                </w:p>
              </w:tc>
            </w:tr>
          </w:tbl>
          <w:p>
            <w:pPr>
              <w:numPr>
                <w:ilvl w:val="0"/>
                <w:numId w:val="3"/>
              </w:numPr>
              <w:spacing w:line="360" w:lineRule="auto"/>
              <w:rPr>
                <w:rFonts w:ascii="Times New Roman" w:hAnsi="Times New Roman"/>
                <w:b/>
                <w:sz w:val="24"/>
                <w:szCs w:val="24"/>
              </w:rPr>
            </w:pPr>
            <w:r>
              <w:rPr>
                <w:rFonts w:ascii="Times New Roman" w:hAnsi="Times New Roman"/>
                <w:b/>
                <w:sz w:val="24"/>
                <w:szCs w:val="24"/>
              </w:rPr>
              <w:t>地下水质量标准</w:t>
            </w:r>
          </w:p>
          <w:p>
            <w:pPr>
              <w:spacing w:line="360" w:lineRule="auto"/>
              <w:ind w:firstLine="480" w:firstLineChars="200"/>
              <w:rPr>
                <w:rFonts w:ascii="Times New Roman" w:hAnsi="Times New Roman"/>
                <w:sz w:val="24"/>
                <w:szCs w:val="24"/>
              </w:rPr>
            </w:pPr>
            <w:r>
              <w:rPr>
                <w:rFonts w:ascii="Times New Roman" w:hAnsi="Times New Roman"/>
                <w:sz w:val="24"/>
                <w:szCs w:val="24"/>
              </w:rPr>
              <w:t>建设项目区域地下水执行《地下水质量标准》（GB/T14848-93）Ⅲ类标准；</w:t>
            </w:r>
          </w:p>
          <w:p>
            <w:pPr>
              <w:ind w:firstLine="422" w:firstLineChars="200"/>
              <w:jc w:val="right"/>
              <w:rPr>
                <w:rFonts w:ascii="黑体" w:hAnsi="黑体" w:eastAsia="黑体" w:cs="黑体"/>
                <w:b/>
                <w:bCs/>
                <w:szCs w:val="21"/>
              </w:rPr>
            </w:pPr>
            <w:r>
              <w:rPr>
                <w:rFonts w:hint="eastAsia" w:ascii="黑体" w:hAnsi="黑体" w:eastAsia="黑体" w:cs="黑体"/>
                <w:b/>
                <w:bCs/>
                <w:szCs w:val="21"/>
              </w:rPr>
              <w:t>表14  各项污染浓度限值           单位：mg/L，pH值除外</w:t>
            </w:r>
          </w:p>
          <w:tbl>
            <w:tblPr>
              <w:tblStyle w:val="31"/>
              <w:tblW w:w="7334"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47"/>
              <w:gridCol w:w="1740"/>
              <w:gridCol w:w="2010"/>
              <w:gridCol w:w="273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c>
                <w:tcPr>
                  <w:tcW w:w="847" w:type="dxa"/>
                  <w:tcBorders>
                    <w:top w:val="single" w:color="auto" w:sz="12" w:space="0"/>
                    <w:bottom w:val="single" w:color="auto" w:sz="12" w:space="0"/>
                    <w:right w:val="single" w:color="auto" w:sz="4" w:space="0"/>
                  </w:tcBorders>
                  <w:vAlign w:val="center"/>
                </w:tcPr>
                <w:p>
                  <w:pPr>
                    <w:jc w:val="center"/>
                    <w:rPr>
                      <w:b/>
                      <w:bCs/>
                      <w:szCs w:val="21"/>
                    </w:rPr>
                  </w:pPr>
                  <w:r>
                    <w:rPr>
                      <w:rFonts w:hint="eastAsia"/>
                      <w:b/>
                      <w:bCs/>
                      <w:szCs w:val="21"/>
                    </w:rPr>
                    <w:t>序号</w:t>
                  </w:r>
                </w:p>
              </w:tc>
              <w:tc>
                <w:tcPr>
                  <w:tcW w:w="1740" w:type="dxa"/>
                  <w:tcBorders>
                    <w:top w:val="single" w:color="auto" w:sz="12" w:space="0"/>
                    <w:left w:val="single" w:color="auto" w:sz="4" w:space="0"/>
                    <w:bottom w:val="single" w:color="auto" w:sz="12" w:space="0"/>
                    <w:right w:val="single" w:color="auto" w:sz="4" w:space="0"/>
                  </w:tcBorders>
                  <w:vAlign w:val="center"/>
                </w:tcPr>
                <w:p>
                  <w:pPr>
                    <w:jc w:val="center"/>
                    <w:rPr>
                      <w:b/>
                      <w:bCs/>
                      <w:szCs w:val="21"/>
                    </w:rPr>
                  </w:pPr>
                  <w:r>
                    <w:rPr>
                      <w:rFonts w:hint="eastAsia"/>
                      <w:b/>
                      <w:bCs/>
                      <w:szCs w:val="21"/>
                    </w:rPr>
                    <w:t>污染物名称</w:t>
                  </w:r>
                </w:p>
              </w:tc>
              <w:tc>
                <w:tcPr>
                  <w:tcW w:w="2010" w:type="dxa"/>
                  <w:tcBorders>
                    <w:top w:val="single" w:color="auto" w:sz="12" w:space="0"/>
                    <w:left w:val="single" w:color="auto" w:sz="4" w:space="0"/>
                    <w:bottom w:val="single" w:color="auto" w:sz="12" w:space="0"/>
                    <w:right w:val="single" w:color="auto" w:sz="4" w:space="0"/>
                  </w:tcBorders>
                  <w:vAlign w:val="center"/>
                </w:tcPr>
                <w:p>
                  <w:pPr>
                    <w:jc w:val="center"/>
                    <w:rPr>
                      <w:b/>
                      <w:bCs/>
                      <w:szCs w:val="21"/>
                    </w:rPr>
                  </w:pPr>
                  <w:r>
                    <w:rPr>
                      <w:rFonts w:hint="eastAsia"/>
                      <w:b/>
                      <w:bCs/>
                      <w:szCs w:val="21"/>
                    </w:rPr>
                    <w:t>标准限值</w:t>
                  </w:r>
                </w:p>
              </w:tc>
              <w:tc>
                <w:tcPr>
                  <w:tcW w:w="2737" w:type="dxa"/>
                  <w:tcBorders>
                    <w:top w:val="single" w:color="auto" w:sz="12" w:space="0"/>
                    <w:left w:val="single" w:color="auto" w:sz="4" w:space="0"/>
                    <w:bottom w:val="single" w:color="auto" w:sz="12" w:space="0"/>
                  </w:tcBorders>
                  <w:vAlign w:val="center"/>
                </w:tcPr>
                <w:p>
                  <w:pPr>
                    <w:jc w:val="center"/>
                    <w:rPr>
                      <w:b/>
                      <w:bCs/>
                      <w:szCs w:val="21"/>
                    </w:rPr>
                  </w:pPr>
                  <w:r>
                    <w:rPr>
                      <w:rFonts w:hint="eastAsia"/>
                      <w:b/>
                      <w:bCs/>
                      <w:szCs w:val="21"/>
                    </w:rPr>
                    <w:t>标准来源</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c>
                <w:tcPr>
                  <w:tcW w:w="847" w:type="dxa"/>
                  <w:tcBorders>
                    <w:top w:val="single" w:color="auto" w:sz="12" w:space="0"/>
                    <w:bottom w:val="single" w:color="auto" w:sz="4" w:space="0"/>
                    <w:right w:val="single" w:color="auto" w:sz="4" w:space="0"/>
                  </w:tcBorders>
                  <w:vAlign w:val="center"/>
                </w:tcPr>
                <w:p>
                  <w:pPr>
                    <w:jc w:val="center"/>
                    <w:rPr>
                      <w:rFonts w:ascii="Times New Roman" w:hAnsi="Times New Roman"/>
                      <w:szCs w:val="21"/>
                    </w:rPr>
                  </w:pPr>
                  <w:r>
                    <w:rPr>
                      <w:rFonts w:hint="eastAsia" w:ascii="Times New Roman" w:hAnsi="Times New Roman"/>
                      <w:szCs w:val="21"/>
                    </w:rPr>
                    <w:t>1</w:t>
                  </w:r>
                </w:p>
              </w:tc>
              <w:tc>
                <w:tcPr>
                  <w:tcW w:w="1740" w:type="dxa"/>
                  <w:tcBorders>
                    <w:top w:val="single" w:color="auto" w:sz="12"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Cs w:val="21"/>
                    </w:rPr>
                  </w:pPr>
                  <w:r>
                    <w:rPr>
                      <w:rFonts w:ascii="Times New Roman" w:hAnsi="Times New Roman"/>
                      <w:szCs w:val="21"/>
                    </w:rPr>
                    <w:t>pH值</w:t>
                  </w:r>
                </w:p>
              </w:tc>
              <w:tc>
                <w:tcPr>
                  <w:tcW w:w="2010" w:type="dxa"/>
                  <w:tcBorders>
                    <w:top w:val="single" w:color="auto" w:sz="12"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6.5-8.5</w:t>
                  </w:r>
                </w:p>
              </w:tc>
              <w:tc>
                <w:tcPr>
                  <w:tcW w:w="2737" w:type="dxa"/>
                  <w:vMerge w:val="restart"/>
                  <w:tcBorders>
                    <w:top w:val="single" w:color="auto" w:sz="12" w:space="0"/>
                    <w:left w:val="single" w:color="auto" w:sz="4" w:space="0"/>
                  </w:tcBorders>
                  <w:vAlign w:val="center"/>
                </w:tcPr>
                <w:p>
                  <w:pPr>
                    <w:jc w:val="center"/>
                    <w:rPr>
                      <w:rFonts w:ascii="Times New Roman" w:hAnsi="Times New Roman"/>
                      <w:szCs w:val="21"/>
                    </w:rPr>
                  </w:pPr>
                  <w:r>
                    <w:rPr>
                      <w:rFonts w:ascii="Times New Roman" w:hAnsi="Times New Roman"/>
                      <w:szCs w:val="21"/>
                    </w:rPr>
                    <w:t>《地下水质量标准》（GB/T14848-93）Ⅲ类标准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c>
                <w:tcPr>
                  <w:tcW w:w="847" w:type="dxa"/>
                  <w:tcBorders>
                    <w:top w:val="single" w:color="auto" w:sz="4" w:space="0"/>
                    <w:bottom w:val="single" w:color="auto" w:sz="4" w:space="0"/>
                    <w:right w:val="single" w:color="auto" w:sz="4" w:space="0"/>
                  </w:tcBorders>
                  <w:vAlign w:val="center"/>
                </w:tcPr>
                <w:p>
                  <w:pPr>
                    <w:jc w:val="center"/>
                    <w:rPr>
                      <w:rFonts w:ascii="Times New Roman" w:hAnsi="Times New Roman"/>
                      <w:szCs w:val="21"/>
                    </w:rPr>
                  </w:pPr>
                  <w:r>
                    <w:rPr>
                      <w:rFonts w:hint="eastAsia" w:ascii="Times New Roman" w:hAnsi="Times New Roman"/>
                      <w:szCs w:val="21"/>
                    </w:rPr>
                    <w:t>2</w:t>
                  </w:r>
                </w:p>
              </w:tc>
              <w:tc>
                <w:tcPr>
                  <w:tcW w:w="174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Cs w:val="21"/>
                    </w:rPr>
                  </w:pPr>
                  <w:r>
                    <w:rPr>
                      <w:rFonts w:ascii="Times New Roman" w:hAnsi="Times New Roman"/>
                      <w:szCs w:val="21"/>
                    </w:rPr>
                    <w:t>氨氮</w:t>
                  </w:r>
                </w:p>
              </w:tc>
              <w:tc>
                <w:tcPr>
                  <w:tcW w:w="201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≤0.2</w:t>
                  </w:r>
                </w:p>
              </w:tc>
              <w:tc>
                <w:tcPr>
                  <w:tcW w:w="2737" w:type="dxa"/>
                  <w:vMerge w:val="continue"/>
                  <w:tcBorders>
                    <w:left w:val="single" w:color="auto" w:sz="4" w:space="0"/>
                  </w:tcBorders>
                  <w:vAlign w:val="center"/>
                </w:tcPr>
                <w:p>
                  <w:pPr>
                    <w:jc w:val="center"/>
                    <w:rPr>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c>
                <w:tcPr>
                  <w:tcW w:w="847" w:type="dxa"/>
                  <w:tcBorders>
                    <w:top w:val="single" w:color="auto" w:sz="4" w:space="0"/>
                    <w:bottom w:val="single" w:color="auto" w:sz="4" w:space="0"/>
                    <w:right w:val="single" w:color="auto" w:sz="4" w:space="0"/>
                  </w:tcBorders>
                  <w:vAlign w:val="center"/>
                </w:tcPr>
                <w:p>
                  <w:pPr>
                    <w:jc w:val="center"/>
                    <w:rPr>
                      <w:rFonts w:ascii="Times New Roman" w:hAnsi="Times New Roman"/>
                      <w:szCs w:val="21"/>
                    </w:rPr>
                  </w:pPr>
                  <w:r>
                    <w:rPr>
                      <w:rFonts w:hint="eastAsia" w:ascii="Times New Roman" w:hAnsi="Times New Roman"/>
                      <w:szCs w:val="21"/>
                    </w:rPr>
                    <w:t>3</w:t>
                  </w:r>
                </w:p>
              </w:tc>
              <w:tc>
                <w:tcPr>
                  <w:tcW w:w="174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Cs w:val="21"/>
                    </w:rPr>
                  </w:pPr>
                  <w:r>
                    <w:rPr>
                      <w:rFonts w:ascii="Times New Roman" w:hAnsi="Times New Roman"/>
                      <w:szCs w:val="21"/>
                    </w:rPr>
                    <w:t>高锰酸盐指数</w:t>
                  </w:r>
                </w:p>
              </w:tc>
              <w:tc>
                <w:tcPr>
                  <w:tcW w:w="201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≤3.0</w:t>
                  </w:r>
                </w:p>
              </w:tc>
              <w:tc>
                <w:tcPr>
                  <w:tcW w:w="2737" w:type="dxa"/>
                  <w:vMerge w:val="continue"/>
                  <w:tcBorders>
                    <w:left w:val="single" w:color="auto" w:sz="4" w:space="0"/>
                  </w:tcBorders>
                  <w:vAlign w:val="center"/>
                </w:tcPr>
                <w:p>
                  <w:pPr>
                    <w:jc w:val="center"/>
                    <w:rPr>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c>
                <w:tcPr>
                  <w:tcW w:w="847" w:type="dxa"/>
                  <w:tcBorders>
                    <w:top w:val="single" w:color="auto" w:sz="4" w:space="0"/>
                    <w:bottom w:val="single" w:color="auto" w:sz="4" w:space="0"/>
                    <w:right w:val="single" w:color="auto" w:sz="4" w:space="0"/>
                  </w:tcBorders>
                  <w:vAlign w:val="center"/>
                </w:tcPr>
                <w:p>
                  <w:pPr>
                    <w:jc w:val="center"/>
                    <w:rPr>
                      <w:rFonts w:ascii="Times New Roman" w:hAnsi="Times New Roman"/>
                      <w:szCs w:val="21"/>
                    </w:rPr>
                  </w:pPr>
                  <w:r>
                    <w:rPr>
                      <w:rFonts w:hint="eastAsia" w:ascii="Times New Roman" w:hAnsi="Times New Roman"/>
                      <w:szCs w:val="21"/>
                    </w:rPr>
                    <w:t>4</w:t>
                  </w:r>
                </w:p>
              </w:tc>
              <w:tc>
                <w:tcPr>
                  <w:tcW w:w="174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Cs w:val="21"/>
                    </w:rPr>
                  </w:pPr>
                  <w:r>
                    <w:rPr>
                      <w:rFonts w:ascii="Times New Roman" w:hAnsi="Times New Roman"/>
                      <w:szCs w:val="21"/>
                    </w:rPr>
                    <w:t>铅</w:t>
                  </w:r>
                </w:p>
              </w:tc>
              <w:tc>
                <w:tcPr>
                  <w:tcW w:w="201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≤0.05</w:t>
                  </w:r>
                </w:p>
              </w:tc>
              <w:tc>
                <w:tcPr>
                  <w:tcW w:w="2737" w:type="dxa"/>
                  <w:vMerge w:val="continue"/>
                  <w:tcBorders>
                    <w:left w:val="single" w:color="auto" w:sz="4" w:space="0"/>
                  </w:tcBorders>
                  <w:vAlign w:val="center"/>
                </w:tcPr>
                <w:p>
                  <w:pPr>
                    <w:jc w:val="center"/>
                    <w:rPr>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c>
                <w:tcPr>
                  <w:tcW w:w="847" w:type="dxa"/>
                  <w:tcBorders>
                    <w:top w:val="single" w:color="auto" w:sz="4" w:space="0"/>
                    <w:bottom w:val="single" w:color="auto" w:sz="4" w:space="0"/>
                    <w:right w:val="single" w:color="auto" w:sz="4" w:space="0"/>
                  </w:tcBorders>
                  <w:vAlign w:val="center"/>
                </w:tcPr>
                <w:p>
                  <w:pPr>
                    <w:jc w:val="center"/>
                    <w:rPr>
                      <w:rFonts w:ascii="Times New Roman" w:hAnsi="Times New Roman"/>
                      <w:szCs w:val="21"/>
                    </w:rPr>
                  </w:pPr>
                  <w:r>
                    <w:rPr>
                      <w:rFonts w:hint="eastAsia" w:ascii="Times New Roman" w:hAnsi="Times New Roman"/>
                      <w:szCs w:val="21"/>
                    </w:rPr>
                    <w:t>5</w:t>
                  </w:r>
                </w:p>
              </w:tc>
              <w:tc>
                <w:tcPr>
                  <w:tcW w:w="174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Cs w:val="21"/>
                    </w:rPr>
                  </w:pPr>
                  <w:r>
                    <w:rPr>
                      <w:rFonts w:ascii="Times New Roman" w:hAnsi="Times New Roman"/>
                      <w:szCs w:val="21"/>
                    </w:rPr>
                    <w:t>总硬度</w:t>
                  </w:r>
                </w:p>
              </w:tc>
              <w:tc>
                <w:tcPr>
                  <w:tcW w:w="201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≤450</w:t>
                  </w:r>
                </w:p>
              </w:tc>
              <w:tc>
                <w:tcPr>
                  <w:tcW w:w="2737" w:type="dxa"/>
                  <w:vMerge w:val="continue"/>
                  <w:tcBorders>
                    <w:left w:val="single" w:color="auto" w:sz="4" w:space="0"/>
                  </w:tcBorders>
                  <w:vAlign w:val="center"/>
                </w:tcPr>
                <w:p>
                  <w:pPr>
                    <w:jc w:val="center"/>
                    <w:rPr>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c>
                <w:tcPr>
                  <w:tcW w:w="847" w:type="dxa"/>
                  <w:tcBorders>
                    <w:top w:val="single" w:color="auto" w:sz="4" w:space="0"/>
                    <w:bottom w:val="single" w:color="auto" w:sz="4" w:space="0"/>
                    <w:right w:val="single" w:color="auto" w:sz="4" w:space="0"/>
                  </w:tcBorders>
                  <w:vAlign w:val="center"/>
                </w:tcPr>
                <w:p>
                  <w:pPr>
                    <w:jc w:val="center"/>
                    <w:rPr>
                      <w:rFonts w:ascii="Times New Roman" w:hAnsi="Times New Roman"/>
                      <w:szCs w:val="21"/>
                    </w:rPr>
                  </w:pPr>
                  <w:r>
                    <w:rPr>
                      <w:rFonts w:hint="eastAsia" w:ascii="Times New Roman" w:hAnsi="Times New Roman"/>
                      <w:szCs w:val="21"/>
                    </w:rPr>
                    <w:t>6</w:t>
                  </w:r>
                </w:p>
              </w:tc>
              <w:tc>
                <w:tcPr>
                  <w:tcW w:w="174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Cs w:val="21"/>
                    </w:rPr>
                  </w:pPr>
                  <w:r>
                    <w:rPr>
                      <w:rFonts w:ascii="Times New Roman" w:hAnsi="Times New Roman"/>
                      <w:szCs w:val="21"/>
                    </w:rPr>
                    <w:t>氯化物</w:t>
                  </w:r>
                </w:p>
              </w:tc>
              <w:tc>
                <w:tcPr>
                  <w:tcW w:w="201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≤250</w:t>
                  </w:r>
                </w:p>
              </w:tc>
              <w:tc>
                <w:tcPr>
                  <w:tcW w:w="2737" w:type="dxa"/>
                  <w:vMerge w:val="continue"/>
                  <w:tcBorders>
                    <w:left w:val="single" w:color="auto" w:sz="4" w:space="0"/>
                  </w:tcBorders>
                  <w:vAlign w:val="center"/>
                </w:tcPr>
                <w:p>
                  <w:pPr>
                    <w:jc w:val="center"/>
                    <w:rPr>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c>
                <w:tcPr>
                  <w:tcW w:w="847" w:type="dxa"/>
                  <w:tcBorders>
                    <w:top w:val="single" w:color="auto" w:sz="4" w:space="0"/>
                    <w:bottom w:val="single" w:color="auto" w:sz="4" w:space="0"/>
                    <w:right w:val="single" w:color="auto" w:sz="4" w:space="0"/>
                  </w:tcBorders>
                  <w:vAlign w:val="center"/>
                </w:tcPr>
                <w:p>
                  <w:pPr>
                    <w:jc w:val="center"/>
                    <w:rPr>
                      <w:rFonts w:ascii="Times New Roman" w:hAnsi="Times New Roman"/>
                      <w:szCs w:val="21"/>
                    </w:rPr>
                  </w:pPr>
                  <w:r>
                    <w:rPr>
                      <w:rFonts w:hint="eastAsia" w:ascii="Times New Roman" w:hAnsi="Times New Roman"/>
                      <w:szCs w:val="21"/>
                    </w:rPr>
                    <w:t>7</w:t>
                  </w:r>
                </w:p>
              </w:tc>
              <w:tc>
                <w:tcPr>
                  <w:tcW w:w="174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Cs w:val="21"/>
                    </w:rPr>
                  </w:pPr>
                  <w:r>
                    <w:rPr>
                      <w:rFonts w:ascii="Times New Roman" w:hAnsi="Times New Roman"/>
                      <w:szCs w:val="21"/>
                    </w:rPr>
                    <w:t>六价铬</w:t>
                  </w:r>
                </w:p>
              </w:tc>
              <w:tc>
                <w:tcPr>
                  <w:tcW w:w="201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≤0.05</w:t>
                  </w:r>
                </w:p>
              </w:tc>
              <w:tc>
                <w:tcPr>
                  <w:tcW w:w="2737" w:type="dxa"/>
                  <w:vMerge w:val="continue"/>
                  <w:tcBorders>
                    <w:left w:val="single" w:color="auto" w:sz="4" w:space="0"/>
                  </w:tcBorders>
                  <w:vAlign w:val="center"/>
                </w:tcPr>
                <w:p>
                  <w:pPr>
                    <w:jc w:val="center"/>
                    <w:rPr>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c>
                <w:tcPr>
                  <w:tcW w:w="847" w:type="dxa"/>
                  <w:tcBorders>
                    <w:top w:val="single" w:color="auto" w:sz="4" w:space="0"/>
                    <w:bottom w:val="single" w:color="auto" w:sz="4" w:space="0"/>
                    <w:right w:val="single" w:color="auto" w:sz="4" w:space="0"/>
                  </w:tcBorders>
                  <w:vAlign w:val="center"/>
                </w:tcPr>
                <w:p>
                  <w:pPr>
                    <w:jc w:val="center"/>
                    <w:rPr>
                      <w:rFonts w:ascii="Times New Roman" w:hAnsi="Times New Roman"/>
                      <w:szCs w:val="21"/>
                    </w:rPr>
                  </w:pPr>
                  <w:r>
                    <w:rPr>
                      <w:rFonts w:hint="eastAsia" w:ascii="Times New Roman" w:hAnsi="Times New Roman"/>
                      <w:szCs w:val="21"/>
                    </w:rPr>
                    <w:t>8</w:t>
                  </w:r>
                </w:p>
              </w:tc>
              <w:tc>
                <w:tcPr>
                  <w:tcW w:w="174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Cs w:val="21"/>
                    </w:rPr>
                  </w:pPr>
                  <w:r>
                    <w:rPr>
                      <w:rFonts w:ascii="Times New Roman" w:hAnsi="Times New Roman"/>
                      <w:szCs w:val="21"/>
                    </w:rPr>
                    <w:t>挥发酚</w:t>
                  </w:r>
                </w:p>
              </w:tc>
              <w:tc>
                <w:tcPr>
                  <w:tcW w:w="201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≤0.002</w:t>
                  </w:r>
                </w:p>
              </w:tc>
              <w:tc>
                <w:tcPr>
                  <w:tcW w:w="2737" w:type="dxa"/>
                  <w:vMerge w:val="continue"/>
                  <w:tcBorders>
                    <w:left w:val="single" w:color="auto" w:sz="4" w:space="0"/>
                  </w:tcBorders>
                  <w:vAlign w:val="center"/>
                </w:tcPr>
                <w:p>
                  <w:pPr>
                    <w:jc w:val="center"/>
                    <w:rPr>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c>
                <w:tcPr>
                  <w:tcW w:w="847" w:type="dxa"/>
                  <w:tcBorders>
                    <w:top w:val="single" w:color="auto" w:sz="4" w:space="0"/>
                    <w:bottom w:val="single" w:color="auto" w:sz="4" w:space="0"/>
                    <w:right w:val="single" w:color="auto" w:sz="4" w:space="0"/>
                  </w:tcBorders>
                  <w:vAlign w:val="center"/>
                </w:tcPr>
                <w:p>
                  <w:pPr>
                    <w:jc w:val="center"/>
                    <w:rPr>
                      <w:rFonts w:ascii="Times New Roman" w:hAnsi="Times New Roman"/>
                      <w:szCs w:val="21"/>
                    </w:rPr>
                  </w:pPr>
                  <w:r>
                    <w:rPr>
                      <w:rFonts w:hint="eastAsia" w:ascii="Times New Roman" w:hAnsi="Times New Roman"/>
                      <w:szCs w:val="21"/>
                    </w:rPr>
                    <w:t>9</w:t>
                  </w:r>
                </w:p>
              </w:tc>
              <w:tc>
                <w:tcPr>
                  <w:tcW w:w="174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氟化物</w:t>
                  </w:r>
                </w:p>
              </w:tc>
              <w:tc>
                <w:tcPr>
                  <w:tcW w:w="201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≤1.0</w:t>
                  </w:r>
                </w:p>
              </w:tc>
              <w:tc>
                <w:tcPr>
                  <w:tcW w:w="2737" w:type="dxa"/>
                  <w:vMerge w:val="continue"/>
                  <w:tcBorders>
                    <w:left w:val="single" w:color="auto" w:sz="4" w:space="0"/>
                  </w:tcBorders>
                  <w:vAlign w:val="center"/>
                </w:tcPr>
                <w:p>
                  <w:pPr>
                    <w:jc w:val="center"/>
                    <w:rPr>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c>
                <w:tcPr>
                  <w:tcW w:w="847" w:type="dxa"/>
                  <w:tcBorders>
                    <w:top w:val="single" w:color="auto" w:sz="4" w:space="0"/>
                    <w:bottom w:val="single" w:color="auto" w:sz="4" w:space="0"/>
                    <w:right w:val="single" w:color="auto" w:sz="4" w:space="0"/>
                  </w:tcBorders>
                  <w:vAlign w:val="center"/>
                </w:tcPr>
                <w:p>
                  <w:pPr>
                    <w:jc w:val="center"/>
                    <w:rPr>
                      <w:rFonts w:ascii="Times New Roman" w:hAnsi="Times New Roman"/>
                      <w:szCs w:val="21"/>
                    </w:rPr>
                  </w:pPr>
                  <w:r>
                    <w:rPr>
                      <w:rFonts w:hint="eastAsia" w:ascii="Times New Roman" w:hAnsi="Times New Roman"/>
                      <w:szCs w:val="21"/>
                    </w:rPr>
                    <w:t>10</w:t>
                  </w:r>
                </w:p>
              </w:tc>
              <w:tc>
                <w:tcPr>
                  <w:tcW w:w="174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硝酸盐氮</w:t>
                  </w:r>
                </w:p>
              </w:tc>
              <w:tc>
                <w:tcPr>
                  <w:tcW w:w="201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≤20</w:t>
                  </w:r>
                </w:p>
              </w:tc>
              <w:tc>
                <w:tcPr>
                  <w:tcW w:w="2737" w:type="dxa"/>
                  <w:vMerge w:val="continue"/>
                  <w:tcBorders>
                    <w:left w:val="single" w:color="auto" w:sz="4" w:space="0"/>
                  </w:tcBorders>
                  <w:vAlign w:val="center"/>
                </w:tcPr>
                <w:p>
                  <w:pPr>
                    <w:jc w:val="center"/>
                    <w:rPr>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c>
                <w:tcPr>
                  <w:tcW w:w="847" w:type="dxa"/>
                  <w:tcBorders>
                    <w:top w:val="single" w:color="auto" w:sz="4" w:space="0"/>
                    <w:bottom w:val="single" w:color="auto" w:sz="12" w:space="0"/>
                    <w:right w:val="single" w:color="auto" w:sz="4" w:space="0"/>
                  </w:tcBorders>
                  <w:vAlign w:val="center"/>
                </w:tcPr>
                <w:p>
                  <w:pPr>
                    <w:jc w:val="center"/>
                    <w:rPr>
                      <w:rFonts w:ascii="Times New Roman" w:hAnsi="Times New Roman"/>
                      <w:szCs w:val="21"/>
                    </w:rPr>
                  </w:pPr>
                  <w:r>
                    <w:rPr>
                      <w:rFonts w:hint="eastAsia" w:ascii="Times New Roman" w:hAnsi="Times New Roman"/>
                      <w:szCs w:val="21"/>
                    </w:rPr>
                    <w:t>11</w:t>
                  </w:r>
                </w:p>
              </w:tc>
              <w:tc>
                <w:tcPr>
                  <w:tcW w:w="1740" w:type="dxa"/>
                  <w:tcBorders>
                    <w:top w:val="single" w:color="auto" w:sz="4" w:space="0"/>
                    <w:left w:val="single" w:color="auto" w:sz="4" w:space="0"/>
                    <w:bottom w:val="single" w:color="auto" w:sz="12" w:space="0"/>
                    <w:right w:val="single" w:color="auto" w:sz="4" w:space="0"/>
                  </w:tcBorders>
                  <w:vAlign w:val="center"/>
                </w:tcPr>
                <w:p>
                  <w:pPr>
                    <w:jc w:val="center"/>
                    <w:rPr>
                      <w:rFonts w:ascii="Times New Roman" w:hAnsi="Times New Roman"/>
                      <w:szCs w:val="21"/>
                    </w:rPr>
                  </w:pPr>
                  <w:r>
                    <w:rPr>
                      <w:rFonts w:ascii="Times New Roman" w:hAnsi="Times New Roman"/>
                      <w:szCs w:val="21"/>
                    </w:rPr>
                    <w:t>亚硝酸盐氮</w:t>
                  </w:r>
                </w:p>
              </w:tc>
              <w:tc>
                <w:tcPr>
                  <w:tcW w:w="2010" w:type="dxa"/>
                  <w:tcBorders>
                    <w:top w:val="single" w:color="auto" w:sz="4" w:space="0"/>
                    <w:left w:val="single" w:color="auto" w:sz="4" w:space="0"/>
                    <w:bottom w:val="single" w:color="auto" w:sz="12" w:space="0"/>
                    <w:right w:val="single" w:color="auto" w:sz="4" w:space="0"/>
                  </w:tcBorders>
                  <w:vAlign w:val="center"/>
                </w:tcPr>
                <w:p>
                  <w:pPr>
                    <w:jc w:val="center"/>
                    <w:rPr>
                      <w:rFonts w:ascii="Times New Roman" w:hAnsi="Times New Roman"/>
                      <w:szCs w:val="21"/>
                    </w:rPr>
                  </w:pPr>
                  <w:r>
                    <w:rPr>
                      <w:rFonts w:ascii="Times New Roman" w:hAnsi="Times New Roman"/>
                      <w:szCs w:val="21"/>
                    </w:rPr>
                    <w:t>≤0.02</w:t>
                  </w:r>
                </w:p>
              </w:tc>
              <w:tc>
                <w:tcPr>
                  <w:tcW w:w="2737" w:type="dxa"/>
                  <w:vMerge w:val="continue"/>
                  <w:tcBorders>
                    <w:left w:val="single" w:color="auto" w:sz="4" w:space="0"/>
                  </w:tcBorders>
                  <w:vAlign w:val="center"/>
                </w:tcPr>
                <w:p>
                  <w:pPr>
                    <w:jc w:val="center"/>
                    <w:rPr>
                      <w:szCs w:val="21"/>
                    </w:rPr>
                  </w:pPr>
                </w:p>
              </w:tc>
            </w:tr>
          </w:tbl>
          <w:p>
            <w:pPr>
              <w:spacing w:line="360" w:lineRule="auto"/>
              <w:rPr>
                <w:rFonts w:ascii="Times New Roman" w:hAnsi="Times New Roman"/>
                <w:b/>
                <w:sz w:val="24"/>
                <w:szCs w:val="24"/>
              </w:rPr>
            </w:pPr>
          </w:p>
          <w:p>
            <w:pPr>
              <w:spacing w:line="360" w:lineRule="auto"/>
              <w:rPr>
                <w:rFonts w:ascii="Times New Roman" w:hAnsi="Times New Roman"/>
                <w:b/>
                <w:sz w:val="24"/>
                <w:szCs w:val="24"/>
              </w:rPr>
            </w:pPr>
            <w:r>
              <w:rPr>
                <w:rFonts w:hint="eastAsia" w:ascii="Times New Roman" w:hAnsi="Times New Roman"/>
                <w:b/>
                <w:sz w:val="24"/>
                <w:szCs w:val="24"/>
              </w:rPr>
              <w:t>3、</w:t>
            </w:r>
            <w:r>
              <w:rPr>
                <w:rFonts w:ascii="Times New Roman" w:hAnsi="Times New Roman"/>
                <w:b/>
                <w:sz w:val="24"/>
                <w:szCs w:val="24"/>
              </w:rPr>
              <w:t>声环境质量标准</w:t>
            </w:r>
          </w:p>
          <w:p>
            <w:pPr>
              <w:spacing w:line="360" w:lineRule="auto"/>
              <w:ind w:firstLine="480" w:firstLineChars="200"/>
              <w:rPr>
                <w:rFonts w:ascii="Times New Roman" w:hAnsi="Times New Roman"/>
                <w:sz w:val="24"/>
                <w:szCs w:val="24"/>
              </w:rPr>
            </w:pPr>
            <w:r>
              <w:rPr>
                <w:rFonts w:ascii="Times New Roman" w:hAnsi="Times New Roman"/>
                <w:sz w:val="24"/>
                <w:szCs w:val="24"/>
              </w:rPr>
              <w:t>建设项目区域声环境执行《声环境质量标准》（GB3096-2008）中3类区标准</w:t>
            </w:r>
            <w:r>
              <w:rPr>
                <w:rFonts w:hint="eastAsia" w:ascii="Times New Roman" w:hAnsi="Times New Roman"/>
                <w:sz w:val="24"/>
                <w:szCs w:val="24"/>
              </w:rPr>
              <w:t>。</w:t>
            </w:r>
          </w:p>
          <w:p>
            <w:pPr>
              <w:ind w:firstLine="422" w:firstLineChars="200"/>
              <w:jc w:val="right"/>
              <w:rPr>
                <w:szCs w:val="21"/>
              </w:rPr>
            </w:pPr>
            <w:r>
              <w:rPr>
                <w:rFonts w:hint="eastAsia" w:ascii="黑体" w:hAnsi="黑体" w:eastAsia="黑体" w:cs="黑体"/>
                <w:b/>
                <w:bCs/>
                <w:szCs w:val="21"/>
              </w:rPr>
              <w:t>表15  环境噪声标准限值          单位：dB（A）</w:t>
            </w:r>
          </w:p>
          <w:tbl>
            <w:tblPr>
              <w:tblStyle w:val="31"/>
              <w:tblW w:w="7334" w:type="dxa"/>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444"/>
              <w:gridCol w:w="2445"/>
              <w:gridCol w:w="2445"/>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c>
                <w:tcPr>
                  <w:tcW w:w="2444" w:type="dxa"/>
                  <w:tcBorders>
                    <w:top w:val="single" w:color="auto" w:sz="12" w:space="0"/>
                    <w:bottom w:val="single" w:color="auto" w:sz="12" w:space="0"/>
                  </w:tcBorders>
                  <w:shd w:val="clear" w:color="auto" w:fill="auto"/>
                  <w:vAlign w:val="center"/>
                </w:tcPr>
                <w:p>
                  <w:pPr>
                    <w:pStyle w:val="33"/>
                    <w:jc w:val="center"/>
                    <w:rPr>
                      <w:rFonts w:hint="default" w:ascii="Times New Roman"/>
                      <w:b/>
                      <w:bCs/>
                      <w:color w:val="auto"/>
                      <w:sz w:val="21"/>
                      <w:szCs w:val="21"/>
                      <w:lang w:bidi="ar"/>
                    </w:rPr>
                  </w:pPr>
                  <w:r>
                    <w:rPr>
                      <w:rFonts w:ascii="Times New Roman"/>
                      <w:b/>
                      <w:bCs/>
                      <w:color w:val="auto"/>
                      <w:sz w:val="21"/>
                      <w:szCs w:val="21"/>
                      <w:lang w:bidi="ar"/>
                    </w:rPr>
                    <w:t>类别</w:t>
                  </w:r>
                </w:p>
              </w:tc>
              <w:tc>
                <w:tcPr>
                  <w:tcW w:w="2445" w:type="dxa"/>
                  <w:tcBorders>
                    <w:top w:val="single" w:color="auto" w:sz="12" w:space="0"/>
                    <w:bottom w:val="single" w:color="auto" w:sz="12" w:space="0"/>
                  </w:tcBorders>
                  <w:shd w:val="clear" w:color="auto" w:fill="auto"/>
                  <w:vAlign w:val="center"/>
                </w:tcPr>
                <w:p>
                  <w:pPr>
                    <w:pStyle w:val="33"/>
                    <w:jc w:val="center"/>
                    <w:rPr>
                      <w:rFonts w:hint="default" w:ascii="Times New Roman"/>
                      <w:b/>
                      <w:bCs/>
                      <w:color w:val="auto"/>
                      <w:sz w:val="21"/>
                      <w:szCs w:val="21"/>
                      <w:lang w:bidi="ar"/>
                    </w:rPr>
                  </w:pPr>
                  <w:r>
                    <w:rPr>
                      <w:rFonts w:ascii="Times New Roman"/>
                      <w:b/>
                      <w:bCs/>
                      <w:color w:val="auto"/>
                      <w:sz w:val="21"/>
                      <w:szCs w:val="21"/>
                      <w:lang w:bidi="ar"/>
                    </w:rPr>
                    <w:t>昼间</w:t>
                  </w:r>
                </w:p>
              </w:tc>
              <w:tc>
                <w:tcPr>
                  <w:tcW w:w="2445" w:type="dxa"/>
                  <w:tcBorders>
                    <w:top w:val="single" w:color="auto" w:sz="12" w:space="0"/>
                    <w:bottom w:val="single" w:color="auto" w:sz="12" w:space="0"/>
                  </w:tcBorders>
                  <w:shd w:val="clear" w:color="auto" w:fill="auto"/>
                  <w:vAlign w:val="center"/>
                </w:tcPr>
                <w:p>
                  <w:pPr>
                    <w:pStyle w:val="33"/>
                    <w:jc w:val="center"/>
                    <w:rPr>
                      <w:rFonts w:hint="default" w:ascii="Times New Roman"/>
                      <w:b/>
                      <w:bCs/>
                      <w:color w:val="auto"/>
                      <w:sz w:val="21"/>
                      <w:szCs w:val="21"/>
                      <w:lang w:bidi="ar"/>
                    </w:rPr>
                  </w:pPr>
                  <w:r>
                    <w:rPr>
                      <w:rFonts w:ascii="Times New Roman"/>
                      <w:b/>
                      <w:bCs/>
                      <w:color w:val="auto"/>
                      <w:sz w:val="21"/>
                      <w:szCs w:val="21"/>
                      <w:lang w:bidi="ar"/>
                    </w:rPr>
                    <w:t>夜间</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c>
                <w:tcPr>
                  <w:tcW w:w="2444" w:type="dxa"/>
                  <w:tcBorders>
                    <w:top w:val="single" w:color="auto" w:sz="12" w:space="0"/>
                    <w:bottom w:val="single" w:color="auto" w:sz="12" w:space="0"/>
                  </w:tcBorders>
                  <w:shd w:val="clear" w:color="auto" w:fill="auto"/>
                  <w:vAlign w:val="center"/>
                </w:tcPr>
                <w:p>
                  <w:pPr>
                    <w:pStyle w:val="33"/>
                    <w:jc w:val="center"/>
                    <w:rPr>
                      <w:rFonts w:hint="default" w:ascii="Times New Roman"/>
                      <w:color w:val="auto"/>
                      <w:sz w:val="21"/>
                      <w:szCs w:val="21"/>
                      <w:lang w:bidi="ar"/>
                    </w:rPr>
                  </w:pPr>
                  <w:r>
                    <w:rPr>
                      <w:rFonts w:ascii="Times New Roman"/>
                      <w:color w:val="auto"/>
                      <w:sz w:val="21"/>
                      <w:szCs w:val="21"/>
                      <w:lang w:bidi="ar"/>
                    </w:rPr>
                    <w:t>3</w:t>
                  </w:r>
                </w:p>
              </w:tc>
              <w:tc>
                <w:tcPr>
                  <w:tcW w:w="2445" w:type="dxa"/>
                  <w:tcBorders>
                    <w:top w:val="single" w:color="auto" w:sz="12" w:space="0"/>
                    <w:bottom w:val="single" w:color="auto" w:sz="12" w:space="0"/>
                  </w:tcBorders>
                  <w:shd w:val="clear" w:color="auto" w:fill="auto"/>
                  <w:vAlign w:val="center"/>
                </w:tcPr>
                <w:p>
                  <w:pPr>
                    <w:pStyle w:val="33"/>
                    <w:jc w:val="center"/>
                    <w:rPr>
                      <w:rFonts w:hint="default" w:ascii="Times New Roman"/>
                      <w:color w:val="auto"/>
                      <w:sz w:val="21"/>
                      <w:szCs w:val="21"/>
                      <w:lang w:bidi="ar"/>
                    </w:rPr>
                  </w:pPr>
                  <w:r>
                    <w:rPr>
                      <w:rFonts w:ascii="Times New Roman"/>
                      <w:color w:val="auto"/>
                      <w:sz w:val="21"/>
                      <w:szCs w:val="21"/>
                      <w:lang w:bidi="ar"/>
                    </w:rPr>
                    <w:t>65</w:t>
                  </w:r>
                </w:p>
              </w:tc>
              <w:tc>
                <w:tcPr>
                  <w:tcW w:w="2445" w:type="dxa"/>
                  <w:tcBorders>
                    <w:top w:val="single" w:color="auto" w:sz="12" w:space="0"/>
                    <w:bottom w:val="single" w:color="auto" w:sz="12" w:space="0"/>
                  </w:tcBorders>
                  <w:shd w:val="clear" w:color="auto" w:fill="auto"/>
                  <w:vAlign w:val="center"/>
                </w:tcPr>
                <w:p>
                  <w:pPr>
                    <w:pStyle w:val="33"/>
                    <w:jc w:val="center"/>
                    <w:rPr>
                      <w:rFonts w:hint="default" w:ascii="Times New Roman"/>
                      <w:color w:val="auto"/>
                      <w:sz w:val="21"/>
                      <w:szCs w:val="21"/>
                      <w:lang w:bidi="ar"/>
                    </w:rPr>
                  </w:pPr>
                  <w:r>
                    <w:rPr>
                      <w:rFonts w:ascii="Times New Roman"/>
                      <w:color w:val="auto"/>
                      <w:sz w:val="21"/>
                      <w:szCs w:val="21"/>
                      <w:lang w:bidi="ar"/>
                    </w:rPr>
                    <w:t>55</w:t>
                  </w:r>
                </w:p>
              </w:tc>
            </w:tr>
          </w:tbl>
          <w:p>
            <w:pPr>
              <w:pStyle w:val="2"/>
              <w:adjustRightInd w:val="0"/>
              <w:snapToGrid w:val="0"/>
              <w:spacing w:beforeAutospacing="0" w:afterAutospacing="0"/>
              <w:rPr>
                <w:rFonts w:hint="default"/>
                <w:sz w:val="18"/>
                <w:szCs w:val="18"/>
              </w:rPr>
            </w:pPr>
          </w:p>
          <w:p>
            <w:pPr>
              <w:rPr>
                <w:rFonts w:ascii="Times New Roman" w:hAnsi="Times New Roman"/>
                <w:sz w:val="18"/>
                <w:szCs w:val="18"/>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Ex>
        <w:tc>
          <w:tcPr>
            <w:tcW w:w="954" w:type="dxa"/>
            <w:vAlign w:val="center"/>
          </w:tcPr>
          <w:p>
            <w:pPr>
              <w:jc w:val="center"/>
              <w:rPr>
                <w:rFonts w:ascii="宋体" w:cs="宋体"/>
                <w:sz w:val="24"/>
                <w:szCs w:val="24"/>
              </w:rPr>
            </w:pPr>
          </w:p>
          <w:p>
            <w:pPr>
              <w:jc w:val="center"/>
              <w:rPr>
                <w:rFonts w:ascii="宋体" w:cs="宋体"/>
                <w:b/>
                <w:sz w:val="24"/>
                <w:szCs w:val="24"/>
              </w:rPr>
            </w:pPr>
            <w:r>
              <w:rPr>
                <w:rFonts w:hint="eastAsia" w:ascii="宋体" w:hAnsi="宋体" w:cs="宋体"/>
                <w:b/>
                <w:sz w:val="24"/>
                <w:szCs w:val="24"/>
              </w:rPr>
              <w:t>污</w:t>
            </w:r>
          </w:p>
          <w:p>
            <w:pPr>
              <w:jc w:val="center"/>
              <w:rPr>
                <w:rFonts w:ascii="宋体" w:cs="宋体"/>
                <w:b/>
                <w:sz w:val="24"/>
                <w:szCs w:val="24"/>
              </w:rPr>
            </w:pPr>
            <w:r>
              <w:rPr>
                <w:rFonts w:hint="eastAsia" w:ascii="宋体" w:hAnsi="宋体" w:cs="宋体"/>
                <w:b/>
                <w:sz w:val="24"/>
                <w:szCs w:val="24"/>
              </w:rPr>
              <w:t>染</w:t>
            </w:r>
          </w:p>
          <w:p>
            <w:pPr>
              <w:jc w:val="center"/>
              <w:rPr>
                <w:rFonts w:ascii="宋体" w:cs="宋体"/>
                <w:b/>
                <w:sz w:val="24"/>
                <w:szCs w:val="24"/>
              </w:rPr>
            </w:pPr>
            <w:r>
              <w:rPr>
                <w:rFonts w:hint="eastAsia" w:ascii="宋体" w:hAnsi="宋体" w:cs="宋体"/>
                <w:b/>
                <w:sz w:val="24"/>
                <w:szCs w:val="24"/>
              </w:rPr>
              <w:t>物</w:t>
            </w:r>
          </w:p>
          <w:p>
            <w:pPr>
              <w:jc w:val="center"/>
              <w:rPr>
                <w:rFonts w:ascii="宋体" w:cs="宋体"/>
                <w:b/>
                <w:sz w:val="24"/>
                <w:szCs w:val="24"/>
              </w:rPr>
            </w:pPr>
            <w:r>
              <w:rPr>
                <w:rFonts w:hint="eastAsia" w:ascii="宋体" w:hAnsi="宋体" w:cs="宋体"/>
                <w:b/>
                <w:sz w:val="24"/>
                <w:szCs w:val="24"/>
              </w:rPr>
              <w:t>排</w:t>
            </w:r>
          </w:p>
          <w:p>
            <w:pPr>
              <w:jc w:val="center"/>
              <w:rPr>
                <w:rFonts w:ascii="宋体" w:cs="宋体"/>
                <w:b/>
                <w:sz w:val="24"/>
                <w:szCs w:val="24"/>
              </w:rPr>
            </w:pPr>
            <w:r>
              <w:rPr>
                <w:rFonts w:hint="eastAsia" w:ascii="宋体" w:hAnsi="宋体" w:cs="宋体"/>
                <w:b/>
                <w:sz w:val="24"/>
                <w:szCs w:val="24"/>
              </w:rPr>
              <w:t>放</w:t>
            </w:r>
          </w:p>
          <w:p>
            <w:pPr>
              <w:jc w:val="center"/>
              <w:rPr>
                <w:rFonts w:ascii="宋体" w:cs="宋体"/>
                <w:b/>
                <w:sz w:val="24"/>
                <w:szCs w:val="24"/>
              </w:rPr>
            </w:pPr>
            <w:r>
              <w:rPr>
                <w:rFonts w:hint="eastAsia" w:ascii="宋体" w:hAnsi="宋体" w:cs="宋体"/>
                <w:b/>
                <w:sz w:val="24"/>
                <w:szCs w:val="24"/>
              </w:rPr>
              <w:t>标</w:t>
            </w:r>
          </w:p>
          <w:p>
            <w:pPr>
              <w:jc w:val="center"/>
              <w:rPr>
                <w:rFonts w:ascii="宋体" w:cs="宋体"/>
                <w:sz w:val="24"/>
                <w:szCs w:val="24"/>
              </w:rPr>
            </w:pPr>
            <w:r>
              <w:rPr>
                <w:rFonts w:hint="eastAsia" w:ascii="宋体" w:hAnsi="宋体" w:cs="宋体"/>
                <w:b/>
                <w:sz w:val="24"/>
                <w:szCs w:val="24"/>
              </w:rPr>
              <w:t>准</w:t>
            </w:r>
          </w:p>
          <w:p>
            <w:pPr>
              <w:jc w:val="center"/>
              <w:rPr>
                <w:rFonts w:ascii="宋体" w:cs="宋体"/>
                <w:sz w:val="24"/>
                <w:szCs w:val="24"/>
              </w:rPr>
            </w:pPr>
          </w:p>
        </w:tc>
        <w:tc>
          <w:tcPr>
            <w:tcW w:w="7550" w:type="dxa"/>
            <w:vAlign w:val="center"/>
          </w:tcPr>
          <w:p>
            <w:pPr>
              <w:spacing w:line="360" w:lineRule="auto"/>
              <w:jc w:val="left"/>
              <w:rPr>
                <w:rFonts w:ascii="Times New Roman" w:hAnsi="Times New Roman"/>
                <w:sz w:val="24"/>
              </w:rPr>
            </w:pPr>
            <w:r>
              <w:rPr>
                <w:rFonts w:hint="eastAsia" w:ascii="Times New Roman" w:hAnsi="Times New Roman"/>
                <w:sz w:val="24"/>
              </w:rPr>
              <w:t>1、大气污染物排放标准</w:t>
            </w:r>
          </w:p>
          <w:p>
            <w:pPr>
              <w:pStyle w:val="2"/>
              <w:spacing w:beforeAutospacing="0" w:afterAutospacing="0" w:line="360" w:lineRule="auto"/>
              <w:ind w:firstLine="480" w:firstLineChars="200"/>
              <w:rPr>
                <w:rFonts w:hint="default"/>
                <w:b w:val="0"/>
                <w:bCs/>
                <w:sz w:val="24"/>
                <w:szCs w:val="24"/>
              </w:rPr>
            </w:pPr>
            <w:r>
              <w:rPr>
                <w:b w:val="0"/>
                <w:bCs/>
                <w:sz w:val="24"/>
                <w:szCs w:val="24"/>
              </w:rPr>
              <w:t>（1）施工期扬尘</w:t>
            </w:r>
          </w:p>
          <w:p>
            <w:pPr>
              <w:spacing w:line="360" w:lineRule="auto"/>
              <w:ind w:firstLine="480" w:firstLineChars="200"/>
              <w:jc w:val="left"/>
              <w:rPr>
                <w:rFonts w:ascii="Times New Roman" w:hAnsi="Times New Roman"/>
                <w:bCs/>
                <w:kern w:val="0"/>
                <w:sz w:val="24"/>
                <w:szCs w:val="24"/>
              </w:rPr>
            </w:pPr>
            <w:r>
              <w:rPr>
                <w:rFonts w:hint="eastAsia" w:ascii="Times New Roman" w:hAnsi="Times New Roman"/>
                <w:sz w:val="24"/>
              </w:rPr>
              <w:t>施工扬尘</w:t>
            </w:r>
            <w:r>
              <w:rPr>
                <w:rFonts w:ascii="Times New Roman" w:hAnsi="Times New Roman"/>
                <w:sz w:val="24"/>
              </w:rPr>
              <w:t>执行《大气污染物综合排放标准》（GB16297-1996）表2颗粒物无组织排放限值1mg/m</w:t>
            </w:r>
            <w:r>
              <w:rPr>
                <w:rFonts w:ascii="Times New Roman" w:hAnsi="Times New Roman"/>
                <w:sz w:val="24"/>
                <w:vertAlign w:val="superscript"/>
              </w:rPr>
              <w:t>3</w:t>
            </w:r>
            <w:r>
              <w:rPr>
                <w:rFonts w:ascii="Times New Roman" w:hAnsi="Times New Roman"/>
                <w:sz w:val="24"/>
              </w:rPr>
              <w:t>要求</w:t>
            </w:r>
            <w:r>
              <w:rPr>
                <w:rFonts w:hint="eastAsia" w:ascii="Times New Roman" w:hAnsi="Times New Roman"/>
                <w:sz w:val="24"/>
              </w:rPr>
              <w:t>，见表16</w:t>
            </w:r>
            <w:r>
              <w:rPr>
                <w:rFonts w:ascii="Times New Roman" w:hAnsi="Times New Roman"/>
                <w:sz w:val="24"/>
              </w:rPr>
              <w:t>；</w:t>
            </w:r>
          </w:p>
          <w:p>
            <w:pPr>
              <w:spacing w:line="360" w:lineRule="auto"/>
              <w:ind w:firstLine="422" w:firstLineChars="200"/>
              <w:jc w:val="center"/>
              <w:rPr>
                <w:rFonts w:ascii="黑体" w:hAnsi="黑体" w:eastAsia="黑体" w:cs="黑体"/>
                <w:b/>
                <w:bCs/>
                <w:szCs w:val="21"/>
              </w:rPr>
            </w:pPr>
            <w:r>
              <w:rPr>
                <w:rFonts w:hint="eastAsia" w:ascii="黑体" w:hAnsi="黑体" w:eastAsia="黑体" w:cs="黑体"/>
                <w:b/>
                <w:bCs/>
                <w:szCs w:val="21"/>
              </w:rPr>
              <w:t>表16  《大气污染物综合排放标准》表2</w:t>
            </w:r>
            <w:r>
              <w:rPr>
                <w:rFonts w:ascii="黑体" w:hAnsi="黑体" w:eastAsia="黑体" w:cs="黑体"/>
                <w:b/>
                <w:bCs/>
                <w:szCs w:val="21"/>
              </w:rPr>
              <w:t>颗粒物无组织排放限值</w:t>
            </w:r>
          </w:p>
          <w:tbl>
            <w:tblPr>
              <w:tblStyle w:val="31"/>
              <w:tblW w:w="7334"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87"/>
              <w:gridCol w:w="2695"/>
              <w:gridCol w:w="265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1987" w:type="dxa"/>
                  <w:vMerge w:val="restart"/>
                  <w:shd w:val="clear" w:color="auto" w:fill="auto"/>
                  <w:vAlign w:val="center"/>
                </w:tcPr>
                <w:p>
                  <w:pPr>
                    <w:jc w:val="center"/>
                    <w:rPr>
                      <w:rFonts w:ascii="Times New Roman" w:hAnsi="Times New Roman"/>
                      <w:b/>
                      <w:bCs/>
                      <w:szCs w:val="21"/>
                    </w:rPr>
                  </w:pPr>
                  <w:r>
                    <w:rPr>
                      <w:rFonts w:hint="eastAsia" w:ascii="Times New Roman" w:hAnsi="Times New Roman"/>
                      <w:b/>
                      <w:bCs/>
                      <w:szCs w:val="21"/>
                    </w:rPr>
                    <w:t>污染物</w:t>
                  </w:r>
                </w:p>
              </w:tc>
              <w:tc>
                <w:tcPr>
                  <w:tcW w:w="5347" w:type="dxa"/>
                  <w:gridSpan w:val="2"/>
                  <w:shd w:val="clear" w:color="auto" w:fill="auto"/>
                  <w:vAlign w:val="center"/>
                </w:tcPr>
                <w:p>
                  <w:pPr>
                    <w:jc w:val="center"/>
                    <w:rPr>
                      <w:rFonts w:ascii="Times New Roman" w:hAnsi="Times New Roman"/>
                      <w:b/>
                      <w:bCs/>
                      <w:szCs w:val="21"/>
                    </w:rPr>
                  </w:pPr>
                  <w:r>
                    <w:rPr>
                      <w:rFonts w:hint="eastAsia" w:ascii="Times New Roman" w:hAnsi="Times New Roman"/>
                      <w:b/>
                      <w:bCs/>
                      <w:szCs w:val="21"/>
                    </w:rPr>
                    <w:t>无组织排放监控浓度限值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1987" w:type="dxa"/>
                  <w:vMerge w:val="continue"/>
                  <w:tcBorders>
                    <w:bottom w:val="single" w:color="auto" w:sz="12" w:space="0"/>
                  </w:tcBorders>
                  <w:shd w:val="clear" w:color="auto" w:fill="auto"/>
                  <w:vAlign w:val="center"/>
                </w:tcPr>
                <w:p>
                  <w:pPr>
                    <w:jc w:val="center"/>
                    <w:rPr>
                      <w:rFonts w:ascii="Times New Roman" w:hAnsi="Times New Roman"/>
                      <w:b/>
                      <w:bCs/>
                      <w:szCs w:val="21"/>
                    </w:rPr>
                  </w:pPr>
                </w:p>
              </w:tc>
              <w:tc>
                <w:tcPr>
                  <w:tcW w:w="2695" w:type="dxa"/>
                  <w:tcBorders>
                    <w:bottom w:val="single" w:color="auto" w:sz="12" w:space="0"/>
                  </w:tcBorders>
                  <w:shd w:val="clear" w:color="auto" w:fill="auto"/>
                  <w:vAlign w:val="center"/>
                </w:tcPr>
                <w:p>
                  <w:pPr>
                    <w:jc w:val="center"/>
                    <w:rPr>
                      <w:rFonts w:ascii="Times New Roman" w:hAnsi="Times New Roman"/>
                      <w:b/>
                      <w:bCs/>
                      <w:szCs w:val="21"/>
                    </w:rPr>
                  </w:pPr>
                  <w:r>
                    <w:rPr>
                      <w:rFonts w:hint="eastAsia" w:ascii="Times New Roman" w:hAnsi="Times New Roman"/>
                      <w:b/>
                      <w:bCs/>
                      <w:szCs w:val="21"/>
                    </w:rPr>
                    <w:t>监控点</w:t>
                  </w:r>
                </w:p>
              </w:tc>
              <w:tc>
                <w:tcPr>
                  <w:tcW w:w="2652" w:type="dxa"/>
                  <w:tcBorders>
                    <w:bottom w:val="single" w:color="auto" w:sz="12" w:space="0"/>
                  </w:tcBorders>
                  <w:shd w:val="clear" w:color="auto" w:fill="auto"/>
                  <w:vAlign w:val="center"/>
                </w:tcPr>
                <w:p>
                  <w:pPr>
                    <w:jc w:val="center"/>
                    <w:rPr>
                      <w:rFonts w:ascii="Times New Roman" w:hAnsi="Times New Roman"/>
                      <w:b/>
                      <w:bCs/>
                      <w:szCs w:val="21"/>
                    </w:rPr>
                  </w:pPr>
                  <w:r>
                    <w:rPr>
                      <w:rFonts w:hint="eastAsia" w:ascii="Times New Roman" w:hAnsi="Times New Roman"/>
                      <w:b/>
                      <w:bCs/>
                      <w:szCs w:val="21"/>
                    </w:rPr>
                    <w:t>浓度限值（mg/m</w:t>
                  </w:r>
                  <w:r>
                    <w:rPr>
                      <w:rFonts w:hint="eastAsia" w:ascii="Times New Roman" w:hAnsi="Times New Roman"/>
                      <w:b/>
                      <w:bCs/>
                      <w:szCs w:val="21"/>
                      <w:vertAlign w:val="superscript"/>
                    </w:rPr>
                    <w:t>3</w:t>
                  </w:r>
                  <w:r>
                    <w:rPr>
                      <w:rFonts w:hint="eastAsia" w:ascii="Times New Roman" w:hAnsi="Times New Roman"/>
                      <w:b/>
                      <w:bCs/>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1987" w:type="dxa"/>
                  <w:tcBorders>
                    <w:top w:val="single" w:color="auto" w:sz="12" w:space="0"/>
                    <w:bottom w:val="single" w:color="auto" w:sz="12" w:space="0"/>
                  </w:tcBorders>
                  <w:shd w:val="clear" w:color="auto" w:fill="auto"/>
                  <w:vAlign w:val="center"/>
                </w:tcPr>
                <w:p>
                  <w:pPr>
                    <w:jc w:val="center"/>
                    <w:rPr>
                      <w:rFonts w:ascii="Times New Roman" w:hAnsi="Times New Roman"/>
                      <w:szCs w:val="21"/>
                    </w:rPr>
                  </w:pPr>
                  <w:r>
                    <w:rPr>
                      <w:rFonts w:hint="eastAsia" w:ascii="Times New Roman" w:hAnsi="Times New Roman"/>
                      <w:szCs w:val="21"/>
                    </w:rPr>
                    <w:t>颗粒物</w:t>
                  </w:r>
                </w:p>
              </w:tc>
              <w:tc>
                <w:tcPr>
                  <w:tcW w:w="2695" w:type="dxa"/>
                  <w:tcBorders>
                    <w:top w:val="single" w:color="auto" w:sz="12" w:space="0"/>
                    <w:bottom w:val="single" w:color="auto" w:sz="12" w:space="0"/>
                  </w:tcBorders>
                  <w:shd w:val="clear" w:color="auto" w:fill="auto"/>
                  <w:vAlign w:val="center"/>
                </w:tcPr>
                <w:p>
                  <w:pPr>
                    <w:jc w:val="center"/>
                    <w:rPr>
                      <w:rFonts w:ascii="Times New Roman" w:hAnsi="Times New Roman"/>
                      <w:szCs w:val="21"/>
                    </w:rPr>
                  </w:pPr>
                  <w:r>
                    <w:rPr>
                      <w:rFonts w:hint="eastAsia" w:ascii="Times New Roman" w:hAnsi="Times New Roman"/>
                      <w:szCs w:val="21"/>
                    </w:rPr>
                    <w:t>周界外浓度最高点</w:t>
                  </w:r>
                </w:p>
              </w:tc>
              <w:tc>
                <w:tcPr>
                  <w:tcW w:w="2652" w:type="dxa"/>
                  <w:tcBorders>
                    <w:top w:val="single" w:color="auto" w:sz="12" w:space="0"/>
                    <w:bottom w:val="single" w:color="auto" w:sz="12" w:space="0"/>
                  </w:tcBorders>
                  <w:shd w:val="clear" w:color="auto" w:fill="auto"/>
                  <w:vAlign w:val="center"/>
                </w:tcPr>
                <w:p>
                  <w:pPr>
                    <w:jc w:val="center"/>
                    <w:rPr>
                      <w:rFonts w:ascii="Times New Roman" w:hAnsi="Times New Roman"/>
                      <w:szCs w:val="21"/>
                    </w:rPr>
                  </w:pPr>
                  <w:r>
                    <w:rPr>
                      <w:rFonts w:hint="eastAsia" w:ascii="Times New Roman" w:hAnsi="Times New Roman"/>
                      <w:szCs w:val="21"/>
                    </w:rPr>
                    <w:t>1.0</w:t>
                  </w:r>
                </w:p>
              </w:tc>
            </w:tr>
          </w:tbl>
          <w:p>
            <w:pPr>
              <w:pStyle w:val="2"/>
              <w:spacing w:beforeAutospacing="0" w:afterAutospacing="0" w:line="360" w:lineRule="auto"/>
              <w:ind w:firstLine="480" w:firstLineChars="200"/>
              <w:rPr>
                <w:rFonts w:hint="default"/>
                <w:b w:val="0"/>
                <w:bCs/>
                <w:sz w:val="24"/>
                <w:szCs w:val="24"/>
              </w:rPr>
            </w:pPr>
            <w:r>
              <w:rPr>
                <w:b w:val="0"/>
                <w:bCs/>
                <w:sz w:val="24"/>
                <w:szCs w:val="24"/>
              </w:rPr>
              <w:t>（2）运营期</w:t>
            </w:r>
          </w:p>
          <w:p>
            <w:pPr>
              <w:spacing w:line="360" w:lineRule="auto"/>
              <w:ind w:firstLine="480" w:firstLineChars="200"/>
              <w:jc w:val="left"/>
              <w:rPr>
                <w:rFonts w:ascii="Times New Roman" w:hAnsi="Times New Roman"/>
                <w:sz w:val="24"/>
              </w:rPr>
            </w:pPr>
            <w:r>
              <w:rPr>
                <w:rFonts w:hint="eastAsia" w:ascii="宋体" w:hAnsi="宋体"/>
                <w:sz w:val="24"/>
              </w:rPr>
              <w:t xml:space="preserve">① </w:t>
            </w:r>
            <w:r>
              <w:rPr>
                <w:rFonts w:hint="eastAsia" w:ascii="Times New Roman" w:hAnsi="Times New Roman"/>
                <w:sz w:val="24"/>
              </w:rPr>
              <w:t>粉尘</w:t>
            </w:r>
          </w:p>
          <w:p>
            <w:pPr>
              <w:spacing w:line="360" w:lineRule="auto"/>
              <w:ind w:firstLine="480"/>
              <w:jc w:val="left"/>
              <w:rPr>
                <w:rFonts w:ascii="Times New Roman" w:hAnsi="Times New Roman"/>
                <w:bCs/>
                <w:kern w:val="0"/>
                <w:sz w:val="24"/>
                <w:szCs w:val="24"/>
              </w:rPr>
            </w:pPr>
            <w:r>
              <w:rPr>
                <w:rFonts w:ascii="Times New Roman" w:hAnsi="Times New Roman"/>
                <w:sz w:val="24"/>
              </w:rPr>
              <w:t>粉尘执行《大气污染物综合排放标准》（GB16297-1996）表2颗粒物无组织排放限值1mg/m</w:t>
            </w:r>
            <w:r>
              <w:rPr>
                <w:rFonts w:ascii="Times New Roman" w:hAnsi="Times New Roman"/>
                <w:sz w:val="24"/>
                <w:vertAlign w:val="superscript"/>
              </w:rPr>
              <w:t>3</w:t>
            </w:r>
            <w:r>
              <w:rPr>
                <w:rFonts w:ascii="Times New Roman" w:hAnsi="Times New Roman"/>
                <w:sz w:val="24"/>
              </w:rPr>
              <w:t>要求</w:t>
            </w:r>
            <w:r>
              <w:rPr>
                <w:rFonts w:hint="eastAsia" w:ascii="Times New Roman" w:hAnsi="Times New Roman"/>
                <w:sz w:val="24"/>
              </w:rPr>
              <w:t>，见表17</w:t>
            </w:r>
            <w:r>
              <w:rPr>
                <w:rFonts w:ascii="Times New Roman" w:hAnsi="Times New Roman"/>
                <w:sz w:val="24"/>
              </w:rPr>
              <w:t>；</w:t>
            </w:r>
          </w:p>
          <w:p>
            <w:pPr>
              <w:spacing w:line="360" w:lineRule="auto"/>
              <w:ind w:firstLine="422" w:firstLineChars="200"/>
              <w:jc w:val="center"/>
              <w:rPr>
                <w:rFonts w:ascii="黑体" w:hAnsi="黑体" w:eastAsia="黑体" w:cs="黑体"/>
                <w:b/>
                <w:bCs/>
                <w:szCs w:val="21"/>
              </w:rPr>
            </w:pPr>
            <w:r>
              <w:rPr>
                <w:rFonts w:hint="eastAsia" w:ascii="黑体" w:hAnsi="黑体" w:eastAsia="黑体" w:cs="黑体"/>
                <w:b/>
                <w:bCs/>
                <w:szCs w:val="21"/>
              </w:rPr>
              <w:t>表17  《大气污染物综合排放标准》表2</w:t>
            </w:r>
            <w:r>
              <w:rPr>
                <w:rFonts w:ascii="黑体" w:hAnsi="黑体" w:eastAsia="黑体" w:cs="黑体"/>
                <w:b/>
                <w:bCs/>
                <w:szCs w:val="21"/>
              </w:rPr>
              <w:t>颗粒物无组织排放限值</w:t>
            </w:r>
          </w:p>
          <w:tbl>
            <w:tblPr>
              <w:tblStyle w:val="31"/>
              <w:tblW w:w="7334"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87"/>
              <w:gridCol w:w="2695"/>
              <w:gridCol w:w="265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1987" w:type="dxa"/>
                  <w:vMerge w:val="restart"/>
                  <w:shd w:val="clear" w:color="auto" w:fill="auto"/>
                  <w:vAlign w:val="center"/>
                </w:tcPr>
                <w:p>
                  <w:pPr>
                    <w:jc w:val="center"/>
                    <w:rPr>
                      <w:rFonts w:ascii="Times New Roman" w:hAnsi="Times New Roman"/>
                      <w:b/>
                      <w:bCs/>
                      <w:szCs w:val="21"/>
                    </w:rPr>
                  </w:pPr>
                  <w:r>
                    <w:rPr>
                      <w:rFonts w:hint="eastAsia" w:ascii="Times New Roman" w:hAnsi="Times New Roman"/>
                      <w:b/>
                      <w:bCs/>
                      <w:szCs w:val="21"/>
                    </w:rPr>
                    <w:t>污染物</w:t>
                  </w:r>
                </w:p>
              </w:tc>
              <w:tc>
                <w:tcPr>
                  <w:tcW w:w="5347" w:type="dxa"/>
                  <w:gridSpan w:val="2"/>
                  <w:shd w:val="clear" w:color="auto" w:fill="auto"/>
                  <w:vAlign w:val="center"/>
                </w:tcPr>
                <w:p>
                  <w:pPr>
                    <w:jc w:val="center"/>
                    <w:rPr>
                      <w:rFonts w:ascii="Times New Roman" w:hAnsi="Times New Roman"/>
                      <w:b/>
                      <w:bCs/>
                      <w:szCs w:val="21"/>
                    </w:rPr>
                  </w:pPr>
                  <w:r>
                    <w:rPr>
                      <w:rFonts w:hint="eastAsia" w:ascii="Times New Roman" w:hAnsi="Times New Roman"/>
                      <w:b/>
                      <w:bCs/>
                      <w:szCs w:val="21"/>
                    </w:rPr>
                    <w:t>无组织排放监控浓度限值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1987" w:type="dxa"/>
                  <w:vMerge w:val="continue"/>
                  <w:tcBorders>
                    <w:bottom w:val="single" w:color="auto" w:sz="12" w:space="0"/>
                  </w:tcBorders>
                  <w:shd w:val="clear" w:color="auto" w:fill="auto"/>
                  <w:vAlign w:val="center"/>
                </w:tcPr>
                <w:p>
                  <w:pPr>
                    <w:jc w:val="center"/>
                    <w:rPr>
                      <w:rFonts w:ascii="Times New Roman" w:hAnsi="Times New Roman"/>
                      <w:b/>
                      <w:bCs/>
                      <w:szCs w:val="21"/>
                    </w:rPr>
                  </w:pPr>
                </w:p>
              </w:tc>
              <w:tc>
                <w:tcPr>
                  <w:tcW w:w="2695" w:type="dxa"/>
                  <w:tcBorders>
                    <w:bottom w:val="single" w:color="auto" w:sz="12" w:space="0"/>
                  </w:tcBorders>
                  <w:shd w:val="clear" w:color="auto" w:fill="auto"/>
                  <w:vAlign w:val="center"/>
                </w:tcPr>
                <w:p>
                  <w:pPr>
                    <w:jc w:val="center"/>
                    <w:rPr>
                      <w:rFonts w:ascii="Times New Roman" w:hAnsi="Times New Roman"/>
                      <w:b/>
                      <w:bCs/>
                      <w:szCs w:val="21"/>
                    </w:rPr>
                  </w:pPr>
                  <w:r>
                    <w:rPr>
                      <w:rFonts w:hint="eastAsia" w:ascii="Times New Roman" w:hAnsi="Times New Roman"/>
                      <w:b/>
                      <w:bCs/>
                      <w:szCs w:val="21"/>
                    </w:rPr>
                    <w:t>监控点</w:t>
                  </w:r>
                </w:p>
              </w:tc>
              <w:tc>
                <w:tcPr>
                  <w:tcW w:w="2652" w:type="dxa"/>
                  <w:tcBorders>
                    <w:bottom w:val="single" w:color="auto" w:sz="12" w:space="0"/>
                  </w:tcBorders>
                  <w:shd w:val="clear" w:color="auto" w:fill="auto"/>
                  <w:vAlign w:val="center"/>
                </w:tcPr>
                <w:p>
                  <w:pPr>
                    <w:jc w:val="center"/>
                    <w:rPr>
                      <w:rFonts w:ascii="Times New Roman" w:hAnsi="Times New Roman"/>
                      <w:b/>
                      <w:bCs/>
                      <w:szCs w:val="21"/>
                    </w:rPr>
                  </w:pPr>
                  <w:r>
                    <w:rPr>
                      <w:rFonts w:hint="eastAsia" w:ascii="Times New Roman" w:hAnsi="Times New Roman"/>
                      <w:b/>
                      <w:bCs/>
                      <w:szCs w:val="21"/>
                    </w:rPr>
                    <w:t>浓度限值（mg/m</w:t>
                  </w:r>
                  <w:r>
                    <w:rPr>
                      <w:rFonts w:hint="eastAsia" w:ascii="Times New Roman" w:hAnsi="Times New Roman"/>
                      <w:b/>
                      <w:bCs/>
                      <w:szCs w:val="21"/>
                      <w:vertAlign w:val="superscript"/>
                    </w:rPr>
                    <w:t>3</w:t>
                  </w:r>
                  <w:r>
                    <w:rPr>
                      <w:rFonts w:hint="eastAsia" w:ascii="Times New Roman" w:hAnsi="Times New Roman"/>
                      <w:b/>
                      <w:bCs/>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1987" w:type="dxa"/>
                  <w:tcBorders>
                    <w:top w:val="single" w:color="auto" w:sz="12" w:space="0"/>
                    <w:bottom w:val="single" w:color="auto" w:sz="12" w:space="0"/>
                  </w:tcBorders>
                  <w:shd w:val="clear" w:color="auto" w:fill="auto"/>
                  <w:vAlign w:val="center"/>
                </w:tcPr>
                <w:p>
                  <w:pPr>
                    <w:jc w:val="center"/>
                    <w:rPr>
                      <w:rFonts w:ascii="Times New Roman" w:hAnsi="Times New Roman"/>
                      <w:szCs w:val="21"/>
                    </w:rPr>
                  </w:pPr>
                  <w:r>
                    <w:rPr>
                      <w:rFonts w:hint="eastAsia" w:ascii="Times New Roman" w:hAnsi="Times New Roman"/>
                      <w:szCs w:val="21"/>
                    </w:rPr>
                    <w:t>颗粒物</w:t>
                  </w:r>
                </w:p>
              </w:tc>
              <w:tc>
                <w:tcPr>
                  <w:tcW w:w="2695" w:type="dxa"/>
                  <w:tcBorders>
                    <w:top w:val="single" w:color="auto" w:sz="12" w:space="0"/>
                    <w:bottom w:val="single" w:color="auto" w:sz="12" w:space="0"/>
                  </w:tcBorders>
                  <w:shd w:val="clear" w:color="auto" w:fill="auto"/>
                  <w:vAlign w:val="center"/>
                </w:tcPr>
                <w:p>
                  <w:pPr>
                    <w:jc w:val="center"/>
                    <w:rPr>
                      <w:rFonts w:ascii="Times New Roman" w:hAnsi="Times New Roman"/>
                      <w:szCs w:val="21"/>
                    </w:rPr>
                  </w:pPr>
                  <w:r>
                    <w:rPr>
                      <w:rFonts w:hint="eastAsia" w:ascii="Times New Roman" w:hAnsi="Times New Roman"/>
                      <w:szCs w:val="21"/>
                    </w:rPr>
                    <w:t>周界外浓度最高点</w:t>
                  </w:r>
                </w:p>
              </w:tc>
              <w:tc>
                <w:tcPr>
                  <w:tcW w:w="2652" w:type="dxa"/>
                  <w:tcBorders>
                    <w:top w:val="single" w:color="auto" w:sz="12" w:space="0"/>
                    <w:bottom w:val="single" w:color="auto" w:sz="12" w:space="0"/>
                  </w:tcBorders>
                  <w:shd w:val="clear" w:color="auto" w:fill="auto"/>
                  <w:vAlign w:val="center"/>
                </w:tcPr>
                <w:p>
                  <w:pPr>
                    <w:jc w:val="center"/>
                    <w:rPr>
                      <w:rFonts w:ascii="Times New Roman" w:hAnsi="Times New Roman"/>
                      <w:szCs w:val="21"/>
                    </w:rPr>
                  </w:pPr>
                  <w:r>
                    <w:rPr>
                      <w:rFonts w:hint="eastAsia" w:ascii="Times New Roman" w:hAnsi="Times New Roman"/>
                      <w:szCs w:val="21"/>
                    </w:rPr>
                    <w:t>1.0</w:t>
                  </w:r>
                </w:p>
              </w:tc>
            </w:tr>
          </w:tbl>
          <w:p>
            <w:pPr>
              <w:spacing w:line="360" w:lineRule="auto"/>
              <w:ind w:firstLine="480" w:firstLineChars="200"/>
              <w:jc w:val="left"/>
              <w:rPr>
                <w:rFonts w:ascii="宋体" w:hAnsi="宋体"/>
                <w:sz w:val="24"/>
              </w:rPr>
            </w:pPr>
            <w:r>
              <w:rPr>
                <w:rFonts w:hint="eastAsia" w:ascii="宋体" w:hAnsi="宋体"/>
                <w:sz w:val="24"/>
              </w:rPr>
              <w:t>② 非甲烷总烃</w:t>
            </w:r>
          </w:p>
          <w:p>
            <w:pPr>
              <w:spacing w:line="360" w:lineRule="auto"/>
              <w:ind w:firstLine="480"/>
              <w:jc w:val="left"/>
              <w:rPr>
                <w:rFonts w:ascii="Times New Roman" w:hAnsi="Times New Roman"/>
                <w:bCs/>
                <w:kern w:val="0"/>
                <w:sz w:val="24"/>
                <w:szCs w:val="24"/>
              </w:rPr>
            </w:pPr>
            <w:r>
              <w:rPr>
                <w:rFonts w:ascii="Times New Roman" w:hAnsi="Times New Roman"/>
                <w:sz w:val="24"/>
              </w:rPr>
              <w:t>执行《大气污染物综合排放标准》（GB16297—1996）表2非甲烷总烃最高允许排放浓度限值120mg/m</w:t>
            </w:r>
            <w:r>
              <w:rPr>
                <w:rFonts w:ascii="Times New Roman" w:hAnsi="Times New Roman"/>
                <w:sz w:val="24"/>
                <w:vertAlign w:val="superscript"/>
              </w:rPr>
              <w:t>3</w:t>
            </w:r>
            <w:r>
              <w:rPr>
                <w:rFonts w:ascii="Times New Roman" w:hAnsi="Times New Roman"/>
                <w:sz w:val="24"/>
              </w:rPr>
              <w:t>标准要求以及排放速率满足1</w:t>
            </w:r>
            <w:r>
              <w:rPr>
                <w:rFonts w:hint="eastAsia" w:ascii="Times New Roman" w:hAnsi="Times New Roman"/>
                <w:sz w:val="24"/>
              </w:rPr>
              <w:t>0</w:t>
            </w:r>
            <w:r>
              <w:rPr>
                <w:rFonts w:ascii="Times New Roman" w:hAnsi="Times New Roman"/>
                <w:sz w:val="24"/>
              </w:rPr>
              <w:t>kg/h的要求。</w:t>
            </w:r>
          </w:p>
          <w:p>
            <w:pPr>
              <w:spacing w:line="360" w:lineRule="auto"/>
              <w:ind w:firstLine="422" w:firstLineChars="200"/>
              <w:jc w:val="center"/>
              <w:rPr>
                <w:rFonts w:ascii="黑体" w:hAnsi="黑体" w:eastAsia="黑体" w:cs="黑体"/>
                <w:b/>
                <w:bCs/>
                <w:szCs w:val="21"/>
              </w:rPr>
            </w:pPr>
            <w:r>
              <w:rPr>
                <w:rFonts w:hint="eastAsia" w:ascii="黑体" w:hAnsi="黑体" w:eastAsia="黑体" w:cs="黑体"/>
                <w:b/>
                <w:bCs/>
                <w:szCs w:val="21"/>
              </w:rPr>
              <w:t>表18  《大气污染物综合排放标准》表2非甲烷总烃</w:t>
            </w:r>
            <w:r>
              <w:rPr>
                <w:rFonts w:ascii="黑体" w:hAnsi="黑体" w:eastAsia="黑体" w:cs="黑体"/>
                <w:b/>
                <w:bCs/>
                <w:szCs w:val="21"/>
              </w:rPr>
              <w:t>排放限值</w:t>
            </w:r>
          </w:p>
          <w:tbl>
            <w:tblPr>
              <w:tblStyle w:val="31"/>
              <w:tblW w:w="7334"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82"/>
              <w:gridCol w:w="3300"/>
              <w:gridCol w:w="1282"/>
              <w:gridCol w:w="137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1382" w:type="dxa"/>
                  <w:vMerge w:val="restart"/>
                  <w:shd w:val="clear" w:color="auto" w:fill="auto"/>
                  <w:vAlign w:val="center"/>
                </w:tcPr>
                <w:p>
                  <w:pPr>
                    <w:jc w:val="center"/>
                    <w:rPr>
                      <w:rFonts w:ascii="Times New Roman" w:hAnsi="Times New Roman"/>
                      <w:b/>
                      <w:bCs/>
                      <w:szCs w:val="21"/>
                    </w:rPr>
                  </w:pPr>
                  <w:r>
                    <w:rPr>
                      <w:rFonts w:hint="eastAsia" w:ascii="Times New Roman" w:hAnsi="Times New Roman"/>
                      <w:b/>
                      <w:bCs/>
                      <w:szCs w:val="21"/>
                    </w:rPr>
                    <w:t>污染物</w:t>
                  </w:r>
                </w:p>
              </w:tc>
              <w:tc>
                <w:tcPr>
                  <w:tcW w:w="3300" w:type="dxa"/>
                  <w:vMerge w:val="restart"/>
                  <w:shd w:val="clear" w:color="auto" w:fill="auto"/>
                  <w:vAlign w:val="center"/>
                </w:tcPr>
                <w:p>
                  <w:pPr>
                    <w:jc w:val="center"/>
                    <w:rPr>
                      <w:rFonts w:ascii="Times New Roman" w:hAnsi="Times New Roman"/>
                      <w:b/>
                      <w:bCs/>
                      <w:szCs w:val="21"/>
                    </w:rPr>
                  </w:pPr>
                  <w:r>
                    <w:rPr>
                      <w:rFonts w:hint="eastAsia" w:ascii="Times New Roman" w:hAnsi="Times New Roman"/>
                      <w:b/>
                      <w:bCs/>
                      <w:szCs w:val="21"/>
                    </w:rPr>
                    <w:t>最高允许排放浓度（mg/m</w:t>
                  </w:r>
                  <w:r>
                    <w:rPr>
                      <w:rFonts w:hint="eastAsia" w:ascii="Times New Roman" w:hAnsi="Times New Roman"/>
                      <w:b/>
                      <w:bCs/>
                      <w:szCs w:val="21"/>
                      <w:vertAlign w:val="superscript"/>
                    </w:rPr>
                    <w:t>3</w:t>
                  </w:r>
                  <w:r>
                    <w:rPr>
                      <w:rFonts w:hint="eastAsia" w:ascii="Times New Roman" w:hAnsi="Times New Roman"/>
                      <w:b/>
                      <w:bCs/>
                      <w:szCs w:val="21"/>
                    </w:rPr>
                    <w:t>）</w:t>
                  </w:r>
                </w:p>
              </w:tc>
              <w:tc>
                <w:tcPr>
                  <w:tcW w:w="2652" w:type="dxa"/>
                  <w:gridSpan w:val="2"/>
                  <w:shd w:val="clear" w:color="auto" w:fill="auto"/>
                  <w:vAlign w:val="center"/>
                </w:tcPr>
                <w:p>
                  <w:pPr>
                    <w:jc w:val="center"/>
                    <w:rPr>
                      <w:rFonts w:ascii="Times New Roman" w:hAnsi="Times New Roman"/>
                      <w:b/>
                      <w:bCs/>
                      <w:szCs w:val="21"/>
                    </w:rPr>
                  </w:pPr>
                  <w:r>
                    <w:rPr>
                      <w:rFonts w:hint="eastAsia" w:ascii="Times New Roman" w:hAnsi="Times New Roman"/>
                      <w:b/>
                      <w:bCs/>
                      <w:szCs w:val="21"/>
                    </w:rPr>
                    <w:t>最高允许排放速率（kg/h）</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1382" w:type="dxa"/>
                  <w:vMerge w:val="continue"/>
                  <w:tcBorders>
                    <w:bottom w:val="single" w:color="auto" w:sz="12" w:space="0"/>
                  </w:tcBorders>
                  <w:shd w:val="clear" w:color="auto" w:fill="auto"/>
                  <w:vAlign w:val="center"/>
                </w:tcPr>
                <w:p>
                  <w:pPr>
                    <w:jc w:val="center"/>
                    <w:rPr>
                      <w:rFonts w:ascii="Times New Roman" w:hAnsi="Times New Roman"/>
                      <w:b/>
                      <w:bCs/>
                      <w:szCs w:val="21"/>
                    </w:rPr>
                  </w:pPr>
                </w:p>
              </w:tc>
              <w:tc>
                <w:tcPr>
                  <w:tcW w:w="3300" w:type="dxa"/>
                  <w:vMerge w:val="continue"/>
                  <w:tcBorders>
                    <w:bottom w:val="single" w:color="auto" w:sz="12" w:space="0"/>
                  </w:tcBorders>
                  <w:shd w:val="clear" w:color="auto" w:fill="auto"/>
                  <w:vAlign w:val="center"/>
                </w:tcPr>
                <w:p>
                  <w:pPr>
                    <w:jc w:val="center"/>
                    <w:rPr>
                      <w:rFonts w:ascii="Times New Roman" w:hAnsi="Times New Roman"/>
                      <w:b/>
                      <w:bCs/>
                      <w:szCs w:val="21"/>
                    </w:rPr>
                  </w:pPr>
                </w:p>
              </w:tc>
              <w:tc>
                <w:tcPr>
                  <w:tcW w:w="1282" w:type="dxa"/>
                  <w:tcBorders>
                    <w:bottom w:val="single" w:color="auto" w:sz="4" w:space="0"/>
                  </w:tcBorders>
                  <w:shd w:val="clear" w:color="auto" w:fill="auto"/>
                  <w:vAlign w:val="center"/>
                </w:tcPr>
                <w:p>
                  <w:pPr>
                    <w:jc w:val="center"/>
                    <w:rPr>
                      <w:rFonts w:ascii="Times New Roman" w:hAnsi="Times New Roman"/>
                      <w:b/>
                      <w:bCs/>
                      <w:szCs w:val="21"/>
                    </w:rPr>
                  </w:pPr>
                  <w:r>
                    <w:rPr>
                      <w:rFonts w:hint="eastAsia" w:ascii="Times New Roman" w:hAnsi="Times New Roman"/>
                      <w:b/>
                      <w:bCs/>
                      <w:szCs w:val="21"/>
                    </w:rPr>
                    <w:t>排气筒高度（m）</w:t>
                  </w:r>
                </w:p>
              </w:tc>
              <w:tc>
                <w:tcPr>
                  <w:tcW w:w="1370" w:type="dxa"/>
                  <w:tcBorders>
                    <w:bottom w:val="single" w:color="auto" w:sz="4" w:space="0"/>
                  </w:tcBorders>
                  <w:shd w:val="clear" w:color="auto" w:fill="auto"/>
                  <w:vAlign w:val="center"/>
                </w:tcPr>
                <w:p>
                  <w:pPr>
                    <w:jc w:val="center"/>
                    <w:rPr>
                      <w:rFonts w:ascii="Times New Roman" w:hAnsi="Times New Roman"/>
                      <w:b/>
                      <w:bCs/>
                      <w:szCs w:val="21"/>
                    </w:rPr>
                  </w:pPr>
                  <w:r>
                    <w:rPr>
                      <w:rFonts w:hint="eastAsia" w:ascii="Times New Roman" w:hAnsi="Times New Roman"/>
                      <w:b/>
                      <w:bCs/>
                      <w:szCs w:val="21"/>
                    </w:rPr>
                    <w:t>二级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1382" w:type="dxa"/>
                  <w:tcBorders>
                    <w:top w:val="single" w:color="auto" w:sz="12" w:space="0"/>
                    <w:bottom w:val="single" w:color="auto" w:sz="12" w:space="0"/>
                  </w:tcBorders>
                  <w:shd w:val="clear" w:color="auto" w:fill="auto"/>
                  <w:vAlign w:val="center"/>
                </w:tcPr>
                <w:p>
                  <w:pPr>
                    <w:jc w:val="center"/>
                    <w:rPr>
                      <w:rFonts w:ascii="Times New Roman" w:hAnsi="Times New Roman"/>
                      <w:szCs w:val="21"/>
                    </w:rPr>
                  </w:pPr>
                  <w:r>
                    <w:rPr>
                      <w:rFonts w:hint="eastAsia" w:ascii="Times New Roman" w:hAnsi="Times New Roman"/>
                      <w:szCs w:val="21"/>
                    </w:rPr>
                    <w:t>非甲烷总烃</w:t>
                  </w:r>
                </w:p>
              </w:tc>
              <w:tc>
                <w:tcPr>
                  <w:tcW w:w="3300" w:type="dxa"/>
                  <w:tcBorders>
                    <w:top w:val="single" w:color="auto" w:sz="12" w:space="0"/>
                    <w:bottom w:val="single" w:color="auto" w:sz="12" w:space="0"/>
                  </w:tcBorders>
                  <w:shd w:val="clear" w:color="auto" w:fill="auto"/>
                  <w:vAlign w:val="center"/>
                </w:tcPr>
                <w:p>
                  <w:pPr>
                    <w:jc w:val="center"/>
                    <w:rPr>
                      <w:rFonts w:ascii="Times New Roman" w:hAnsi="Times New Roman"/>
                      <w:szCs w:val="21"/>
                    </w:rPr>
                  </w:pPr>
                  <w:r>
                    <w:rPr>
                      <w:rFonts w:hint="eastAsia" w:ascii="Times New Roman" w:hAnsi="Times New Roman"/>
                      <w:szCs w:val="21"/>
                    </w:rPr>
                    <w:t>120</w:t>
                  </w:r>
                </w:p>
              </w:tc>
              <w:tc>
                <w:tcPr>
                  <w:tcW w:w="1282" w:type="dxa"/>
                  <w:tcBorders>
                    <w:top w:val="single" w:color="auto" w:sz="4" w:space="0"/>
                    <w:bottom w:val="single" w:color="auto" w:sz="12" w:space="0"/>
                  </w:tcBorders>
                  <w:shd w:val="clear" w:color="auto" w:fill="auto"/>
                  <w:vAlign w:val="center"/>
                </w:tcPr>
                <w:p>
                  <w:pPr>
                    <w:jc w:val="center"/>
                    <w:rPr>
                      <w:rFonts w:ascii="Times New Roman" w:hAnsi="Times New Roman"/>
                      <w:szCs w:val="21"/>
                    </w:rPr>
                  </w:pPr>
                  <w:r>
                    <w:rPr>
                      <w:rFonts w:hint="eastAsia" w:ascii="Times New Roman" w:hAnsi="Times New Roman"/>
                      <w:szCs w:val="21"/>
                    </w:rPr>
                    <w:t>15</w:t>
                  </w:r>
                </w:p>
              </w:tc>
              <w:tc>
                <w:tcPr>
                  <w:tcW w:w="1370" w:type="dxa"/>
                  <w:tcBorders>
                    <w:top w:val="single" w:color="auto" w:sz="4" w:space="0"/>
                    <w:bottom w:val="single" w:color="auto" w:sz="12" w:space="0"/>
                  </w:tcBorders>
                  <w:shd w:val="clear" w:color="auto" w:fill="auto"/>
                  <w:vAlign w:val="center"/>
                </w:tcPr>
                <w:p>
                  <w:pPr>
                    <w:jc w:val="center"/>
                    <w:rPr>
                      <w:rFonts w:ascii="Times New Roman" w:hAnsi="Times New Roman"/>
                      <w:szCs w:val="21"/>
                    </w:rPr>
                  </w:pPr>
                  <w:r>
                    <w:rPr>
                      <w:rFonts w:hint="eastAsia" w:ascii="Times New Roman" w:hAnsi="Times New Roman"/>
                      <w:szCs w:val="21"/>
                    </w:rPr>
                    <w:t>10</w:t>
                  </w:r>
                </w:p>
              </w:tc>
            </w:tr>
          </w:tbl>
          <w:p>
            <w:pPr>
              <w:spacing w:line="360" w:lineRule="auto"/>
              <w:ind w:firstLine="480" w:firstLineChars="200"/>
              <w:jc w:val="left"/>
              <w:rPr>
                <w:rFonts w:ascii="宋体" w:hAnsi="宋体"/>
                <w:sz w:val="24"/>
              </w:rPr>
            </w:pPr>
            <w:r>
              <w:rPr>
                <w:rFonts w:hint="eastAsia" w:ascii="宋体" w:hAnsi="宋体"/>
                <w:sz w:val="24"/>
              </w:rPr>
              <w:t>③ 饮食油烟</w:t>
            </w:r>
          </w:p>
          <w:p>
            <w:pPr>
              <w:spacing w:line="360" w:lineRule="auto"/>
              <w:ind w:firstLine="480" w:firstLineChars="200"/>
              <w:rPr>
                <w:rFonts w:ascii="Times New Roman" w:hAnsi="Times New Roman"/>
                <w:sz w:val="24"/>
                <w:szCs w:val="24"/>
              </w:rPr>
            </w:pPr>
            <w:r>
              <w:rPr>
                <w:rFonts w:hint="eastAsia" w:ascii="Times New Roman" w:hAnsi="Times New Roman"/>
                <w:sz w:val="24"/>
                <w:szCs w:val="24"/>
              </w:rPr>
              <w:t>运营期</w:t>
            </w:r>
            <w:r>
              <w:rPr>
                <w:rFonts w:ascii="Times New Roman" w:hAnsi="Times New Roman"/>
                <w:sz w:val="24"/>
                <w:szCs w:val="24"/>
              </w:rPr>
              <w:t>食堂油烟执行《饮食业油烟排放标准》（试行）（GB18483-2001）小型最高允许排放浓度2.0mg/m</w:t>
            </w:r>
            <w:r>
              <w:rPr>
                <w:rFonts w:ascii="Times New Roman" w:hAnsi="Times New Roman"/>
                <w:sz w:val="24"/>
                <w:szCs w:val="24"/>
                <w:vertAlign w:val="superscript"/>
              </w:rPr>
              <w:t>3</w:t>
            </w:r>
            <w:r>
              <w:rPr>
                <w:rFonts w:ascii="Times New Roman" w:hAnsi="Times New Roman"/>
                <w:sz w:val="24"/>
                <w:szCs w:val="24"/>
              </w:rPr>
              <w:t>，净化设施最低去除效率60%。</w:t>
            </w:r>
          </w:p>
          <w:p>
            <w:pPr>
              <w:spacing w:line="360" w:lineRule="auto"/>
              <w:rPr>
                <w:rFonts w:ascii="Times New Roman" w:hAnsi="Times New Roman"/>
                <w:sz w:val="24"/>
                <w:szCs w:val="24"/>
              </w:rPr>
            </w:pPr>
            <w:r>
              <w:rPr>
                <w:rFonts w:hint="eastAsia" w:ascii="Times New Roman" w:hAnsi="Times New Roman"/>
                <w:sz w:val="24"/>
                <w:szCs w:val="24"/>
              </w:rPr>
              <w:t>2、水污染物排放标准</w:t>
            </w:r>
          </w:p>
          <w:p>
            <w:pPr>
              <w:spacing w:line="360" w:lineRule="auto"/>
              <w:ind w:firstLine="480" w:firstLineChars="200"/>
              <w:rPr>
                <w:rFonts w:ascii="Times New Roman" w:hAnsi="Times New Roman"/>
                <w:sz w:val="24"/>
                <w:szCs w:val="24"/>
              </w:rPr>
            </w:pPr>
            <w:r>
              <w:rPr>
                <w:rFonts w:ascii="Times New Roman" w:hAnsi="Times New Roman"/>
                <w:sz w:val="24"/>
              </w:rPr>
              <w:t>运营期</w:t>
            </w:r>
            <w:r>
              <w:rPr>
                <w:rFonts w:hint="eastAsia" w:ascii="Times New Roman" w:hAnsi="Times New Roman"/>
                <w:sz w:val="24"/>
              </w:rPr>
              <w:t>间，厂区</w:t>
            </w:r>
            <w:r>
              <w:rPr>
                <w:rFonts w:ascii="Times New Roman" w:hAnsi="Times New Roman"/>
                <w:sz w:val="24"/>
              </w:rPr>
              <w:t>生活污水执行《污水排入城镇下水道水质标准》（GB/T31962-2015）表1中B级标准。</w:t>
            </w:r>
          </w:p>
          <w:p>
            <w:pPr>
              <w:spacing w:line="360" w:lineRule="auto"/>
              <w:ind w:firstLine="422" w:firstLineChars="200"/>
              <w:jc w:val="center"/>
              <w:rPr>
                <w:rFonts w:ascii="黑体" w:hAnsi="黑体" w:eastAsia="黑体" w:cs="黑体"/>
                <w:b/>
                <w:bCs/>
                <w:szCs w:val="21"/>
              </w:rPr>
            </w:pPr>
            <w:r>
              <w:rPr>
                <w:rFonts w:hint="eastAsia" w:ascii="黑体" w:hAnsi="黑体" w:eastAsia="黑体" w:cs="黑体"/>
                <w:b/>
                <w:bCs/>
                <w:szCs w:val="21"/>
              </w:rPr>
              <w:t>表19  《污水排入城镇下水道水质标准》表1中B级</w:t>
            </w:r>
            <w:r>
              <w:rPr>
                <w:rFonts w:ascii="黑体" w:hAnsi="黑体" w:eastAsia="黑体" w:cs="黑体"/>
                <w:b/>
                <w:bCs/>
                <w:szCs w:val="21"/>
              </w:rPr>
              <w:t>排放限值</w:t>
            </w:r>
          </w:p>
          <w:tbl>
            <w:tblPr>
              <w:tblStyle w:val="31"/>
              <w:tblW w:w="7334"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69"/>
              <w:gridCol w:w="3033"/>
              <w:gridCol w:w="303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269" w:type="dxa"/>
                  <w:shd w:val="clear" w:color="auto" w:fill="auto"/>
                  <w:vAlign w:val="center"/>
                </w:tcPr>
                <w:p>
                  <w:pPr>
                    <w:jc w:val="center"/>
                    <w:rPr>
                      <w:rFonts w:ascii="Times New Roman" w:hAnsi="Times New Roman"/>
                      <w:b/>
                      <w:bCs/>
                      <w:szCs w:val="21"/>
                    </w:rPr>
                  </w:pPr>
                  <w:r>
                    <w:rPr>
                      <w:rFonts w:hint="eastAsia" w:ascii="Times New Roman" w:hAnsi="Times New Roman"/>
                      <w:b/>
                      <w:bCs/>
                      <w:szCs w:val="21"/>
                    </w:rPr>
                    <w:t>污染物</w:t>
                  </w:r>
                </w:p>
              </w:tc>
              <w:tc>
                <w:tcPr>
                  <w:tcW w:w="3033" w:type="dxa"/>
                  <w:shd w:val="clear" w:color="auto" w:fill="auto"/>
                  <w:vAlign w:val="center"/>
                </w:tcPr>
                <w:p>
                  <w:pPr>
                    <w:jc w:val="center"/>
                    <w:rPr>
                      <w:rFonts w:ascii="Times New Roman" w:hAnsi="Times New Roman"/>
                      <w:b/>
                      <w:bCs/>
                      <w:szCs w:val="21"/>
                    </w:rPr>
                  </w:pPr>
                  <w:r>
                    <w:rPr>
                      <w:rFonts w:hint="eastAsia" w:ascii="Times New Roman" w:hAnsi="Times New Roman"/>
                      <w:b/>
                      <w:bCs/>
                      <w:szCs w:val="21"/>
                    </w:rPr>
                    <w:t>单位</w:t>
                  </w:r>
                </w:p>
              </w:tc>
              <w:tc>
                <w:tcPr>
                  <w:tcW w:w="3032" w:type="dxa"/>
                  <w:tcBorders>
                    <w:bottom w:val="single" w:color="auto" w:sz="12" w:space="0"/>
                  </w:tcBorders>
                  <w:shd w:val="clear" w:color="auto" w:fill="auto"/>
                  <w:vAlign w:val="center"/>
                </w:tcPr>
                <w:p>
                  <w:pPr>
                    <w:jc w:val="center"/>
                    <w:rPr>
                      <w:rFonts w:ascii="Times New Roman" w:hAnsi="Times New Roman"/>
                      <w:b/>
                      <w:bCs/>
                      <w:szCs w:val="21"/>
                    </w:rPr>
                  </w:pPr>
                  <w:r>
                    <w:rPr>
                      <w:rFonts w:hint="eastAsia" w:ascii="Times New Roman" w:hAnsi="Times New Roman"/>
                      <w:b/>
                      <w:bCs/>
                      <w:szCs w:val="21"/>
                    </w:rPr>
                    <w:t>B级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269" w:type="dxa"/>
                  <w:tcBorders>
                    <w:top w:val="single" w:color="auto" w:sz="12" w:space="0"/>
                    <w:bottom w:val="single" w:color="auto" w:sz="4" w:space="0"/>
                  </w:tcBorders>
                  <w:shd w:val="clear" w:color="auto" w:fill="auto"/>
                  <w:vAlign w:val="center"/>
                </w:tcPr>
                <w:p>
                  <w:pPr>
                    <w:jc w:val="center"/>
                    <w:rPr>
                      <w:rFonts w:ascii="Times New Roman" w:hAnsi="Times New Roman"/>
                      <w:szCs w:val="21"/>
                    </w:rPr>
                  </w:pPr>
                  <w:r>
                    <w:rPr>
                      <w:rFonts w:ascii="Times New Roman" w:hAnsi="Times New Roman"/>
                      <w:szCs w:val="21"/>
                    </w:rPr>
                    <w:t>COD</w:t>
                  </w:r>
                </w:p>
              </w:tc>
              <w:tc>
                <w:tcPr>
                  <w:tcW w:w="3033" w:type="dxa"/>
                  <w:tcBorders>
                    <w:top w:val="single" w:color="auto" w:sz="12" w:space="0"/>
                    <w:bottom w:val="single" w:color="auto" w:sz="4" w:space="0"/>
                  </w:tcBorders>
                  <w:shd w:val="clear" w:color="auto" w:fill="auto"/>
                  <w:vAlign w:val="center"/>
                </w:tcPr>
                <w:p>
                  <w:pPr>
                    <w:jc w:val="center"/>
                    <w:rPr>
                      <w:rFonts w:ascii="Times New Roman" w:hAnsi="Times New Roman"/>
                      <w:szCs w:val="21"/>
                    </w:rPr>
                  </w:pPr>
                  <w:r>
                    <w:rPr>
                      <w:rFonts w:hint="eastAsia" w:ascii="Times New Roman" w:hAnsi="Times New Roman"/>
                      <w:szCs w:val="21"/>
                    </w:rPr>
                    <w:t>mg/L</w:t>
                  </w:r>
                </w:p>
              </w:tc>
              <w:tc>
                <w:tcPr>
                  <w:tcW w:w="3032" w:type="dxa"/>
                  <w:tcBorders>
                    <w:top w:val="single" w:color="auto" w:sz="12" w:space="0"/>
                    <w:bottom w:val="single" w:color="auto" w:sz="4" w:space="0"/>
                  </w:tcBorders>
                  <w:shd w:val="clear" w:color="auto" w:fill="auto"/>
                  <w:vAlign w:val="center"/>
                </w:tcPr>
                <w:p>
                  <w:pPr>
                    <w:jc w:val="center"/>
                    <w:rPr>
                      <w:rFonts w:ascii="Times New Roman" w:hAnsi="Times New Roman"/>
                      <w:szCs w:val="21"/>
                    </w:rPr>
                  </w:pPr>
                  <w:r>
                    <w:rPr>
                      <w:rFonts w:hint="eastAsia" w:ascii="Times New Roman" w:hAnsi="Times New Roman"/>
                      <w:szCs w:val="21"/>
                    </w:rPr>
                    <w:t>500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269" w:type="dxa"/>
                  <w:tcBorders>
                    <w:top w:val="single" w:color="auto" w:sz="4" w:space="0"/>
                    <w:bottom w:val="single" w:color="auto" w:sz="4" w:space="0"/>
                  </w:tcBorders>
                  <w:shd w:val="clear" w:color="auto" w:fill="auto"/>
                  <w:vAlign w:val="center"/>
                </w:tcPr>
                <w:p>
                  <w:pPr>
                    <w:jc w:val="center"/>
                    <w:rPr>
                      <w:rFonts w:ascii="Times New Roman" w:hAnsi="Times New Roman"/>
                      <w:szCs w:val="21"/>
                    </w:rPr>
                  </w:pPr>
                  <w:r>
                    <w:rPr>
                      <w:rFonts w:ascii="Times New Roman" w:hAnsi="Times New Roman"/>
                      <w:szCs w:val="21"/>
                    </w:rPr>
                    <w:t>BOD</w:t>
                  </w:r>
                  <w:r>
                    <w:rPr>
                      <w:rFonts w:ascii="Times New Roman" w:hAnsi="Times New Roman"/>
                      <w:szCs w:val="21"/>
                      <w:vertAlign w:val="subscript"/>
                    </w:rPr>
                    <w:t>5</w:t>
                  </w:r>
                </w:p>
              </w:tc>
              <w:tc>
                <w:tcPr>
                  <w:tcW w:w="3033" w:type="dxa"/>
                  <w:tcBorders>
                    <w:top w:val="single" w:color="auto" w:sz="4" w:space="0"/>
                    <w:bottom w:val="single" w:color="auto" w:sz="4" w:space="0"/>
                  </w:tcBorders>
                  <w:shd w:val="clear" w:color="auto" w:fill="auto"/>
                  <w:vAlign w:val="center"/>
                </w:tcPr>
                <w:p>
                  <w:pPr>
                    <w:jc w:val="center"/>
                    <w:rPr>
                      <w:rFonts w:ascii="Times New Roman" w:hAnsi="Times New Roman"/>
                      <w:szCs w:val="21"/>
                    </w:rPr>
                  </w:pPr>
                  <w:r>
                    <w:rPr>
                      <w:rFonts w:hint="eastAsia" w:ascii="Times New Roman" w:hAnsi="Times New Roman"/>
                      <w:szCs w:val="21"/>
                    </w:rPr>
                    <w:t>mg/L</w:t>
                  </w:r>
                </w:p>
              </w:tc>
              <w:tc>
                <w:tcPr>
                  <w:tcW w:w="3032" w:type="dxa"/>
                  <w:tcBorders>
                    <w:top w:val="single" w:color="auto" w:sz="4" w:space="0"/>
                    <w:bottom w:val="single" w:color="auto" w:sz="4" w:space="0"/>
                  </w:tcBorders>
                  <w:shd w:val="clear" w:color="auto" w:fill="auto"/>
                  <w:vAlign w:val="center"/>
                </w:tcPr>
                <w:p>
                  <w:pPr>
                    <w:jc w:val="center"/>
                    <w:rPr>
                      <w:rFonts w:ascii="Times New Roman" w:hAnsi="Times New Roman"/>
                      <w:szCs w:val="21"/>
                    </w:rPr>
                  </w:pPr>
                  <w:r>
                    <w:rPr>
                      <w:rFonts w:hint="eastAsia" w:ascii="Times New Roman" w:hAnsi="Times New Roman"/>
                      <w:szCs w:val="21"/>
                    </w:rPr>
                    <w:t>350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269" w:type="dxa"/>
                  <w:tcBorders>
                    <w:top w:val="single" w:color="auto" w:sz="4" w:space="0"/>
                    <w:bottom w:val="single" w:color="auto" w:sz="4" w:space="0"/>
                  </w:tcBorders>
                  <w:shd w:val="clear" w:color="auto" w:fill="auto"/>
                  <w:vAlign w:val="center"/>
                </w:tcPr>
                <w:p>
                  <w:pPr>
                    <w:jc w:val="center"/>
                    <w:rPr>
                      <w:rFonts w:ascii="Times New Roman" w:hAnsi="Times New Roman"/>
                      <w:szCs w:val="21"/>
                    </w:rPr>
                  </w:pPr>
                  <w:r>
                    <w:rPr>
                      <w:rFonts w:ascii="Times New Roman" w:hAnsi="Times New Roman"/>
                      <w:szCs w:val="21"/>
                    </w:rPr>
                    <w:t>SS</w:t>
                  </w:r>
                </w:p>
              </w:tc>
              <w:tc>
                <w:tcPr>
                  <w:tcW w:w="3033" w:type="dxa"/>
                  <w:tcBorders>
                    <w:top w:val="single" w:color="auto" w:sz="4" w:space="0"/>
                    <w:bottom w:val="single" w:color="auto" w:sz="4" w:space="0"/>
                  </w:tcBorders>
                  <w:shd w:val="clear" w:color="auto" w:fill="auto"/>
                  <w:vAlign w:val="center"/>
                </w:tcPr>
                <w:p>
                  <w:pPr>
                    <w:jc w:val="center"/>
                    <w:rPr>
                      <w:rFonts w:ascii="Times New Roman" w:hAnsi="Times New Roman"/>
                      <w:szCs w:val="21"/>
                    </w:rPr>
                  </w:pPr>
                  <w:r>
                    <w:rPr>
                      <w:rFonts w:hint="eastAsia" w:ascii="Times New Roman" w:hAnsi="Times New Roman"/>
                      <w:szCs w:val="21"/>
                    </w:rPr>
                    <w:t>mg/L</w:t>
                  </w:r>
                </w:p>
              </w:tc>
              <w:tc>
                <w:tcPr>
                  <w:tcW w:w="3032" w:type="dxa"/>
                  <w:tcBorders>
                    <w:top w:val="single" w:color="auto" w:sz="4" w:space="0"/>
                    <w:bottom w:val="single" w:color="auto" w:sz="4" w:space="0"/>
                  </w:tcBorders>
                  <w:shd w:val="clear" w:color="auto" w:fill="auto"/>
                  <w:vAlign w:val="center"/>
                </w:tcPr>
                <w:p>
                  <w:pPr>
                    <w:jc w:val="center"/>
                    <w:rPr>
                      <w:rFonts w:ascii="Times New Roman" w:hAnsi="Times New Roman"/>
                      <w:szCs w:val="21"/>
                    </w:rPr>
                  </w:pPr>
                  <w:r>
                    <w:rPr>
                      <w:rFonts w:hint="eastAsia" w:ascii="Times New Roman" w:hAnsi="Times New Roman"/>
                      <w:szCs w:val="21"/>
                    </w:rPr>
                    <w:t>400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269" w:type="dxa"/>
                  <w:tcBorders>
                    <w:top w:val="single" w:color="auto" w:sz="4" w:space="0"/>
                    <w:bottom w:val="single" w:color="auto" w:sz="12" w:space="0"/>
                  </w:tcBorders>
                  <w:shd w:val="clear" w:color="auto" w:fill="auto"/>
                  <w:vAlign w:val="center"/>
                </w:tcPr>
                <w:p>
                  <w:pPr>
                    <w:jc w:val="center"/>
                    <w:rPr>
                      <w:rFonts w:ascii="Times New Roman" w:hAnsi="Times New Roman"/>
                      <w:szCs w:val="21"/>
                    </w:rPr>
                  </w:pPr>
                  <w:r>
                    <w:rPr>
                      <w:rFonts w:ascii="Times New Roman" w:hAnsi="Times New Roman"/>
                      <w:szCs w:val="21"/>
                    </w:rPr>
                    <w:t>氨氮</w:t>
                  </w:r>
                </w:p>
              </w:tc>
              <w:tc>
                <w:tcPr>
                  <w:tcW w:w="3033" w:type="dxa"/>
                  <w:tcBorders>
                    <w:top w:val="single" w:color="auto" w:sz="4" w:space="0"/>
                    <w:bottom w:val="single" w:color="auto" w:sz="12" w:space="0"/>
                  </w:tcBorders>
                  <w:shd w:val="clear" w:color="auto" w:fill="auto"/>
                  <w:vAlign w:val="center"/>
                </w:tcPr>
                <w:p>
                  <w:pPr>
                    <w:jc w:val="center"/>
                    <w:rPr>
                      <w:rFonts w:ascii="Times New Roman" w:hAnsi="Times New Roman"/>
                      <w:szCs w:val="21"/>
                    </w:rPr>
                  </w:pPr>
                  <w:r>
                    <w:rPr>
                      <w:rFonts w:hint="eastAsia" w:ascii="Times New Roman" w:hAnsi="Times New Roman"/>
                      <w:szCs w:val="21"/>
                    </w:rPr>
                    <w:t>mg/L</w:t>
                  </w:r>
                </w:p>
              </w:tc>
              <w:tc>
                <w:tcPr>
                  <w:tcW w:w="3032" w:type="dxa"/>
                  <w:tcBorders>
                    <w:top w:val="single" w:color="auto" w:sz="4" w:space="0"/>
                    <w:bottom w:val="single" w:color="auto" w:sz="12" w:space="0"/>
                  </w:tcBorders>
                  <w:shd w:val="clear" w:color="auto" w:fill="auto"/>
                  <w:vAlign w:val="center"/>
                </w:tcPr>
                <w:p>
                  <w:pPr>
                    <w:jc w:val="center"/>
                    <w:rPr>
                      <w:rFonts w:ascii="Times New Roman" w:hAnsi="Times New Roman"/>
                      <w:szCs w:val="21"/>
                    </w:rPr>
                  </w:pPr>
                  <w:r>
                    <w:rPr>
                      <w:rFonts w:hint="eastAsia" w:ascii="Times New Roman" w:hAnsi="Times New Roman"/>
                      <w:szCs w:val="21"/>
                    </w:rPr>
                    <w:t>45</w:t>
                  </w:r>
                </w:p>
              </w:tc>
            </w:tr>
          </w:tbl>
          <w:p>
            <w:pPr>
              <w:spacing w:line="360" w:lineRule="auto"/>
              <w:rPr>
                <w:rFonts w:ascii="Times New Roman" w:hAnsi="Times New Roman"/>
                <w:bCs/>
                <w:kern w:val="0"/>
                <w:sz w:val="24"/>
                <w:szCs w:val="24"/>
              </w:rPr>
            </w:pPr>
            <w:r>
              <w:rPr>
                <w:rFonts w:hint="eastAsia" w:ascii="Times New Roman" w:hAnsi="Times New Roman"/>
                <w:bCs/>
                <w:kern w:val="0"/>
                <w:sz w:val="24"/>
                <w:szCs w:val="24"/>
              </w:rPr>
              <w:t>3、噪声排放标准</w:t>
            </w:r>
          </w:p>
          <w:p>
            <w:pPr>
              <w:spacing w:line="360" w:lineRule="auto"/>
              <w:ind w:firstLine="480" w:firstLineChars="200"/>
              <w:rPr>
                <w:rFonts w:ascii="宋体" w:hAnsi="宋体"/>
                <w:bCs/>
                <w:kern w:val="44"/>
                <w:sz w:val="24"/>
                <w:szCs w:val="24"/>
              </w:rPr>
            </w:pPr>
            <w:r>
              <w:rPr>
                <w:rFonts w:hint="eastAsia" w:ascii="宋体" w:hAnsi="宋体"/>
                <w:bCs/>
                <w:kern w:val="44"/>
                <w:sz w:val="24"/>
                <w:szCs w:val="24"/>
              </w:rPr>
              <w:t>（1）施工期噪声</w:t>
            </w:r>
          </w:p>
          <w:p>
            <w:pPr>
              <w:spacing w:line="360" w:lineRule="auto"/>
              <w:ind w:firstLine="480" w:firstLineChars="200"/>
              <w:rPr>
                <w:rFonts w:hAnsi="宋体"/>
                <w:sz w:val="24"/>
                <w:szCs w:val="24"/>
              </w:rPr>
            </w:pPr>
            <w:r>
              <w:rPr>
                <w:rFonts w:hint="eastAsia" w:hAnsi="宋体"/>
                <w:sz w:val="24"/>
                <w:szCs w:val="24"/>
              </w:rPr>
              <w:t>执行</w:t>
            </w:r>
            <w:r>
              <w:rPr>
                <w:rFonts w:hAnsi="宋体"/>
                <w:sz w:val="24"/>
                <w:szCs w:val="24"/>
              </w:rPr>
              <w:t>《建筑施工场界环境噪声排放标准》（</w:t>
            </w:r>
            <w:r>
              <w:rPr>
                <w:sz w:val="24"/>
                <w:szCs w:val="24"/>
              </w:rPr>
              <w:t>GB12523-2011</w:t>
            </w:r>
            <w:r>
              <w:rPr>
                <w:rFonts w:hAnsi="宋体"/>
                <w:sz w:val="24"/>
                <w:szCs w:val="24"/>
              </w:rPr>
              <w:t>）</w:t>
            </w:r>
            <w:r>
              <w:rPr>
                <w:rFonts w:hint="eastAsia" w:hAnsi="宋体"/>
                <w:sz w:val="24"/>
                <w:szCs w:val="24"/>
              </w:rPr>
              <w:t>。</w:t>
            </w:r>
          </w:p>
          <w:p>
            <w:pPr>
              <w:spacing w:line="360" w:lineRule="auto"/>
              <w:ind w:firstLine="422" w:firstLineChars="200"/>
              <w:jc w:val="center"/>
              <w:rPr>
                <w:rFonts w:ascii="黑体" w:hAnsi="黑体" w:eastAsia="黑体" w:cs="黑体"/>
                <w:b/>
                <w:bCs/>
                <w:szCs w:val="21"/>
              </w:rPr>
            </w:pPr>
            <w:r>
              <w:rPr>
                <w:rFonts w:hint="eastAsia" w:ascii="黑体" w:hAnsi="黑体" w:eastAsia="黑体" w:cs="黑体"/>
                <w:b/>
                <w:bCs/>
                <w:szCs w:val="21"/>
              </w:rPr>
              <w:t>表20   建筑施工厂界环境噪声排放限值</w:t>
            </w:r>
          </w:p>
          <w:tbl>
            <w:tblPr>
              <w:tblStyle w:val="31"/>
              <w:tblW w:w="7336" w:type="dxa"/>
              <w:tblInd w:w="11" w:type="dxa"/>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Layout w:type="fixed"/>
              <w:tblCellMar>
                <w:top w:w="0" w:type="dxa"/>
                <w:left w:w="108" w:type="dxa"/>
                <w:bottom w:w="0" w:type="dxa"/>
                <w:right w:w="108" w:type="dxa"/>
              </w:tblCellMar>
            </w:tblPr>
            <w:tblGrid>
              <w:gridCol w:w="3668"/>
              <w:gridCol w:w="3668"/>
            </w:tblGrid>
            <w:tr>
              <w:tblPrEx>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Layout w:type="fixed"/>
                <w:tblCellMar>
                  <w:top w:w="0" w:type="dxa"/>
                  <w:left w:w="108" w:type="dxa"/>
                  <w:bottom w:w="0" w:type="dxa"/>
                  <w:right w:w="108" w:type="dxa"/>
                </w:tblCellMar>
              </w:tblPrEx>
              <w:tc>
                <w:tcPr>
                  <w:tcW w:w="3668" w:type="dxa"/>
                  <w:vAlign w:val="center"/>
                </w:tcPr>
                <w:p>
                  <w:pPr>
                    <w:jc w:val="center"/>
                    <w:rPr>
                      <w:szCs w:val="21"/>
                    </w:rPr>
                  </w:pPr>
                  <w:r>
                    <w:rPr>
                      <w:rFonts w:hint="eastAsia"/>
                      <w:szCs w:val="21"/>
                    </w:rPr>
                    <w:t>昼间</w:t>
                  </w:r>
                </w:p>
              </w:tc>
              <w:tc>
                <w:tcPr>
                  <w:tcW w:w="3668" w:type="dxa"/>
                  <w:vAlign w:val="center"/>
                </w:tcPr>
                <w:p>
                  <w:pPr>
                    <w:jc w:val="center"/>
                    <w:rPr>
                      <w:szCs w:val="21"/>
                    </w:rPr>
                  </w:pPr>
                  <w:r>
                    <w:rPr>
                      <w:rFonts w:hint="eastAsia"/>
                      <w:szCs w:val="21"/>
                    </w:rPr>
                    <w:t>夜间</w:t>
                  </w:r>
                </w:p>
              </w:tc>
            </w:tr>
            <w:tr>
              <w:tblPrEx>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Layout w:type="fixed"/>
                <w:tblCellMar>
                  <w:top w:w="0" w:type="dxa"/>
                  <w:left w:w="108" w:type="dxa"/>
                  <w:bottom w:w="0" w:type="dxa"/>
                  <w:right w:w="108" w:type="dxa"/>
                </w:tblCellMar>
              </w:tblPrEx>
              <w:tc>
                <w:tcPr>
                  <w:tcW w:w="3668" w:type="dxa"/>
                  <w:vAlign w:val="center"/>
                </w:tcPr>
                <w:p>
                  <w:pPr>
                    <w:jc w:val="center"/>
                    <w:rPr>
                      <w:szCs w:val="21"/>
                    </w:rPr>
                  </w:pPr>
                  <w:r>
                    <w:rPr>
                      <w:rFonts w:hint="eastAsia"/>
                      <w:szCs w:val="21"/>
                    </w:rPr>
                    <w:t>70</w:t>
                  </w:r>
                </w:p>
              </w:tc>
              <w:tc>
                <w:tcPr>
                  <w:tcW w:w="3668" w:type="dxa"/>
                  <w:vAlign w:val="center"/>
                </w:tcPr>
                <w:p>
                  <w:pPr>
                    <w:jc w:val="center"/>
                    <w:rPr>
                      <w:szCs w:val="21"/>
                    </w:rPr>
                  </w:pPr>
                  <w:r>
                    <w:rPr>
                      <w:rFonts w:hint="eastAsia"/>
                      <w:szCs w:val="21"/>
                    </w:rPr>
                    <w:t>55</w:t>
                  </w:r>
                </w:p>
              </w:tc>
            </w:tr>
          </w:tbl>
          <w:p>
            <w:pPr>
              <w:spacing w:line="360" w:lineRule="auto"/>
              <w:ind w:firstLine="480" w:firstLineChars="200"/>
              <w:rPr>
                <w:rFonts w:ascii="宋体" w:hAnsi="宋体"/>
                <w:bCs/>
                <w:kern w:val="44"/>
                <w:sz w:val="24"/>
                <w:szCs w:val="24"/>
              </w:rPr>
            </w:pPr>
            <w:r>
              <w:rPr>
                <w:rFonts w:hint="eastAsia" w:ascii="宋体" w:hAnsi="宋体"/>
                <w:bCs/>
                <w:kern w:val="44"/>
                <w:sz w:val="24"/>
                <w:szCs w:val="24"/>
              </w:rPr>
              <w:t>（2）运营期噪声</w:t>
            </w:r>
          </w:p>
          <w:p>
            <w:pPr>
              <w:spacing w:line="360" w:lineRule="auto"/>
              <w:ind w:firstLine="480" w:firstLineChars="200"/>
              <w:rPr>
                <w:rFonts w:ascii="Times New Roman" w:hAnsi="Times New Roman"/>
                <w:bCs/>
                <w:kern w:val="0"/>
                <w:sz w:val="24"/>
                <w:szCs w:val="24"/>
              </w:rPr>
            </w:pPr>
            <w:r>
              <w:rPr>
                <w:rFonts w:hint="eastAsia" w:ascii="Times New Roman" w:hAnsi="Times New Roman"/>
                <w:bCs/>
                <w:kern w:val="0"/>
                <w:sz w:val="24"/>
                <w:szCs w:val="24"/>
              </w:rPr>
              <w:t>厂界噪声执行《工业企业厂界环境噪声排放标准》（</w:t>
            </w:r>
            <w:r>
              <w:rPr>
                <w:rFonts w:ascii="Times New Roman" w:hAnsi="Times New Roman"/>
                <w:bCs/>
                <w:kern w:val="0"/>
                <w:sz w:val="24"/>
                <w:szCs w:val="24"/>
              </w:rPr>
              <w:t>GB12348-2008</w:t>
            </w:r>
            <w:r>
              <w:rPr>
                <w:rFonts w:hint="eastAsia" w:ascii="Times New Roman" w:hAnsi="Times New Roman"/>
                <w:bCs/>
                <w:kern w:val="0"/>
                <w:sz w:val="24"/>
                <w:szCs w:val="24"/>
              </w:rPr>
              <w:t>）中的</w:t>
            </w:r>
            <w:r>
              <w:rPr>
                <w:rFonts w:ascii="Times New Roman" w:hAnsi="Times New Roman"/>
                <w:bCs/>
                <w:kern w:val="0"/>
                <w:sz w:val="24"/>
                <w:szCs w:val="24"/>
              </w:rPr>
              <w:t>3</w:t>
            </w:r>
            <w:r>
              <w:rPr>
                <w:rFonts w:hint="eastAsia" w:ascii="Times New Roman" w:hAnsi="Times New Roman"/>
                <w:bCs/>
                <w:kern w:val="0"/>
                <w:sz w:val="24"/>
                <w:szCs w:val="24"/>
              </w:rPr>
              <w:t>类区标准。</w:t>
            </w:r>
          </w:p>
          <w:p>
            <w:pPr>
              <w:spacing w:line="360" w:lineRule="auto"/>
              <w:ind w:firstLine="422" w:firstLineChars="200"/>
              <w:jc w:val="right"/>
              <w:rPr>
                <w:rFonts w:ascii="黑体" w:hAnsi="黑体" w:eastAsia="黑体" w:cs="黑体"/>
                <w:b/>
                <w:bCs/>
                <w:szCs w:val="21"/>
              </w:rPr>
            </w:pPr>
            <w:r>
              <w:rPr>
                <w:rFonts w:hint="eastAsia" w:ascii="黑体" w:hAnsi="黑体" w:eastAsia="黑体" w:cs="黑体"/>
                <w:b/>
                <w:bCs/>
                <w:szCs w:val="21"/>
              </w:rPr>
              <w:t>表21  工业企业厂界环境噪声排放限值       单位：dB（A）</w:t>
            </w:r>
          </w:p>
          <w:tbl>
            <w:tblPr>
              <w:tblStyle w:val="31"/>
              <w:tblW w:w="7334" w:type="dxa"/>
              <w:tblInd w:w="6"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155"/>
              <w:gridCol w:w="2089"/>
              <w:gridCol w:w="2090"/>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3155" w:type="dxa"/>
                  <w:vMerge w:val="restart"/>
                  <w:tcBorders>
                    <w:top w:val="single" w:color="auto" w:sz="12" w:space="0"/>
                  </w:tcBorders>
                  <w:shd w:val="clear" w:color="auto" w:fill="auto"/>
                  <w:vAlign w:val="center"/>
                </w:tcPr>
                <w:p>
                  <w:pPr>
                    <w:pStyle w:val="33"/>
                    <w:jc w:val="center"/>
                    <w:rPr>
                      <w:rFonts w:hint="default" w:ascii="Times New Roman"/>
                      <w:b/>
                      <w:bCs/>
                      <w:color w:val="auto"/>
                      <w:sz w:val="21"/>
                      <w:szCs w:val="21"/>
                      <w:lang w:bidi="ar"/>
                    </w:rPr>
                  </w:pPr>
                  <w:r>
                    <w:rPr>
                      <w:rFonts w:ascii="Times New Roman"/>
                      <w:b/>
                      <w:bCs/>
                      <w:color w:val="auto"/>
                      <w:sz w:val="21"/>
                      <w:szCs w:val="21"/>
                      <w:lang w:bidi="ar"/>
                    </w:rPr>
                    <w:t>厂界外声环境功能区类别</w:t>
                  </w:r>
                </w:p>
              </w:tc>
              <w:tc>
                <w:tcPr>
                  <w:tcW w:w="4179" w:type="dxa"/>
                  <w:gridSpan w:val="2"/>
                  <w:tcBorders>
                    <w:top w:val="single" w:color="auto" w:sz="12" w:space="0"/>
                  </w:tcBorders>
                  <w:shd w:val="clear" w:color="auto" w:fill="auto"/>
                  <w:vAlign w:val="center"/>
                </w:tcPr>
                <w:p>
                  <w:pPr>
                    <w:pStyle w:val="33"/>
                    <w:jc w:val="center"/>
                    <w:rPr>
                      <w:rFonts w:hint="default" w:ascii="Times New Roman"/>
                      <w:b/>
                      <w:bCs/>
                      <w:color w:val="auto"/>
                      <w:sz w:val="21"/>
                      <w:szCs w:val="21"/>
                      <w:lang w:bidi="ar"/>
                    </w:rPr>
                  </w:pPr>
                  <w:r>
                    <w:rPr>
                      <w:rFonts w:ascii="Times New Roman"/>
                      <w:b/>
                      <w:bCs/>
                      <w:color w:val="auto"/>
                      <w:sz w:val="21"/>
                      <w:szCs w:val="21"/>
                      <w:lang w:bidi="ar"/>
                    </w:rPr>
                    <w:t>时段</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3155" w:type="dxa"/>
                  <w:vMerge w:val="continue"/>
                  <w:tcBorders>
                    <w:bottom w:val="single" w:color="auto" w:sz="12" w:space="0"/>
                  </w:tcBorders>
                  <w:shd w:val="clear" w:color="auto" w:fill="auto"/>
                  <w:vAlign w:val="center"/>
                </w:tcPr>
                <w:p>
                  <w:pPr>
                    <w:pStyle w:val="33"/>
                    <w:jc w:val="center"/>
                    <w:rPr>
                      <w:rFonts w:hint="default" w:ascii="Times New Roman"/>
                      <w:b/>
                      <w:bCs/>
                      <w:color w:val="auto"/>
                      <w:sz w:val="21"/>
                      <w:szCs w:val="21"/>
                      <w:lang w:bidi="ar"/>
                    </w:rPr>
                  </w:pPr>
                </w:p>
              </w:tc>
              <w:tc>
                <w:tcPr>
                  <w:tcW w:w="2089" w:type="dxa"/>
                  <w:tcBorders>
                    <w:bottom w:val="single" w:color="auto" w:sz="12" w:space="0"/>
                  </w:tcBorders>
                  <w:shd w:val="clear" w:color="auto" w:fill="auto"/>
                  <w:vAlign w:val="center"/>
                </w:tcPr>
                <w:p>
                  <w:pPr>
                    <w:pStyle w:val="33"/>
                    <w:jc w:val="center"/>
                    <w:rPr>
                      <w:rFonts w:hint="default" w:ascii="Times New Roman"/>
                      <w:b/>
                      <w:bCs/>
                      <w:color w:val="auto"/>
                      <w:sz w:val="21"/>
                      <w:szCs w:val="21"/>
                      <w:lang w:bidi="ar"/>
                    </w:rPr>
                  </w:pPr>
                  <w:r>
                    <w:rPr>
                      <w:rFonts w:ascii="Times New Roman"/>
                      <w:b/>
                      <w:bCs/>
                      <w:color w:val="auto"/>
                      <w:sz w:val="21"/>
                      <w:szCs w:val="21"/>
                      <w:lang w:bidi="ar"/>
                    </w:rPr>
                    <w:t>昼间</w:t>
                  </w:r>
                </w:p>
              </w:tc>
              <w:tc>
                <w:tcPr>
                  <w:tcW w:w="2090" w:type="dxa"/>
                  <w:tcBorders>
                    <w:bottom w:val="single" w:color="auto" w:sz="12" w:space="0"/>
                  </w:tcBorders>
                  <w:shd w:val="clear" w:color="auto" w:fill="auto"/>
                  <w:vAlign w:val="center"/>
                </w:tcPr>
                <w:p>
                  <w:pPr>
                    <w:pStyle w:val="33"/>
                    <w:jc w:val="center"/>
                    <w:rPr>
                      <w:rFonts w:hint="default" w:ascii="Times New Roman"/>
                      <w:b/>
                      <w:bCs/>
                      <w:color w:val="auto"/>
                      <w:sz w:val="21"/>
                      <w:szCs w:val="21"/>
                      <w:lang w:bidi="ar"/>
                    </w:rPr>
                  </w:pPr>
                  <w:r>
                    <w:rPr>
                      <w:rFonts w:ascii="Times New Roman"/>
                      <w:b/>
                      <w:bCs/>
                      <w:color w:val="auto"/>
                      <w:sz w:val="21"/>
                      <w:szCs w:val="21"/>
                      <w:lang w:bidi="ar"/>
                    </w:rPr>
                    <w:t>夜间</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3155" w:type="dxa"/>
                  <w:tcBorders>
                    <w:top w:val="single" w:color="auto" w:sz="12" w:space="0"/>
                    <w:bottom w:val="single" w:color="auto" w:sz="12" w:space="0"/>
                  </w:tcBorders>
                  <w:shd w:val="clear" w:color="auto" w:fill="auto"/>
                  <w:vAlign w:val="center"/>
                </w:tcPr>
                <w:p>
                  <w:pPr>
                    <w:pStyle w:val="33"/>
                    <w:jc w:val="center"/>
                    <w:rPr>
                      <w:rFonts w:hint="default" w:ascii="Times New Roman"/>
                      <w:color w:val="auto"/>
                      <w:sz w:val="21"/>
                      <w:szCs w:val="21"/>
                      <w:lang w:bidi="ar"/>
                    </w:rPr>
                  </w:pPr>
                  <w:r>
                    <w:rPr>
                      <w:rFonts w:ascii="Times New Roman"/>
                      <w:color w:val="auto"/>
                      <w:sz w:val="21"/>
                      <w:szCs w:val="21"/>
                      <w:lang w:bidi="ar"/>
                    </w:rPr>
                    <w:t>3</w:t>
                  </w:r>
                </w:p>
              </w:tc>
              <w:tc>
                <w:tcPr>
                  <w:tcW w:w="2089" w:type="dxa"/>
                  <w:tcBorders>
                    <w:top w:val="single" w:color="auto" w:sz="12" w:space="0"/>
                    <w:bottom w:val="single" w:color="auto" w:sz="12" w:space="0"/>
                  </w:tcBorders>
                  <w:shd w:val="clear" w:color="auto" w:fill="auto"/>
                  <w:vAlign w:val="center"/>
                </w:tcPr>
                <w:p>
                  <w:pPr>
                    <w:pStyle w:val="33"/>
                    <w:jc w:val="center"/>
                    <w:rPr>
                      <w:rFonts w:hint="default" w:ascii="Times New Roman"/>
                      <w:color w:val="auto"/>
                      <w:sz w:val="21"/>
                      <w:szCs w:val="21"/>
                      <w:lang w:bidi="ar"/>
                    </w:rPr>
                  </w:pPr>
                  <w:r>
                    <w:rPr>
                      <w:rFonts w:ascii="Times New Roman"/>
                      <w:color w:val="auto"/>
                      <w:sz w:val="21"/>
                      <w:szCs w:val="21"/>
                      <w:lang w:bidi="ar"/>
                    </w:rPr>
                    <w:t>65</w:t>
                  </w:r>
                </w:p>
              </w:tc>
              <w:tc>
                <w:tcPr>
                  <w:tcW w:w="2090" w:type="dxa"/>
                  <w:tcBorders>
                    <w:top w:val="single" w:color="auto" w:sz="12" w:space="0"/>
                    <w:bottom w:val="single" w:color="auto" w:sz="12" w:space="0"/>
                  </w:tcBorders>
                  <w:shd w:val="clear" w:color="auto" w:fill="auto"/>
                  <w:vAlign w:val="center"/>
                </w:tcPr>
                <w:p>
                  <w:pPr>
                    <w:pStyle w:val="33"/>
                    <w:jc w:val="center"/>
                    <w:rPr>
                      <w:rFonts w:hint="default" w:ascii="Times New Roman"/>
                      <w:color w:val="auto"/>
                      <w:sz w:val="21"/>
                      <w:szCs w:val="21"/>
                      <w:lang w:bidi="ar"/>
                    </w:rPr>
                  </w:pPr>
                  <w:r>
                    <w:rPr>
                      <w:rFonts w:ascii="Times New Roman"/>
                      <w:color w:val="auto"/>
                      <w:sz w:val="21"/>
                      <w:szCs w:val="21"/>
                      <w:lang w:bidi="ar"/>
                    </w:rPr>
                    <w:t>55</w:t>
                  </w:r>
                </w:p>
              </w:tc>
            </w:tr>
          </w:tbl>
          <w:p>
            <w:pPr>
              <w:spacing w:line="360" w:lineRule="auto"/>
              <w:jc w:val="left"/>
              <w:rPr>
                <w:rFonts w:ascii="Times New Roman" w:hAnsi="Times New Roman"/>
                <w:bCs/>
                <w:kern w:val="0"/>
                <w:sz w:val="24"/>
                <w:szCs w:val="24"/>
              </w:rPr>
            </w:pPr>
            <w:r>
              <w:rPr>
                <w:rFonts w:ascii="Times New Roman" w:hAnsi="Times New Roman"/>
                <w:bCs/>
                <w:kern w:val="0"/>
                <w:sz w:val="24"/>
                <w:szCs w:val="24"/>
              </w:rPr>
              <w:t>4</w:t>
            </w:r>
            <w:r>
              <w:rPr>
                <w:rFonts w:hint="eastAsia" w:ascii="Times New Roman" w:hAnsi="Times New Roman"/>
                <w:bCs/>
                <w:kern w:val="0"/>
                <w:sz w:val="24"/>
                <w:szCs w:val="24"/>
              </w:rPr>
              <w:t>、固体废物排放标准或规定</w:t>
            </w:r>
          </w:p>
          <w:p>
            <w:pPr>
              <w:spacing w:line="360" w:lineRule="auto"/>
              <w:ind w:firstLine="480" w:firstLineChars="200"/>
              <w:jc w:val="left"/>
              <w:rPr>
                <w:rFonts w:ascii="Times New Roman" w:hAnsi="Times New Roman"/>
                <w:sz w:val="24"/>
              </w:rPr>
            </w:pPr>
            <w:r>
              <w:rPr>
                <w:rFonts w:hint="eastAsia" w:ascii="Times New Roman" w:hAnsi="Times New Roman"/>
                <w:bCs/>
                <w:kern w:val="0"/>
                <w:sz w:val="24"/>
                <w:szCs w:val="24"/>
              </w:rPr>
              <w:t>一般工业固废执行《一般工业固体废物贮存、处置场污染控制标准》（</w:t>
            </w:r>
            <w:r>
              <w:rPr>
                <w:rFonts w:ascii="Times New Roman" w:hAnsi="Times New Roman"/>
                <w:bCs/>
                <w:kern w:val="0"/>
                <w:sz w:val="24"/>
                <w:szCs w:val="24"/>
              </w:rPr>
              <w:t>GB18599-2001</w:t>
            </w:r>
            <w:r>
              <w:rPr>
                <w:rFonts w:hint="eastAsia" w:ascii="Times New Roman" w:hAnsi="Times New Roman"/>
                <w:bCs/>
                <w:kern w:val="0"/>
                <w:sz w:val="24"/>
                <w:szCs w:val="24"/>
              </w:rPr>
              <w:t>）及其修改单；危险废物执行《危险废物贮存污染控制标准》（</w:t>
            </w:r>
            <w:r>
              <w:rPr>
                <w:rFonts w:ascii="Times New Roman" w:hAnsi="Times New Roman"/>
                <w:bCs/>
                <w:kern w:val="0"/>
                <w:sz w:val="24"/>
                <w:szCs w:val="24"/>
              </w:rPr>
              <w:t>GB18597-2001</w:t>
            </w:r>
            <w:r>
              <w:rPr>
                <w:rFonts w:hint="eastAsia" w:ascii="Times New Roman" w:hAnsi="Times New Roman"/>
                <w:bCs/>
                <w:kern w:val="0"/>
                <w:sz w:val="24"/>
                <w:szCs w:val="24"/>
              </w:rPr>
              <w:t>）及其修改单；</w:t>
            </w:r>
            <w:r>
              <w:rPr>
                <w:rFonts w:ascii="Times New Roman" w:hAnsi="Times New Roman"/>
                <w:sz w:val="24"/>
              </w:rPr>
              <w:t>生活垃圾执行《生活垃圾填埋场污染控制标准》（GB16889-2008）和2013年修改单。</w:t>
            </w:r>
          </w:p>
          <w:p>
            <w:pPr>
              <w:pStyle w:val="2"/>
              <w:spacing w:beforeAutospacing="0" w:afterAutospacing="0"/>
              <w:rPr>
                <w:rFonts w:hint="default"/>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Ex>
        <w:trPr>
          <w:trHeight w:val="6210" w:hRule="atLeast"/>
        </w:trPr>
        <w:tc>
          <w:tcPr>
            <w:tcW w:w="954" w:type="dxa"/>
            <w:tcBorders>
              <w:bottom w:val="single" w:color="000000" w:sz="12" w:space="0"/>
            </w:tcBorders>
            <w:vAlign w:val="center"/>
          </w:tcPr>
          <w:p>
            <w:pPr>
              <w:jc w:val="center"/>
              <w:rPr>
                <w:rFonts w:ascii="宋体" w:cs="宋体"/>
                <w:sz w:val="24"/>
                <w:szCs w:val="24"/>
              </w:rPr>
            </w:pPr>
          </w:p>
          <w:p>
            <w:pPr>
              <w:jc w:val="center"/>
              <w:rPr>
                <w:rFonts w:ascii="宋体" w:cs="宋体"/>
                <w:sz w:val="24"/>
                <w:szCs w:val="24"/>
              </w:rPr>
            </w:pPr>
            <w:r>
              <w:rPr>
                <w:rFonts w:hint="eastAsia" w:ascii="宋体" w:hAnsi="宋体" w:cs="宋体"/>
                <w:sz w:val="24"/>
                <w:szCs w:val="24"/>
              </w:rPr>
              <w:t>总</w:t>
            </w:r>
          </w:p>
          <w:p>
            <w:pPr>
              <w:jc w:val="center"/>
              <w:rPr>
                <w:rFonts w:ascii="宋体" w:cs="宋体"/>
                <w:sz w:val="24"/>
                <w:szCs w:val="24"/>
              </w:rPr>
            </w:pPr>
            <w:r>
              <w:rPr>
                <w:rFonts w:hint="eastAsia" w:ascii="宋体" w:hAnsi="宋体" w:cs="宋体"/>
                <w:sz w:val="24"/>
                <w:szCs w:val="24"/>
              </w:rPr>
              <w:t>量</w:t>
            </w:r>
          </w:p>
          <w:p>
            <w:pPr>
              <w:jc w:val="center"/>
              <w:rPr>
                <w:rFonts w:ascii="宋体" w:cs="宋体"/>
                <w:sz w:val="24"/>
                <w:szCs w:val="24"/>
              </w:rPr>
            </w:pPr>
            <w:r>
              <w:rPr>
                <w:rFonts w:hint="eastAsia" w:ascii="宋体" w:hAnsi="宋体" w:cs="宋体"/>
                <w:sz w:val="24"/>
                <w:szCs w:val="24"/>
              </w:rPr>
              <w:t>控</w:t>
            </w:r>
          </w:p>
          <w:p>
            <w:pPr>
              <w:jc w:val="center"/>
              <w:rPr>
                <w:rFonts w:ascii="宋体" w:cs="宋体"/>
                <w:sz w:val="24"/>
                <w:szCs w:val="24"/>
              </w:rPr>
            </w:pPr>
            <w:r>
              <w:rPr>
                <w:rFonts w:hint="eastAsia" w:ascii="宋体" w:hAnsi="宋体" w:cs="宋体"/>
                <w:sz w:val="24"/>
                <w:szCs w:val="24"/>
              </w:rPr>
              <w:t>制</w:t>
            </w:r>
          </w:p>
          <w:p>
            <w:pPr>
              <w:jc w:val="center"/>
              <w:rPr>
                <w:rFonts w:ascii="宋体" w:cs="宋体"/>
                <w:sz w:val="24"/>
                <w:szCs w:val="24"/>
              </w:rPr>
            </w:pPr>
            <w:r>
              <w:rPr>
                <w:rFonts w:hint="eastAsia" w:ascii="宋体" w:hAnsi="宋体" w:cs="宋体"/>
                <w:sz w:val="24"/>
                <w:szCs w:val="24"/>
              </w:rPr>
              <w:t>指</w:t>
            </w:r>
          </w:p>
          <w:p>
            <w:pPr>
              <w:jc w:val="center"/>
              <w:rPr>
                <w:rFonts w:ascii="宋体" w:cs="宋体"/>
                <w:sz w:val="24"/>
                <w:szCs w:val="24"/>
              </w:rPr>
            </w:pPr>
            <w:r>
              <w:rPr>
                <w:rFonts w:hint="eastAsia" w:ascii="宋体" w:hAnsi="宋体" w:cs="宋体"/>
                <w:sz w:val="24"/>
                <w:szCs w:val="24"/>
              </w:rPr>
              <w:t>标</w:t>
            </w:r>
          </w:p>
          <w:p>
            <w:pPr>
              <w:jc w:val="center"/>
              <w:rPr>
                <w:rFonts w:ascii="宋体" w:cs="宋体"/>
                <w:sz w:val="24"/>
                <w:szCs w:val="24"/>
              </w:rPr>
            </w:pPr>
          </w:p>
        </w:tc>
        <w:tc>
          <w:tcPr>
            <w:tcW w:w="7550" w:type="dxa"/>
            <w:tcBorders>
              <w:bottom w:val="single" w:color="000000" w:sz="12" w:space="0"/>
            </w:tcBorders>
            <w:vAlign w:val="center"/>
          </w:tcPr>
          <w:p>
            <w:pPr>
              <w:spacing w:line="360" w:lineRule="auto"/>
              <w:ind w:firstLine="480" w:firstLineChars="200"/>
              <w:rPr>
                <w:sz w:val="24"/>
                <w:szCs w:val="24"/>
              </w:rPr>
            </w:pPr>
            <w:r>
              <w:rPr>
                <w:rFonts w:hint="eastAsia"/>
                <w:sz w:val="24"/>
                <w:szCs w:val="24"/>
              </w:rPr>
              <w:t>根据该项目的排污状况及环保行政主管部门对总量控制提出的要求，提出总量控制指标如下，仅供环保行政主管部门参考。</w:t>
            </w:r>
          </w:p>
          <w:p>
            <w:pPr>
              <w:spacing w:line="360" w:lineRule="auto"/>
              <w:ind w:firstLine="480" w:firstLineChars="200"/>
              <w:rPr>
                <w:sz w:val="24"/>
                <w:szCs w:val="24"/>
              </w:rPr>
            </w:pPr>
            <w:r>
              <w:rPr>
                <w:rFonts w:hint="eastAsia"/>
                <w:sz w:val="24"/>
                <w:szCs w:val="24"/>
              </w:rPr>
              <w:t>（</w:t>
            </w:r>
            <w:r>
              <w:rPr>
                <w:sz w:val="24"/>
                <w:szCs w:val="24"/>
              </w:rPr>
              <w:t>1</w:t>
            </w:r>
            <w:r>
              <w:rPr>
                <w:rFonts w:hint="eastAsia"/>
                <w:sz w:val="24"/>
                <w:szCs w:val="24"/>
              </w:rPr>
              <w:t>）水污染物总量指标</w:t>
            </w:r>
          </w:p>
          <w:p>
            <w:pPr>
              <w:spacing w:line="360" w:lineRule="auto"/>
              <w:ind w:firstLine="480" w:firstLineChars="200"/>
              <w:rPr>
                <w:sz w:val="24"/>
                <w:szCs w:val="24"/>
              </w:rPr>
            </w:pPr>
            <w:r>
              <w:rPr>
                <w:rFonts w:hint="eastAsia"/>
                <w:sz w:val="24"/>
                <w:szCs w:val="24"/>
              </w:rPr>
              <w:t>本项目废水主要为职工生活废水，生活废水排入园区污水管网汇集至海天污水处理厂进行后续处理。废水总量控制指标由下游海天污水处理厂统一设置，为避免重复计算，本项目不设置废水总量控制指标。</w:t>
            </w:r>
          </w:p>
          <w:p>
            <w:pPr>
              <w:spacing w:line="360" w:lineRule="auto"/>
              <w:ind w:firstLine="480" w:firstLineChars="200"/>
              <w:rPr>
                <w:sz w:val="24"/>
                <w:szCs w:val="24"/>
              </w:rPr>
            </w:pPr>
            <w:r>
              <w:rPr>
                <w:rFonts w:hint="eastAsia"/>
                <w:sz w:val="24"/>
                <w:szCs w:val="24"/>
              </w:rPr>
              <w:t>（2）大气污染物总量指标</w:t>
            </w:r>
          </w:p>
          <w:p>
            <w:pPr>
              <w:spacing w:line="360" w:lineRule="auto"/>
              <w:ind w:firstLine="480" w:firstLineChars="200"/>
              <w:rPr>
                <w:sz w:val="24"/>
                <w:szCs w:val="24"/>
              </w:rPr>
            </w:pPr>
            <w:r>
              <w:rPr>
                <w:rFonts w:hint="eastAsia"/>
                <w:sz w:val="24"/>
                <w:szCs w:val="24"/>
              </w:rPr>
              <w:t>根据国家规定的总量控制污染物种类，结合本项目的排污特点、所在区域的环境质量现状等因素综合考虑，不设置废气总量控制指标。</w:t>
            </w:r>
          </w:p>
          <w:p>
            <w:pPr>
              <w:spacing w:line="360" w:lineRule="auto"/>
              <w:ind w:firstLine="480" w:firstLineChars="200"/>
              <w:rPr>
                <w:sz w:val="24"/>
                <w:szCs w:val="24"/>
              </w:rPr>
            </w:pPr>
          </w:p>
          <w:p>
            <w:pPr>
              <w:spacing w:line="360" w:lineRule="auto"/>
              <w:ind w:firstLine="480" w:firstLineChars="200"/>
              <w:rPr>
                <w:sz w:val="24"/>
                <w:szCs w:val="24"/>
              </w:rPr>
            </w:pPr>
          </w:p>
          <w:p>
            <w:pPr>
              <w:spacing w:line="360" w:lineRule="auto"/>
              <w:ind w:firstLine="480" w:firstLineChars="200"/>
              <w:rPr>
                <w:sz w:val="24"/>
                <w:szCs w:val="24"/>
              </w:rPr>
            </w:pPr>
          </w:p>
          <w:p>
            <w:pPr>
              <w:spacing w:line="360" w:lineRule="auto"/>
              <w:ind w:firstLine="480" w:firstLineChars="200"/>
              <w:rPr>
                <w:sz w:val="24"/>
                <w:szCs w:val="24"/>
              </w:rPr>
            </w:pPr>
          </w:p>
          <w:p>
            <w:pPr>
              <w:pStyle w:val="2"/>
              <w:jc w:val="both"/>
              <w:rPr>
                <w:rFonts w:hint="default"/>
              </w:rPr>
            </w:pPr>
          </w:p>
          <w:p/>
          <w:p>
            <w:pPr>
              <w:spacing w:line="360" w:lineRule="auto"/>
              <w:ind w:firstLine="480" w:firstLineChars="200"/>
              <w:rPr>
                <w:sz w:val="24"/>
                <w:szCs w:val="24"/>
              </w:rPr>
            </w:pPr>
          </w:p>
          <w:p>
            <w:pPr>
              <w:spacing w:line="360" w:lineRule="auto"/>
              <w:ind w:firstLine="480" w:firstLineChars="200"/>
              <w:rPr>
                <w:sz w:val="24"/>
                <w:szCs w:val="24"/>
              </w:rPr>
            </w:pPr>
          </w:p>
          <w:p>
            <w:pPr>
              <w:pStyle w:val="7"/>
            </w:pPr>
          </w:p>
          <w:p>
            <w:pPr>
              <w:pStyle w:val="7"/>
            </w:pPr>
          </w:p>
          <w:p>
            <w:pPr>
              <w:pStyle w:val="7"/>
            </w:pPr>
          </w:p>
          <w:p>
            <w:pPr>
              <w:pStyle w:val="7"/>
            </w:pPr>
          </w:p>
          <w:p>
            <w:pPr>
              <w:pStyle w:val="7"/>
            </w:pPr>
          </w:p>
          <w:p>
            <w:pPr>
              <w:pStyle w:val="7"/>
            </w:pPr>
          </w:p>
          <w:p>
            <w:pPr>
              <w:pStyle w:val="7"/>
            </w:pPr>
          </w:p>
          <w:p>
            <w:pPr>
              <w:pStyle w:val="7"/>
            </w:pPr>
          </w:p>
          <w:p>
            <w:pPr>
              <w:pStyle w:val="7"/>
            </w:pPr>
          </w:p>
          <w:p>
            <w:pPr>
              <w:pStyle w:val="7"/>
              <w:rPr>
                <w:rFonts w:hint="eastAsia"/>
              </w:rPr>
            </w:pPr>
          </w:p>
          <w:p>
            <w:pPr>
              <w:spacing w:line="360" w:lineRule="auto"/>
              <w:ind w:firstLine="480" w:firstLineChars="200"/>
              <w:rPr>
                <w:sz w:val="24"/>
                <w:szCs w:val="24"/>
              </w:rPr>
            </w:pPr>
          </w:p>
          <w:p>
            <w:pPr>
              <w:pStyle w:val="33"/>
              <w:jc w:val="both"/>
              <w:rPr>
                <w:rFonts w:hint="default" w:ascii="Times New Roman"/>
                <w:bCs/>
                <w:color w:val="auto"/>
              </w:rPr>
            </w:pPr>
          </w:p>
        </w:tc>
      </w:tr>
    </w:tbl>
    <w:p>
      <w:pPr>
        <w:adjustRightInd w:val="0"/>
        <w:snapToGrid w:val="0"/>
        <w:jc w:val="left"/>
        <w:outlineLvl w:val="1"/>
        <w:rPr>
          <w:b/>
          <w:color w:val="000000"/>
          <w:sz w:val="32"/>
        </w:rPr>
      </w:pPr>
      <w:bookmarkStart w:id="5" w:name="_Toc355609312"/>
      <w:r>
        <w:rPr>
          <w:rFonts w:hint="eastAsia"/>
          <w:b/>
          <w:color w:val="000000"/>
          <w:sz w:val="32"/>
        </w:rPr>
        <w:t>建设项目工程分析</w:t>
      </w:r>
      <w:bookmarkEnd w:id="5"/>
    </w:p>
    <w:tbl>
      <w:tblPr>
        <w:tblStyle w:val="31"/>
        <w:tblW w:w="8504" w:type="dxa"/>
        <w:tblInd w:w="0" w:type="dxa"/>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
      <w:tblGrid>
        <w:gridCol w:w="8504"/>
      </w:tblGrid>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Ex>
        <w:tc>
          <w:tcPr>
            <w:tcW w:w="8504" w:type="dxa"/>
            <w:tcBorders>
              <w:top w:val="single" w:color="000000" w:sz="12" w:space="0"/>
              <w:bottom w:val="single" w:color="000000" w:sz="12" w:space="0"/>
            </w:tcBorders>
          </w:tcPr>
          <w:p>
            <w:pPr>
              <w:adjustRightInd w:val="0"/>
              <w:snapToGrid w:val="0"/>
              <w:spacing w:before="156" w:beforeLines="50" w:line="360" w:lineRule="auto"/>
              <w:rPr>
                <w:rFonts w:ascii="Times New Roman" w:hAnsi="Times New Roman"/>
                <w:b/>
                <w:sz w:val="28"/>
              </w:rPr>
            </w:pPr>
            <w:r>
              <w:rPr>
                <w:rFonts w:ascii="Times New Roman" w:hAnsi="Times New Roman"/>
                <w:b/>
                <w:sz w:val="28"/>
              </w:rPr>
              <w:t>工艺流程简述（图示）：</w:t>
            </w:r>
          </w:p>
          <w:p>
            <w:pPr>
              <w:numPr>
                <w:ilvl w:val="0"/>
                <w:numId w:val="4"/>
              </w:numPr>
              <w:spacing w:line="360" w:lineRule="auto"/>
              <w:rPr>
                <w:rFonts w:ascii="Times New Roman" w:hAnsi="Times New Roman"/>
                <w:b/>
                <w:bCs/>
                <w:sz w:val="24"/>
                <w:szCs w:val="24"/>
              </w:rPr>
            </w:pPr>
            <w:r>
              <w:rPr>
                <w:rFonts w:ascii="Times New Roman" w:hAnsi="Times New Roman"/>
                <w:b/>
                <w:bCs/>
                <w:sz w:val="24"/>
                <w:szCs w:val="24"/>
              </w:rPr>
              <w:t>施工期工艺流程及产污环节</w:t>
            </w:r>
          </w:p>
          <w:p>
            <w:pPr>
              <w:spacing w:after="156" w:afterLines="50" w:line="360" w:lineRule="auto"/>
              <w:ind w:firstLine="480" w:firstLineChars="200"/>
              <w:rPr>
                <w:rFonts w:ascii="Times New Roman" w:hAnsi="Times New Roman"/>
                <w:szCs w:val="21"/>
              </w:rPr>
            </w:pPr>
            <w:r>
              <w:rPr>
                <w:rFonts w:ascii="Times New Roman" w:hAnsi="Times New Roman"/>
                <w:sz w:val="24"/>
                <w:szCs w:val="24"/>
              </w:rPr>
              <w:t>施工期工艺流程及产物节点示意图见图</w:t>
            </w:r>
            <w:r>
              <w:rPr>
                <w:rFonts w:hint="eastAsia" w:ascii="Times New Roman" w:hAnsi="Times New Roman"/>
                <w:sz w:val="24"/>
                <w:szCs w:val="24"/>
              </w:rPr>
              <w:t>1</w:t>
            </w:r>
            <w:r>
              <w:rPr>
                <w:rFonts w:ascii="Times New Roman" w:hAnsi="Times New Roman"/>
                <w:sz w:val="24"/>
                <w:szCs w:val="24"/>
              </w:rPr>
              <w:t>。</w:t>
            </w:r>
          </w:p>
          <w:p>
            <w:pPr>
              <w:spacing w:line="360" w:lineRule="auto"/>
              <w:ind w:firstLine="413" w:firstLineChars="196"/>
              <w:rPr>
                <w:rFonts w:ascii="Times New Roman" w:hAnsi="Times New Roman"/>
                <w:iCs/>
                <w:szCs w:val="21"/>
                <w:bdr w:val="single" w:color="auto" w:sz="4" w:space="0"/>
                <w:shd w:val="pct10" w:color="auto" w:fill="FFFFFF"/>
              </w:rPr>
            </w:pPr>
            <w:r>
              <w:rPr>
                <w:rFonts w:ascii="Times New Roman" w:hAnsi="Times New Roman"/>
                <w:b/>
                <w:bCs/>
                <w:szCs w:val="21"/>
              </w:rPr>
              <mc:AlternateContent>
                <mc:Choice Requires="wps">
                  <w:drawing>
                    <wp:anchor distT="0" distB="0" distL="114300" distR="114300" simplePos="0" relativeHeight="251650048" behindDoc="0" locked="0" layoutInCell="1" allowOverlap="1">
                      <wp:simplePos x="0" y="0"/>
                      <wp:positionH relativeFrom="column">
                        <wp:posOffset>3180080</wp:posOffset>
                      </wp:positionH>
                      <wp:positionV relativeFrom="paragraph">
                        <wp:posOffset>231140</wp:posOffset>
                      </wp:positionV>
                      <wp:extent cx="3175" cy="426720"/>
                      <wp:effectExtent l="46355" t="16510" r="45720" b="13970"/>
                      <wp:wrapNone/>
                      <wp:docPr id="16" name="Line 18"/>
                      <wp:cNvGraphicFramePr/>
                      <a:graphic xmlns:a="http://schemas.openxmlformats.org/drawingml/2006/main">
                        <a:graphicData uri="http://schemas.microsoft.com/office/word/2010/wordprocessingShape">
                          <wps:wsp>
                            <wps:cNvCnPr>
                              <a:cxnSpLocks noChangeShapeType="1"/>
                            </wps:cNvCnPr>
                            <wps:spPr bwMode="auto">
                              <a:xfrm flipH="1" flipV="1">
                                <a:off x="0" y="0"/>
                                <a:ext cx="3175" cy="426720"/>
                              </a:xfrm>
                              <a:prstGeom prst="line">
                                <a:avLst/>
                              </a:prstGeom>
                              <a:noFill/>
                              <a:ln w="9525">
                                <a:solidFill>
                                  <a:srgbClr val="000000"/>
                                </a:solidFill>
                                <a:prstDash val="sysDot"/>
                                <a:round/>
                                <a:tailEnd type="stealth" w="sm" len="lg"/>
                              </a:ln>
                            </wps:spPr>
                            <wps:bodyPr/>
                          </wps:wsp>
                        </a:graphicData>
                      </a:graphic>
                    </wp:anchor>
                  </w:drawing>
                </mc:Choice>
                <mc:Fallback>
                  <w:pict>
                    <v:line id="Line 18" o:spid="_x0000_s1026" o:spt="20" style="position:absolute;left:0pt;flip:x y;margin-left:250.4pt;margin-top:18.2pt;height:33.6pt;width:0.25pt;z-index:251650048;mso-width-relative:page;mso-height-relative:page;" filled="f" stroked="t" coordsize="21600,21600" o:gfxdata="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JkwYFdgAAAAK&#10;AQAADwAAAAAAAAABACAAAAAiAAAAZHJzL2Rvd25yZXYueG1sUEsBAhQAFAAAAAgAh07iQNHpVE3j&#10;AQAArgMAAA4AAAAAAAAAAQAgAAAAJwEAAGRycy9lMm9Eb2MueG1sUEsFBgAAAAAGAAYAWQEAAHwF&#10;AAAAAA==&#10;">
                      <v:fill on="f" focussize="0,0"/>
                      <v:stroke color="#000000" joinstyle="round" dashstyle="1 1" endarrow="classic" endarrowwidth="narrow" endarrowlength="long"/>
                      <v:imagedata o:title=""/>
                      <o:lock v:ext="edit" aspectratio="f"/>
                    </v:line>
                  </w:pict>
                </mc:Fallback>
              </mc:AlternateContent>
            </w:r>
            <w:r>
              <w:rPr>
                <w:rFonts w:ascii="Times New Roman" w:hAnsi="Times New Roman"/>
                <w:szCs w:val="21"/>
              </w:rPr>
              <mc:AlternateContent>
                <mc:Choice Requires="wps">
                  <w:drawing>
                    <wp:anchor distT="0" distB="0" distL="114300" distR="114300" simplePos="0" relativeHeight="251651072" behindDoc="0" locked="0" layoutInCell="1" allowOverlap="1">
                      <wp:simplePos x="0" y="0"/>
                      <wp:positionH relativeFrom="column">
                        <wp:posOffset>1416685</wp:posOffset>
                      </wp:positionH>
                      <wp:positionV relativeFrom="paragraph">
                        <wp:posOffset>231140</wp:posOffset>
                      </wp:positionV>
                      <wp:extent cx="1905" cy="154305"/>
                      <wp:effectExtent l="45085" t="16510" r="38735" b="10160"/>
                      <wp:wrapNone/>
                      <wp:docPr id="15" name="Line 17"/>
                      <wp:cNvGraphicFramePr/>
                      <a:graphic xmlns:a="http://schemas.openxmlformats.org/drawingml/2006/main">
                        <a:graphicData uri="http://schemas.microsoft.com/office/word/2010/wordprocessingShape">
                          <wps:wsp>
                            <wps:cNvCnPr>
                              <a:cxnSpLocks noChangeShapeType="1"/>
                            </wps:cNvCnPr>
                            <wps:spPr bwMode="auto">
                              <a:xfrm flipH="1" flipV="1">
                                <a:off x="0" y="0"/>
                                <a:ext cx="1905" cy="154305"/>
                              </a:xfrm>
                              <a:prstGeom prst="line">
                                <a:avLst/>
                              </a:prstGeom>
                              <a:noFill/>
                              <a:ln w="9525">
                                <a:solidFill>
                                  <a:srgbClr val="000000"/>
                                </a:solidFill>
                                <a:prstDash val="sysDot"/>
                                <a:round/>
                                <a:tailEnd type="stealth" w="sm" len="lg"/>
                              </a:ln>
                            </wps:spPr>
                            <wps:bodyPr/>
                          </wps:wsp>
                        </a:graphicData>
                      </a:graphic>
                    </wp:anchor>
                  </w:drawing>
                </mc:Choice>
                <mc:Fallback>
                  <w:pict>
                    <v:line id="Line 17" o:spid="_x0000_s1026" o:spt="20" style="position:absolute;left:0pt;flip:x y;margin-left:111.55pt;margin-top:18.2pt;height:12.15pt;width:0.15pt;z-index:251651072;mso-width-relative:page;mso-height-relative:page;" filled="f" stroked="t" coordsize="21600,21600" o:gfxdata="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g4jqo9gAAAAJ&#10;AQAADwAAAAAAAAABACAAAAAiAAAAZHJzL2Rvd25yZXYueG1sUEsBAhQAFAAAAAgAh07iQGMNVlnj&#10;AQAArgMAAA4AAAAAAAAAAQAgAAAAJwEAAGRycy9lMm9Eb2MueG1sUEsFBgAAAAAGAAYAWQEAAHwF&#10;AAAAAA==&#10;">
                      <v:fill on="f" focussize="0,0"/>
                      <v:stroke color="#000000" joinstyle="round" dashstyle="1 1" endarrow="classic" endarrowwidth="narrow" endarrowlength="long"/>
                      <v:imagedata o:title=""/>
                      <o:lock v:ext="edit" aspectratio="f"/>
                    </v:line>
                  </w:pict>
                </mc:Fallback>
              </mc:AlternateContent>
            </w:r>
            <w:r>
              <w:rPr>
                <w:rFonts w:ascii="Times New Roman" w:hAnsi="Times New Roman"/>
                <w:iCs/>
                <w:szCs w:val="21"/>
                <w:bdr w:val="single" w:color="auto" w:sz="4" w:space="0"/>
              </w:rPr>
              <w:t>噪声、扬尘、建筑垃圾、装修废气</w:t>
            </w:r>
            <w:r>
              <w:rPr>
                <w:rFonts w:ascii="Times New Roman" w:hAnsi="Times New Roman"/>
                <w:iCs/>
                <w:szCs w:val="21"/>
              </w:rPr>
              <w:t xml:space="preserve">   </w:t>
            </w:r>
            <w:r>
              <w:rPr>
                <w:rFonts w:ascii="Times New Roman" w:hAnsi="Times New Roman"/>
                <w:iCs/>
                <w:szCs w:val="21"/>
                <w:bdr w:val="single" w:color="auto" w:sz="4" w:space="0"/>
              </w:rPr>
              <w:t>噪声、固废、装修废气</w:t>
            </w:r>
            <w:r>
              <w:rPr>
                <w:rFonts w:ascii="Times New Roman" w:hAnsi="Times New Roman"/>
                <w:iCs/>
                <w:szCs w:val="21"/>
              </w:rPr>
              <w:t xml:space="preserve">  </w:t>
            </w:r>
          </w:p>
          <w:p>
            <w:pPr>
              <w:spacing w:line="360" w:lineRule="auto"/>
              <w:jc w:val="center"/>
              <w:rPr>
                <w:rFonts w:ascii="Times New Roman" w:hAnsi="Times New Roman"/>
                <w:szCs w:val="21"/>
                <w:bdr w:val="single" w:color="auto" w:sz="4" w:space="0"/>
                <w:shd w:val="pct10" w:color="auto" w:fill="FFFFFF"/>
              </w:rPr>
            </w:pPr>
            <w:r>
              <w:rPr>
                <w:rFonts w:ascii="Times New Roman" w:hAnsi="Times New Roman"/>
                <w:b/>
                <w:bCs/>
                <w:szCs w:val="21"/>
              </w:rPr>
              <mc:AlternateContent>
                <mc:Choice Requires="wps">
                  <w:drawing>
                    <wp:anchor distT="0" distB="0" distL="114300" distR="114300" simplePos="0" relativeHeight="251652096" behindDoc="0" locked="0" layoutInCell="1" allowOverlap="1">
                      <wp:simplePos x="0" y="0"/>
                      <wp:positionH relativeFrom="column">
                        <wp:posOffset>2512060</wp:posOffset>
                      </wp:positionH>
                      <wp:positionV relativeFrom="paragraph">
                        <wp:posOffset>80645</wp:posOffset>
                      </wp:positionV>
                      <wp:extent cx="3175" cy="290830"/>
                      <wp:effectExtent l="45085" t="20320" r="46990" b="12700"/>
                      <wp:wrapNone/>
                      <wp:docPr id="14" name="Line 16"/>
                      <wp:cNvGraphicFramePr/>
                      <a:graphic xmlns:a="http://schemas.openxmlformats.org/drawingml/2006/main">
                        <a:graphicData uri="http://schemas.microsoft.com/office/word/2010/wordprocessingShape">
                          <wps:wsp>
                            <wps:cNvCnPr>
                              <a:cxnSpLocks noChangeShapeType="1"/>
                            </wps:cNvCnPr>
                            <wps:spPr bwMode="auto">
                              <a:xfrm flipV="1">
                                <a:off x="0" y="0"/>
                                <a:ext cx="3175" cy="290830"/>
                              </a:xfrm>
                              <a:prstGeom prst="line">
                                <a:avLst/>
                              </a:prstGeom>
                              <a:noFill/>
                              <a:ln w="9525">
                                <a:solidFill>
                                  <a:srgbClr val="000000"/>
                                </a:solidFill>
                                <a:prstDash val="sysDot"/>
                                <a:round/>
                                <a:tailEnd type="stealth" w="sm" len="lg"/>
                              </a:ln>
                            </wps:spPr>
                            <wps:bodyPr/>
                          </wps:wsp>
                        </a:graphicData>
                      </a:graphic>
                    </wp:anchor>
                  </w:drawing>
                </mc:Choice>
                <mc:Fallback>
                  <w:pict>
                    <v:line id="Line 16" o:spid="_x0000_s1026" o:spt="20" style="position:absolute;left:0pt;flip:y;margin-left:197.8pt;margin-top:6.35pt;height:22.9pt;width:0.25pt;z-index:251652096;mso-width-relative:page;mso-height-relative:page;" filled="f" stroked="t" coordsize="21600,21600" o:gfxdata="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It00tbaAAAACQEA&#10;AA8AAAAAAAAAAQAgAAAAIgAAAGRycy9kb3ducmV2LnhtbFBLAQIUABQAAAAIAIdO4kCf3cFd3wEA&#10;AKQDAAAOAAAAAAAAAAEAIAAAACkBAABkcnMvZTJvRG9jLnhtbFBLBQYAAAAABgAGAFkBAAB6BQAA&#10;AAA=&#10;">
                      <v:fill on="f" focussize="0,0"/>
                      <v:stroke color="#000000" joinstyle="round" dashstyle="1 1" endarrow="classic" endarrowwidth="narrow" endarrowlength="long"/>
                      <v:imagedata o:title=""/>
                      <o:lock v:ext="edit" aspectratio="f"/>
                    </v:line>
                  </w:pict>
                </mc:Fallback>
              </mc:AlternateContent>
            </w:r>
            <w:r>
              <w:rPr>
                <w:rFonts w:ascii="Times New Roman" w:hAnsi="Times New Roman"/>
                <w:szCs w:val="21"/>
              </w:rPr>
              <mc:AlternateContent>
                <mc:Choice Requires="wps">
                  <w:drawing>
                    <wp:anchor distT="0" distB="0" distL="114300" distR="114300" simplePos="0" relativeHeight="251653120" behindDoc="0" locked="0" layoutInCell="1" allowOverlap="1">
                      <wp:simplePos x="0" y="0"/>
                      <wp:positionH relativeFrom="column">
                        <wp:posOffset>1840865</wp:posOffset>
                      </wp:positionH>
                      <wp:positionV relativeFrom="paragraph">
                        <wp:posOffset>76835</wp:posOffset>
                      </wp:positionV>
                      <wp:extent cx="3175" cy="294640"/>
                      <wp:effectExtent l="40640" t="16510" r="41910" b="12700"/>
                      <wp:wrapNone/>
                      <wp:docPr id="13" name="Line 15"/>
                      <wp:cNvGraphicFramePr/>
                      <a:graphic xmlns:a="http://schemas.openxmlformats.org/drawingml/2006/main">
                        <a:graphicData uri="http://schemas.microsoft.com/office/word/2010/wordprocessingShape">
                          <wps:wsp>
                            <wps:cNvCnPr>
                              <a:cxnSpLocks noChangeShapeType="1"/>
                            </wps:cNvCnPr>
                            <wps:spPr bwMode="auto">
                              <a:xfrm flipV="1">
                                <a:off x="0" y="0"/>
                                <a:ext cx="3175" cy="294640"/>
                              </a:xfrm>
                              <a:prstGeom prst="line">
                                <a:avLst/>
                              </a:prstGeom>
                              <a:noFill/>
                              <a:ln w="9525">
                                <a:solidFill>
                                  <a:srgbClr val="000000"/>
                                </a:solidFill>
                                <a:prstDash val="sysDot"/>
                                <a:round/>
                                <a:tailEnd type="stealth" w="sm" len="lg"/>
                              </a:ln>
                            </wps:spPr>
                            <wps:bodyPr/>
                          </wps:wsp>
                        </a:graphicData>
                      </a:graphic>
                    </wp:anchor>
                  </w:drawing>
                </mc:Choice>
                <mc:Fallback>
                  <w:pict>
                    <v:line id="Line 15" o:spid="_x0000_s1026" o:spt="20" style="position:absolute;left:0pt;flip:y;margin-left:144.95pt;margin-top:6.05pt;height:23.2pt;width:0.25pt;z-index:251653120;mso-width-relative:page;mso-height-relative:page;" filled="f" stroked="t" coordsize="21600,21600" o:gfxdata="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OgYdpzaAAAACQEA&#10;AA8AAAAAAAAAAQAgAAAAIgAAAGRycy9kb3ducmV2LnhtbFBLAQIUABQAAAAIAIdO4kCZyISN3wEA&#10;AKQDAAAOAAAAAAAAAAEAIAAAACkBAABkcnMvZTJvRG9jLnhtbFBLBQYAAAAABgAGAFkBAAB6BQAA&#10;AAA=&#10;">
                      <v:fill on="f" focussize="0,0"/>
                      <v:stroke color="#000000" joinstyle="round" dashstyle="1 1" endarrow="classic" endarrowwidth="narrow" endarrowlength="long"/>
                      <v:imagedata o:title=""/>
                      <o:lock v:ext="edit" aspectratio="f"/>
                    </v:line>
                  </w:pict>
                </mc:Fallback>
              </mc:AlternateContent>
            </w:r>
            <w:r>
              <w:rPr>
                <w:rFonts w:ascii="Times New Roman" w:hAnsi="Times New Roman"/>
                <w:b/>
                <w:bCs/>
                <w:szCs w:val="21"/>
              </w:rPr>
              <mc:AlternateContent>
                <mc:Choice Requires="wps">
                  <w:drawing>
                    <wp:anchor distT="0" distB="0" distL="114300" distR="114300" simplePos="0" relativeHeight="251654144" behindDoc="0" locked="0" layoutInCell="1" allowOverlap="1">
                      <wp:simplePos x="0" y="0"/>
                      <wp:positionH relativeFrom="column">
                        <wp:posOffset>1118235</wp:posOffset>
                      </wp:positionH>
                      <wp:positionV relativeFrom="paragraph">
                        <wp:posOffset>71755</wp:posOffset>
                      </wp:positionV>
                      <wp:extent cx="1905" cy="294005"/>
                      <wp:effectExtent l="41910" t="20955" r="41910" b="8890"/>
                      <wp:wrapNone/>
                      <wp:docPr id="12" name="Line 14"/>
                      <wp:cNvGraphicFramePr/>
                      <a:graphic xmlns:a="http://schemas.openxmlformats.org/drawingml/2006/main">
                        <a:graphicData uri="http://schemas.microsoft.com/office/word/2010/wordprocessingShape">
                          <wps:wsp>
                            <wps:cNvCnPr>
                              <a:cxnSpLocks noChangeShapeType="1"/>
                            </wps:cNvCnPr>
                            <wps:spPr bwMode="auto">
                              <a:xfrm flipV="1">
                                <a:off x="0" y="0"/>
                                <a:ext cx="1905" cy="294005"/>
                              </a:xfrm>
                              <a:prstGeom prst="line">
                                <a:avLst/>
                              </a:prstGeom>
                              <a:noFill/>
                              <a:ln w="9525">
                                <a:solidFill>
                                  <a:srgbClr val="000000"/>
                                </a:solidFill>
                                <a:prstDash val="sysDot"/>
                                <a:round/>
                                <a:tailEnd type="stealth" w="sm" len="lg"/>
                              </a:ln>
                            </wps:spPr>
                            <wps:bodyPr/>
                          </wps:wsp>
                        </a:graphicData>
                      </a:graphic>
                    </wp:anchor>
                  </w:drawing>
                </mc:Choice>
                <mc:Fallback>
                  <w:pict>
                    <v:line id="Line 14" o:spid="_x0000_s1026" o:spt="20" style="position:absolute;left:0pt;flip:y;margin-left:88.05pt;margin-top:5.65pt;height:23.15pt;width:0.15pt;z-index:251654144;mso-width-relative:page;mso-height-relative:page;" filled="f" stroked="t" coordsize="21600,21600" o:gfxdata="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bCBCL2QAAAAkBAAAP&#10;AAAAAAAAAAEAIAAAACIAAABkcnMvZG93bnJldi54bWxQSwECFAAUAAAACACHTuJAqg+/8t4BAACk&#10;AwAADgAAAAAAAAABACAAAAAoAQAAZHJzL2Uyb0RvYy54bWxQSwUGAAAAAAYABgBZAQAAeAUAAAAA&#10;">
                      <v:fill on="f" focussize="0,0"/>
                      <v:stroke color="#000000" joinstyle="round" dashstyle="1 1" endarrow="classic" endarrowwidth="narrow" endarrowlength="long"/>
                      <v:imagedata o:title=""/>
                      <o:lock v:ext="edit" aspectratio="f"/>
                    </v:line>
                  </w:pict>
                </mc:Fallback>
              </mc:AlternateContent>
            </w:r>
            <w:r>
              <w:rPr>
                <w:rFonts w:ascii="Times New Roman" w:hAnsi="Times New Roman"/>
                <w:b/>
                <w:bCs/>
                <w:szCs w:val="21"/>
              </w:rPr>
              <mc:AlternateContent>
                <mc:Choice Requires="wps">
                  <w:drawing>
                    <wp:anchor distT="0" distB="0" distL="114300" distR="114300" simplePos="0" relativeHeight="251655168" behindDoc="0" locked="0" layoutInCell="1" allowOverlap="1">
                      <wp:simplePos x="0" y="0"/>
                      <wp:positionH relativeFrom="column">
                        <wp:posOffset>419100</wp:posOffset>
                      </wp:positionH>
                      <wp:positionV relativeFrom="paragraph">
                        <wp:posOffset>73660</wp:posOffset>
                      </wp:positionV>
                      <wp:extent cx="2084070" cy="8890"/>
                      <wp:effectExtent l="9525" t="13335" r="11430" b="6350"/>
                      <wp:wrapNone/>
                      <wp:docPr id="11" name="Line 13"/>
                      <wp:cNvGraphicFramePr/>
                      <a:graphic xmlns:a="http://schemas.openxmlformats.org/drawingml/2006/main">
                        <a:graphicData uri="http://schemas.microsoft.com/office/word/2010/wordprocessingShape">
                          <wps:wsp>
                            <wps:cNvCnPr>
                              <a:cxnSpLocks noChangeShapeType="1"/>
                            </wps:cNvCnPr>
                            <wps:spPr bwMode="auto">
                              <a:xfrm flipV="1">
                                <a:off x="0" y="0"/>
                                <a:ext cx="2084070" cy="8890"/>
                              </a:xfrm>
                              <a:prstGeom prst="line">
                                <a:avLst/>
                              </a:prstGeom>
                              <a:noFill/>
                              <a:ln w="9525">
                                <a:solidFill>
                                  <a:srgbClr val="000000"/>
                                </a:solidFill>
                                <a:round/>
                              </a:ln>
                            </wps:spPr>
                            <wps:bodyPr/>
                          </wps:wsp>
                        </a:graphicData>
                      </a:graphic>
                    </wp:anchor>
                  </w:drawing>
                </mc:Choice>
                <mc:Fallback>
                  <w:pict>
                    <v:line id="Line 13" o:spid="_x0000_s1026" o:spt="20" style="position:absolute;left:0pt;flip:y;margin-left:33pt;margin-top:5.8pt;height:0.7pt;width:164.1pt;z-index:251655168;mso-width-relative:page;mso-height-relative:page;" filled="f" stroked="t" coordsize="21600,21600" o:gfxdata="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4+717VAAAACAEAAA8AAAAAAAAAAQAgAAAAIgAAAGRycy9kb3ducmV2LnhtbFBLAQIUABQA&#10;AAAIAIdO4kCM54ohugEAAGADAAAOAAAAAAAAAAEAIAAAACQBAABkcnMvZTJvRG9jLnhtbFBLBQYA&#10;AAAABgAGAFkBAABQBQAAAAA=&#10;">
                      <v:fill on="f" focussize="0,0"/>
                      <v:stroke color="#000000" joinstyle="round"/>
                      <v:imagedata o:title=""/>
                      <o:lock v:ext="edit" aspectratio="f"/>
                    </v:line>
                  </w:pict>
                </mc:Fallback>
              </mc:AlternateContent>
            </w:r>
            <w:r>
              <w:rPr>
                <w:rFonts w:ascii="Times New Roman" w:hAnsi="Times New Roman"/>
                <w:szCs w:val="21"/>
              </w:rPr>
              <mc:AlternateContent>
                <mc:Choice Requires="wps">
                  <w:drawing>
                    <wp:anchor distT="0" distB="0" distL="114300" distR="114300" simplePos="0" relativeHeight="251656192" behindDoc="0" locked="0" layoutInCell="1" allowOverlap="1">
                      <wp:simplePos x="0" y="0"/>
                      <wp:positionH relativeFrom="column">
                        <wp:posOffset>419100</wp:posOffset>
                      </wp:positionH>
                      <wp:positionV relativeFrom="paragraph">
                        <wp:posOffset>78105</wp:posOffset>
                      </wp:positionV>
                      <wp:extent cx="3175" cy="305435"/>
                      <wp:effectExtent l="47625" t="17780" r="44450" b="10160"/>
                      <wp:wrapNone/>
                      <wp:docPr id="10" name="Line 12"/>
                      <wp:cNvGraphicFramePr/>
                      <a:graphic xmlns:a="http://schemas.openxmlformats.org/drawingml/2006/main">
                        <a:graphicData uri="http://schemas.microsoft.com/office/word/2010/wordprocessingShape">
                          <wps:wsp>
                            <wps:cNvCnPr>
                              <a:cxnSpLocks noChangeShapeType="1"/>
                            </wps:cNvCnPr>
                            <wps:spPr bwMode="auto">
                              <a:xfrm flipH="1" flipV="1">
                                <a:off x="0" y="0"/>
                                <a:ext cx="3175" cy="305435"/>
                              </a:xfrm>
                              <a:prstGeom prst="line">
                                <a:avLst/>
                              </a:prstGeom>
                              <a:noFill/>
                              <a:ln w="9525">
                                <a:solidFill>
                                  <a:srgbClr val="000000"/>
                                </a:solidFill>
                                <a:prstDash val="sysDot"/>
                                <a:round/>
                                <a:tailEnd type="stealth" w="sm" len="lg"/>
                              </a:ln>
                            </wps:spPr>
                            <wps:bodyPr/>
                          </wps:wsp>
                        </a:graphicData>
                      </a:graphic>
                    </wp:anchor>
                  </w:drawing>
                </mc:Choice>
                <mc:Fallback>
                  <w:pict>
                    <v:line id="Line 12" o:spid="_x0000_s1026" o:spt="20" style="position:absolute;left:0pt;flip:x y;margin-left:33pt;margin-top:6.15pt;height:24.05pt;width:0.25pt;z-index:251656192;mso-width-relative:page;mso-height-relative:page;" filled="f" stroked="t" coordsize="21600,21600" o:gfxdata="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zv+OJ1wAAAAcB&#10;AAAPAAAAAAAAAAEAIAAAACIAAABkcnMvZG93bnJldi54bWxQSwECFAAUAAAACACHTuJASl38ReMB&#10;AACuAwAADgAAAAAAAAABACAAAAAmAQAAZHJzL2Uyb0RvYy54bWxQSwUGAAAAAAYABgBZAQAAewUA&#10;AAAA&#10;">
                      <v:fill on="f" focussize="0,0"/>
                      <v:stroke color="#000000" joinstyle="round" dashstyle="1 1" endarrow="classic" endarrowwidth="narrow" endarrowlength="long"/>
                      <v:imagedata o:title=""/>
                      <o:lock v:ext="edit" aspectratio="f"/>
                    </v:line>
                  </w:pict>
                </mc:Fallback>
              </mc:AlternateContent>
            </w:r>
          </w:p>
          <w:p>
            <w:pPr>
              <w:spacing w:line="360" w:lineRule="auto"/>
              <w:ind w:firstLine="316" w:firstLineChars="150"/>
              <w:rPr>
                <w:rFonts w:ascii="Times New Roman" w:hAnsi="Times New Roman"/>
                <w:szCs w:val="21"/>
                <w:bdr w:val="single" w:color="auto" w:sz="4" w:space="0"/>
                <w:shd w:val="pct10" w:color="auto" w:fill="FFFFFF"/>
              </w:rPr>
            </w:pPr>
            <w:r>
              <w:rPr>
                <w:rFonts w:ascii="Times New Roman" w:hAnsi="Times New Roman"/>
                <w:b/>
                <w:bCs/>
                <w:szCs w:val="21"/>
              </w:rPr>
              <mc:AlternateContent>
                <mc:Choice Requires="wps">
                  <w:drawing>
                    <wp:anchor distT="0" distB="0" distL="114300" distR="114300" simplePos="0" relativeHeight="251657216" behindDoc="0" locked="0" layoutInCell="1" allowOverlap="1">
                      <wp:simplePos x="0" y="0"/>
                      <wp:positionH relativeFrom="column">
                        <wp:posOffset>3194050</wp:posOffset>
                      </wp:positionH>
                      <wp:positionV relativeFrom="paragraph">
                        <wp:posOffset>236855</wp:posOffset>
                      </wp:positionV>
                      <wp:extent cx="3175" cy="184785"/>
                      <wp:effectExtent l="41275" t="6985" r="41275" b="17780"/>
                      <wp:wrapNone/>
                      <wp:docPr id="9" name="Line 11"/>
                      <wp:cNvGraphicFramePr/>
                      <a:graphic xmlns:a="http://schemas.openxmlformats.org/drawingml/2006/main">
                        <a:graphicData uri="http://schemas.microsoft.com/office/word/2010/wordprocessingShape">
                          <wps:wsp>
                            <wps:cNvCnPr>
                              <a:cxnSpLocks noChangeShapeType="1"/>
                            </wps:cNvCnPr>
                            <wps:spPr bwMode="auto">
                              <a:xfrm flipH="1" flipV="1">
                                <a:off x="0" y="0"/>
                                <a:ext cx="3175" cy="184785"/>
                              </a:xfrm>
                              <a:prstGeom prst="line">
                                <a:avLst/>
                              </a:prstGeom>
                              <a:noFill/>
                              <a:ln w="9525">
                                <a:solidFill>
                                  <a:srgbClr val="000000"/>
                                </a:solidFill>
                                <a:prstDash val="sysDot"/>
                                <a:round/>
                                <a:headEnd type="stealth" w="sm" len="lg"/>
                                <a:tailEnd type="none" w="sm" len="lg"/>
                              </a:ln>
                            </wps:spPr>
                            <wps:bodyPr/>
                          </wps:wsp>
                        </a:graphicData>
                      </a:graphic>
                    </wp:anchor>
                  </w:drawing>
                </mc:Choice>
                <mc:Fallback>
                  <w:pict>
                    <v:line id="Line 11" o:spid="_x0000_s1026" o:spt="20" style="position:absolute;left:0pt;flip:x y;margin-left:251.5pt;margin-top:18.65pt;height:14.55pt;width:0.25pt;z-index:251657216;mso-width-relative:page;mso-height-relative:page;" filled="f" stroked="t" coordsize="21600,21600" o:gfxdata="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a/eT1doAAAAJAQAADwAAAAAAAAABACAAAAAiAAAAZHJzL2Rvd25yZXYueG1sUEsBAhQAFAAA&#10;AAgAh07iQD0H5PPtAQAA1QMAAA4AAAAAAAAAAQAgAAAAKQEAAGRycy9lMm9Eb2MueG1sUEsFBgAA&#10;AAAGAAYAWQEAAIgFAAAAAA==&#10;">
                      <v:fill on="f" focussize="0,0"/>
                      <v:stroke color="#000000" joinstyle="round" dashstyle="1 1" startarrow="classic" startarrowwidth="narrow" startarrowlength="long" endarrowwidth="narrow" endarrowlength="long"/>
                      <v:imagedata o:title=""/>
                      <o:lock v:ext="edit" aspectratio="f"/>
                    </v:line>
                  </w:pict>
                </mc:Fallback>
              </mc:AlternateContent>
            </w:r>
            <w:r>
              <w:rPr>
                <w:rFonts w:ascii="Times New Roman" w:hAnsi="Times New Roman"/>
                <w:b/>
                <w:bCs/>
                <w:szCs w:val="21"/>
              </w:rPr>
              <mc:AlternateContent>
                <mc:Choice Requires="wps">
                  <w:drawing>
                    <wp:anchor distT="0" distB="0" distL="114300" distR="114300" simplePos="0" relativeHeight="251658240" behindDoc="0" locked="0" layoutInCell="1" allowOverlap="1">
                      <wp:simplePos x="0" y="0"/>
                      <wp:positionH relativeFrom="column">
                        <wp:posOffset>2512060</wp:posOffset>
                      </wp:positionH>
                      <wp:positionV relativeFrom="paragraph">
                        <wp:posOffset>233045</wp:posOffset>
                      </wp:positionV>
                      <wp:extent cx="4445" cy="194310"/>
                      <wp:effectExtent l="35560" t="12700" r="45720" b="21590"/>
                      <wp:wrapNone/>
                      <wp:docPr id="8" name="Line 10"/>
                      <wp:cNvGraphicFramePr/>
                      <a:graphic xmlns:a="http://schemas.openxmlformats.org/drawingml/2006/main">
                        <a:graphicData uri="http://schemas.microsoft.com/office/word/2010/wordprocessingShape">
                          <wps:wsp>
                            <wps:cNvCnPr>
                              <a:cxnSpLocks noChangeShapeType="1"/>
                            </wps:cNvCnPr>
                            <wps:spPr bwMode="auto">
                              <a:xfrm flipH="1" flipV="1">
                                <a:off x="0" y="0"/>
                                <a:ext cx="4445" cy="194310"/>
                              </a:xfrm>
                              <a:prstGeom prst="line">
                                <a:avLst/>
                              </a:prstGeom>
                              <a:noFill/>
                              <a:ln w="9525">
                                <a:solidFill>
                                  <a:srgbClr val="000000"/>
                                </a:solidFill>
                                <a:prstDash val="sysDot"/>
                                <a:round/>
                                <a:headEnd type="stealth" w="sm" len="lg"/>
                                <a:tailEnd type="none" w="sm" len="lg"/>
                              </a:ln>
                            </wps:spPr>
                            <wps:bodyPr/>
                          </wps:wsp>
                        </a:graphicData>
                      </a:graphic>
                    </wp:anchor>
                  </w:drawing>
                </mc:Choice>
                <mc:Fallback>
                  <w:pict>
                    <v:line id="Line 10" o:spid="_x0000_s1026" o:spt="20" style="position:absolute;left:0pt;flip:x y;margin-left:197.8pt;margin-top:18.35pt;height:15.3pt;width:0.35pt;z-index:251658240;mso-width-relative:page;mso-height-relative:page;" filled="f" stroked="t" coordsize="21600,21600" o:gfxdata="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BhCupdoAAAAJAQAADwAAAAAAAAABACAAAAAiAAAAZHJzL2Rvd25yZXYueG1sUEsBAhQAFAAA&#10;AAgAh07iQEhuMIvtAQAA1QMAAA4AAAAAAAAAAQAgAAAAKQEAAGRycy9lMm9Eb2MueG1sUEsFBgAA&#10;AAAGAAYAWQEAAIgFAAAAAA==&#10;">
                      <v:fill on="f" focussize="0,0"/>
                      <v:stroke color="#000000" joinstyle="round" dashstyle="1 1" startarrow="classic" startarrowwidth="narrow" startarrowlength="long" endarrowwidth="narrow" endarrowlength="long"/>
                      <v:imagedata o:title=""/>
                      <o:lock v:ext="edit" aspectratio="f"/>
                    </v:line>
                  </w:pict>
                </mc:Fallback>
              </mc:AlternateContent>
            </w:r>
            <w:r>
              <w:rPr>
                <w:rFonts w:ascii="Times New Roman" w:hAnsi="Times New Roman"/>
                <w:szCs w:val="21"/>
              </w:rPr>
              <mc:AlternateContent>
                <mc:Choice Requires="wps">
                  <w:drawing>
                    <wp:anchor distT="0" distB="0" distL="114300" distR="114300" simplePos="0" relativeHeight="251659264" behindDoc="0" locked="0" layoutInCell="1" allowOverlap="1">
                      <wp:simplePos x="0" y="0"/>
                      <wp:positionH relativeFrom="column">
                        <wp:posOffset>1848485</wp:posOffset>
                      </wp:positionH>
                      <wp:positionV relativeFrom="paragraph">
                        <wp:posOffset>249555</wp:posOffset>
                      </wp:positionV>
                      <wp:extent cx="635" cy="195580"/>
                      <wp:effectExtent l="48260" t="10160" r="46355" b="22860"/>
                      <wp:wrapNone/>
                      <wp:docPr id="7" name="Line 9"/>
                      <wp:cNvGraphicFramePr/>
                      <a:graphic xmlns:a="http://schemas.openxmlformats.org/drawingml/2006/main">
                        <a:graphicData uri="http://schemas.microsoft.com/office/word/2010/wordprocessingShape">
                          <wps:wsp>
                            <wps:cNvCnPr>
                              <a:cxnSpLocks noChangeShapeType="1"/>
                            </wps:cNvCnPr>
                            <wps:spPr bwMode="auto">
                              <a:xfrm flipV="1">
                                <a:off x="0" y="0"/>
                                <a:ext cx="635" cy="195580"/>
                              </a:xfrm>
                              <a:prstGeom prst="line">
                                <a:avLst/>
                              </a:prstGeom>
                              <a:noFill/>
                              <a:ln w="9525">
                                <a:solidFill>
                                  <a:srgbClr val="000000"/>
                                </a:solidFill>
                                <a:prstDash val="sysDot"/>
                                <a:round/>
                                <a:headEnd type="stealth" w="sm" len="lg"/>
                                <a:tailEnd type="none" w="sm" len="lg"/>
                              </a:ln>
                            </wps:spPr>
                            <wps:bodyPr/>
                          </wps:wsp>
                        </a:graphicData>
                      </a:graphic>
                    </wp:anchor>
                  </w:drawing>
                </mc:Choice>
                <mc:Fallback>
                  <w:pict>
                    <v:line id="Line 9" o:spid="_x0000_s1026" o:spt="20" style="position:absolute;left:0pt;flip:y;margin-left:145.55pt;margin-top:19.65pt;height:15.4pt;width:0.05pt;z-index:251659264;mso-width-relative:page;mso-height-relative:page;" filled="f" stroked="t" coordsize="21600,21600" o:gfxdata="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7szm&#10;d9kAAAAJAQAADwAAAAAAAAABACAAAAAiAAAAZHJzL2Rvd25yZXYueG1sUEsBAhQAFAAAAAgAh07i&#10;QGGewmnoAQAAyQMAAA4AAAAAAAAAAQAgAAAAKAEAAGRycy9lMm9Eb2MueG1sUEsFBgAAAAAGAAYA&#10;WQEAAIIFAAAAAA==&#10;">
                      <v:fill on="f" focussize="0,0"/>
                      <v:stroke color="#000000" joinstyle="round" dashstyle="1 1" startarrow="classic" startarrowwidth="narrow" startarrowlength="long" endarrowwidth="narrow" endarrowlength="long"/>
                      <v:imagedata o:title=""/>
                      <o:lock v:ext="edit" aspectratio="f"/>
                    </v:line>
                  </w:pict>
                </mc:Fallback>
              </mc:AlternateContent>
            </w:r>
            <w:r>
              <w:rPr>
                <w:rFonts w:ascii="Times New Roman" w:hAnsi="Times New Roman"/>
                <w:b/>
                <w:bCs/>
                <w:szCs w:val="21"/>
              </w:rPr>
              <mc:AlternateContent>
                <mc:Choice Requires="wps">
                  <w:drawing>
                    <wp:anchor distT="0" distB="0" distL="114300" distR="114300" simplePos="0" relativeHeight="251660288" behindDoc="0" locked="0" layoutInCell="1" allowOverlap="1">
                      <wp:simplePos x="0" y="0"/>
                      <wp:positionH relativeFrom="column">
                        <wp:posOffset>1125855</wp:posOffset>
                      </wp:positionH>
                      <wp:positionV relativeFrom="paragraph">
                        <wp:posOffset>245110</wp:posOffset>
                      </wp:positionV>
                      <wp:extent cx="8890" cy="200025"/>
                      <wp:effectExtent l="30480" t="5715" r="46355" b="22860"/>
                      <wp:wrapNone/>
                      <wp:docPr id="6" name="Line 8"/>
                      <wp:cNvGraphicFramePr/>
                      <a:graphic xmlns:a="http://schemas.openxmlformats.org/drawingml/2006/main">
                        <a:graphicData uri="http://schemas.microsoft.com/office/word/2010/wordprocessingShape">
                          <wps:wsp>
                            <wps:cNvCnPr>
                              <a:cxnSpLocks noChangeShapeType="1"/>
                            </wps:cNvCnPr>
                            <wps:spPr bwMode="auto">
                              <a:xfrm flipH="1" flipV="1">
                                <a:off x="0" y="0"/>
                                <a:ext cx="8890" cy="200025"/>
                              </a:xfrm>
                              <a:prstGeom prst="line">
                                <a:avLst/>
                              </a:prstGeom>
                              <a:noFill/>
                              <a:ln w="9525">
                                <a:solidFill>
                                  <a:srgbClr val="000000"/>
                                </a:solidFill>
                                <a:prstDash val="sysDot"/>
                                <a:round/>
                                <a:headEnd type="stealth" w="sm" len="lg"/>
                                <a:tailEnd type="none" w="sm" len="lg"/>
                              </a:ln>
                            </wps:spPr>
                            <wps:bodyPr/>
                          </wps:wsp>
                        </a:graphicData>
                      </a:graphic>
                    </wp:anchor>
                  </w:drawing>
                </mc:Choice>
                <mc:Fallback>
                  <w:pict>
                    <v:line id="Line 8" o:spid="_x0000_s1026" o:spt="20" style="position:absolute;left:0pt;flip:x y;margin-left:88.65pt;margin-top:19.3pt;height:15.75pt;width:0.7pt;z-index:251660288;mso-width-relative:page;mso-height-relative:page;" filled="f" stroked="t" coordsize="21600,21600" o:gfxdata="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NF8&#10;8yPYAAAACQEAAA8AAAAAAAAAAQAgAAAAIgAAAGRycy9kb3ducmV2LnhtbFBLAQIUABQAAAAIAIdO&#10;4kAnnYPY6gEAANQDAAAOAAAAAAAAAAEAIAAAACcBAABkcnMvZTJvRG9jLnhtbFBLBQYAAAAABgAG&#10;AFkBAACDBQAAAAA=&#10;">
                      <v:fill on="f" focussize="0,0"/>
                      <v:stroke color="#000000" joinstyle="round" dashstyle="1 1" startarrow="classic" startarrowwidth="narrow" startarrowlength="long" endarrowwidth="narrow" endarrowlength="long"/>
                      <v:imagedata o:title=""/>
                      <o:lock v:ext="edit" aspectratio="f"/>
                    </v:line>
                  </w:pict>
                </mc:Fallback>
              </mc:AlternateContent>
            </w:r>
            <w:r>
              <w:rPr>
                <w:rFonts w:ascii="Times New Roman" w:hAnsi="Times New Roman"/>
                <w:b/>
                <w:bCs/>
                <w:szCs w:val="21"/>
              </w:rPr>
              <mc:AlternateContent>
                <mc:Choice Requires="wps">
                  <w:drawing>
                    <wp:anchor distT="0" distB="0" distL="114300" distR="114300" simplePos="0" relativeHeight="251661312" behindDoc="0" locked="0" layoutInCell="1" allowOverlap="1">
                      <wp:simplePos x="0" y="0"/>
                      <wp:positionH relativeFrom="column">
                        <wp:posOffset>415290</wp:posOffset>
                      </wp:positionH>
                      <wp:positionV relativeFrom="paragraph">
                        <wp:posOffset>227965</wp:posOffset>
                      </wp:positionV>
                      <wp:extent cx="5715" cy="189865"/>
                      <wp:effectExtent l="43815" t="7620" r="36195" b="21590"/>
                      <wp:wrapNone/>
                      <wp:docPr id="5" name="Line 7"/>
                      <wp:cNvGraphicFramePr/>
                      <a:graphic xmlns:a="http://schemas.openxmlformats.org/drawingml/2006/main">
                        <a:graphicData uri="http://schemas.microsoft.com/office/word/2010/wordprocessingShape">
                          <wps:wsp>
                            <wps:cNvCnPr>
                              <a:cxnSpLocks noChangeShapeType="1"/>
                            </wps:cNvCnPr>
                            <wps:spPr bwMode="auto">
                              <a:xfrm flipV="1">
                                <a:off x="0" y="0"/>
                                <a:ext cx="5715" cy="189865"/>
                              </a:xfrm>
                              <a:prstGeom prst="line">
                                <a:avLst/>
                              </a:prstGeom>
                              <a:noFill/>
                              <a:ln w="9525">
                                <a:solidFill>
                                  <a:srgbClr val="000000"/>
                                </a:solidFill>
                                <a:prstDash val="sysDot"/>
                                <a:round/>
                                <a:headEnd type="stealth" w="sm" len="lg"/>
                                <a:tailEnd type="none" w="sm" len="lg"/>
                              </a:ln>
                            </wps:spPr>
                            <wps:bodyPr/>
                          </wps:wsp>
                        </a:graphicData>
                      </a:graphic>
                    </wp:anchor>
                  </w:drawing>
                </mc:Choice>
                <mc:Fallback>
                  <w:pict>
                    <v:line id="Line 7" o:spid="_x0000_s1026" o:spt="20" style="position:absolute;left:0pt;flip:y;margin-left:32.7pt;margin-top:17.95pt;height:14.95pt;width:0.45pt;z-index:251661312;mso-width-relative:page;mso-height-relative:page;" filled="f" stroked="t" coordsize="21600,21600" o:gfxdata="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Jac+LXX&#10;AAAABwEAAA8AAAAAAAAAAQAgAAAAIgAAAGRycy9kb3ducmV2LnhtbFBLAQIUABQAAAAIAIdO4kDZ&#10;ZNno6AEAAMoDAAAOAAAAAAAAAAEAIAAAACYBAABkcnMvZTJvRG9jLnhtbFBLBQYAAAAABgAGAFkB&#10;AACABQAAAAA=&#10;">
                      <v:fill on="f" focussize="0,0"/>
                      <v:stroke color="#000000" joinstyle="round" dashstyle="1 1" startarrow="classic" startarrowwidth="narrow" startarrowlength="long" endarrowwidth="narrow" endarrowlength="long"/>
                      <v:imagedata o:title=""/>
                      <o:lock v:ext="edit" aspectratio="f"/>
                    </v:line>
                  </w:pict>
                </mc:Fallback>
              </mc:AlternateContent>
            </w:r>
            <w:r>
              <w:rPr>
                <w:rFonts w:ascii="Times New Roman" w:hAnsi="Times New Roman"/>
                <w:szCs w:val="21"/>
                <w:bdr w:val="single" w:color="auto" w:sz="4" w:space="0"/>
              </w:rPr>
              <w:t>场地平整</w:t>
            </w:r>
            <w:r>
              <w:rPr>
                <w:rFonts w:ascii="Times New Roman" w:hAnsi="Times New Roman"/>
                <w:szCs w:val="21"/>
              </w:rPr>
              <w:t>→</w:t>
            </w:r>
            <w:r>
              <w:rPr>
                <w:rFonts w:ascii="Times New Roman" w:hAnsi="Times New Roman"/>
                <w:szCs w:val="21"/>
                <w:bdr w:val="single" w:color="auto" w:sz="4" w:space="0"/>
                <w:shd w:val="clear" w:color="auto" w:fill="FFFFFF"/>
              </w:rPr>
              <w:t>基础工程</w:t>
            </w:r>
            <w:r>
              <w:rPr>
                <w:rFonts w:ascii="Times New Roman" w:hAnsi="Times New Roman"/>
                <w:szCs w:val="21"/>
              </w:rPr>
              <w:t>→</w:t>
            </w:r>
            <w:r>
              <w:rPr>
                <w:rFonts w:ascii="Times New Roman" w:hAnsi="Times New Roman"/>
                <w:szCs w:val="21"/>
                <w:bdr w:val="single" w:color="auto" w:sz="4" w:space="0"/>
                <w:shd w:val="clear" w:color="auto" w:fill="FFFFFF"/>
              </w:rPr>
              <w:t>主体工程</w:t>
            </w:r>
            <w:r>
              <w:rPr>
                <w:rFonts w:ascii="Times New Roman" w:hAnsi="Times New Roman"/>
                <w:szCs w:val="21"/>
              </w:rPr>
              <w:t>→</w:t>
            </w:r>
            <w:r>
              <w:rPr>
                <w:rFonts w:ascii="Times New Roman" w:hAnsi="Times New Roman"/>
                <w:szCs w:val="21"/>
                <w:bdr w:val="single" w:color="auto" w:sz="4" w:space="0"/>
                <w:shd w:val="clear" w:color="auto" w:fill="FFFFFF"/>
              </w:rPr>
              <w:t>设备安装</w:t>
            </w:r>
            <w:r>
              <w:rPr>
                <w:rFonts w:ascii="Times New Roman" w:hAnsi="Times New Roman"/>
                <w:szCs w:val="21"/>
              </w:rPr>
              <w:t>→</w:t>
            </w:r>
            <w:r>
              <w:rPr>
                <w:rFonts w:ascii="Times New Roman" w:hAnsi="Times New Roman"/>
                <w:szCs w:val="21"/>
                <w:bdr w:val="single" w:color="auto" w:sz="4" w:space="0"/>
                <w:shd w:val="clear" w:color="auto" w:fill="FFFFFF"/>
              </w:rPr>
              <w:t>装饰工程</w:t>
            </w:r>
            <w:r>
              <w:rPr>
                <w:rFonts w:ascii="Times New Roman" w:hAnsi="Times New Roman"/>
                <w:szCs w:val="21"/>
              </w:rPr>
              <w:t>→</w:t>
            </w:r>
            <w:r>
              <w:rPr>
                <w:rFonts w:ascii="Times New Roman" w:hAnsi="Times New Roman"/>
                <w:szCs w:val="21"/>
                <w:bdr w:val="single" w:color="auto" w:sz="4" w:space="0"/>
                <w:shd w:val="clear" w:color="auto" w:fill="FFFFFF"/>
              </w:rPr>
              <w:t>工程验收</w:t>
            </w:r>
            <w:r>
              <w:rPr>
                <w:rFonts w:ascii="Times New Roman" w:hAnsi="Times New Roman"/>
                <w:szCs w:val="21"/>
              </w:rPr>
              <w:t>→</w:t>
            </w:r>
            <w:r>
              <w:rPr>
                <w:rFonts w:ascii="Times New Roman" w:hAnsi="Times New Roman"/>
                <w:szCs w:val="21"/>
                <w:bdr w:val="single" w:color="auto" w:sz="4" w:space="0"/>
                <w:shd w:val="clear" w:color="auto" w:fill="FFFFFF"/>
              </w:rPr>
              <w:t>运行使用</w:t>
            </w:r>
          </w:p>
          <w:p>
            <w:pPr>
              <w:spacing w:line="360" w:lineRule="auto"/>
              <w:jc w:val="center"/>
              <w:rPr>
                <w:rFonts w:ascii="Times New Roman" w:hAnsi="Times New Roman"/>
                <w:b/>
                <w:bCs/>
                <w:szCs w:val="21"/>
              </w:rPr>
            </w:pPr>
            <w:r>
              <w:rPr>
                <w:rFonts w:ascii="Times New Roman" w:hAnsi="Times New Roman"/>
                <w:b/>
                <w:bCs/>
                <w:szCs w:val="21"/>
              </w:rPr>
              <mc:AlternateContent>
                <mc:Choice Requires="wps">
                  <w:drawing>
                    <wp:anchor distT="0" distB="0" distL="114300" distR="114300" simplePos="0" relativeHeight="251662336" behindDoc="0" locked="0" layoutInCell="1" allowOverlap="1">
                      <wp:simplePos x="0" y="0"/>
                      <wp:positionH relativeFrom="column">
                        <wp:posOffset>2515235</wp:posOffset>
                      </wp:positionH>
                      <wp:positionV relativeFrom="paragraph">
                        <wp:posOffset>115570</wp:posOffset>
                      </wp:positionV>
                      <wp:extent cx="635" cy="245110"/>
                      <wp:effectExtent l="48260" t="11430" r="46355" b="19685"/>
                      <wp:wrapNone/>
                      <wp:docPr id="4" name="Line 6"/>
                      <wp:cNvGraphicFramePr/>
                      <a:graphic xmlns:a="http://schemas.openxmlformats.org/drawingml/2006/main">
                        <a:graphicData uri="http://schemas.microsoft.com/office/word/2010/wordprocessingShape">
                          <wps:wsp>
                            <wps:cNvCnPr>
                              <a:cxnSpLocks noChangeShapeType="1"/>
                            </wps:cNvCnPr>
                            <wps:spPr bwMode="auto">
                              <a:xfrm flipH="1">
                                <a:off x="0" y="0"/>
                                <a:ext cx="635" cy="245110"/>
                              </a:xfrm>
                              <a:prstGeom prst="line">
                                <a:avLst/>
                              </a:prstGeom>
                              <a:noFill/>
                              <a:ln w="9525">
                                <a:solidFill>
                                  <a:srgbClr val="000000"/>
                                </a:solidFill>
                                <a:prstDash val="sysDot"/>
                                <a:round/>
                                <a:tailEnd type="stealth" w="sm" len="lg"/>
                              </a:ln>
                            </wps:spPr>
                            <wps:bodyPr/>
                          </wps:wsp>
                        </a:graphicData>
                      </a:graphic>
                    </wp:anchor>
                  </w:drawing>
                </mc:Choice>
                <mc:Fallback>
                  <w:pict>
                    <v:line id="Line 6" o:spid="_x0000_s1026" o:spt="20" style="position:absolute;left:0pt;flip:x;margin-left:198.05pt;margin-top:9.1pt;height:19.3pt;width:0.05pt;z-index:251662336;mso-width-relative:page;mso-height-relative:page;" filled="f" stroked="t" coordsize="21600,21600" o:gfxdata="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qFyRCdkAAAAJAQAADwAA&#10;AAAAAAABACAAAAAiAAAAZHJzL2Rvd25yZXYueG1sUEsBAhQAFAAAAAgAh07iQPTUgbXcAQAAoQMA&#10;AA4AAAAAAAAAAQAgAAAAKAEAAGRycy9lMm9Eb2MueG1sUEsFBgAAAAAGAAYAWQEAAHYFAAAAAA==&#10;">
                      <v:fill on="f" focussize="0,0"/>
                      <v:stroke color="#000000" joinstyle="round" dashstyle="1 1" endarrow="classic" endarrowwidth="narrow" endarrowlength="long"/>
                      <v:imagedata o:title=""/>
                      <o:lock v:ext="edit" aspectratio="f"/>
                    </v:line>
                  </w:pict>
                </mc:Fallback>
              </mc:AlternateContent>
            </w:r>
            <w:r>
              <w:rPr>
                <w:rFonts w:ascii="Times New Roman" w:hAnsi="Times New Roman"/>
                <w:b/>
                <w:bCs/>
                <w:szCs w:val="21"/>
              </w:rPr>
              <mc:AlternateContent>
                <mc:Choice Requires="wps">
                  <w:drawing>
                    <wp:anchor distT="0" distB="0" distL="114300" distR="114300" simplePos="0" relativeHeight="251663360" behindDoc="0" locked="0" layoutInCell="1" allowOverlap="1">
                      <wp:simplePos x="0" y="0"/>
                      <wp:positionH relativeFrom="column">
                        <wp:posOffset>410210</wp:posOffset>
                      </wp:positionH>
                      <wp:positionV relativeFrom="paragraph">
                        <wp:posOffset>107950</wp:posOffset>
                      </wp:positionV>
                      <wp:extent cx="2771140" cy="5715"/>
                      <wp:effectExtent l="10160" t="13335" r="9525" b="9525"/>
                      <wp:wrapNone/>
                      <wp:docPr id="3" name="Line 5"/>
                      <wp:cNvGraphicFramePr/>
                      <a:graphic xmlns:a="http://schemas.openxmlformats.org/drawingml/2006/main">
                        <a:graphicData uri="http://schemas.microsoft.com/office/word/2010/wordprocessingShape">
                          <wps:wsp>
                            <wps:cNvCnPr>
                              <a:cxnSpLocks noChangeShapeType="1"/>
                            </wps:cNvCnPr>
                            <wps:spPr bwMode="auto">
                              <a:xfrm>
                                <a:off x="0" y="0"/>
                                <a:ext cx="2771140" cy="5715"/>
                              </a:xfrm>
                              <a:prstGeom prst="line">
                                <a:avLst/>
                              </a:prstGeom>
                              <a:noFill/>
                              <a:ln w="9525">
                                <a:solidFill>
                                  <a:srgbClr val="000000"/>
                                </a:solidFill>
                                <a:prstDash val="sysDot"/>
                                <a:round/>
                              </a:ln>
                            </wps:spPr>
                            <wps:bodyPr/>
                          </wps:wsp>
                        </a:graphicData>
                      </a:graphic>
                    </wp:anchor>
                  </w:drawing>
                </mc:Choice>
                <mc:Fallback>
                  <w:pict>
                    <v:line id="Line 5" o:spid="_x0000_s1026" o:spt="20" style="position:absolute;left:0pt;margin-left:32.3pt;margin-top:8.5pt;height:0.45pt;width:218.2pt;z-index:251663360;mso-width-relative:page;mso-height-relative:page;" filled="f" stroked="t" coordsize="21600,21600" o:gfxdata="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TvaC31AAAAAgBAAAPAAAAAAAAAAEAIAAAACIAAABkcnMvZG93bnJldi54bWxQSwEC&#10;FAAUAAAACACHTuJArgf3Dr8BAABuAwAADgAAAAAAAAABACAAAAAjAQAAZHJzL2Uyb0RvYy54bWxQ&#10;SwUGAAAAAAYABgBZAQAAVAUAAAAA&#10;">
                      <v:fill on="f" focussize="0,0"/>
                      <v:stroke color="#000000" joinstyle="round" dashstyle="1 1"/>
                      <v:imagedata o:title=""/>
                      <o:lock v:ext="edit" aspectratio="f"/>
                    </v:line>
                  </w:pict>
                </mc:Fallback>
              </mc:AlternateContent>
            </w:r>
          </w:p>
          <w:p>
            <w:pPr>
              <w:spacing w:line="360" w:lineRule="auto"/>
              <w:ind w:firstLine="2940" w:firstLineChars="1400"/>
              <w:rPr>
                <w:rFonts w:ascii="Times New Roman" w:hAnsi="Times New Roman"/>
                <w:iCs/>
                <w:szCs w:val="21"/>
              </w:rPr>
            </w:pPr>
            <w:r>
              <w:rPr>
                <w:rFonts w:ascii="Times New Roman" w:hAnsi="Times New Roman"/>
                <w:iCs/>
                <w:szCs w:val="21"/>
                <w:bdr w:val="single" w:color="auto" w:sz="4" w:space="0"/>
              </w:rPr>
              <w:t>施工废水、建筑垃圾</w:t>
            </w:r>
          </w:p>
          <w:p>
            <w:pPr>
              <w:pStyle w:val="8"/>
              <w:spacing w:line="360" w:lineRule="auto"/>
              <w:ind w:left="0"/>
              <w:jc w:val="center"/>
              <w:rPr>
                <w:rFonts w:ascii="黑体" w:hAnsi="黑体" w:eastAsia="黑体" w:cs="黑体"/>
                <w:b/>
                <w:bCs/>
                <w:sz w:val="21"/>
                <w:szCs w:val="21"/>
              </w:rPr>
            </w:pPr>
            <w:r>
              <w:rPr>
                <w:rFonts w:hint="eastAsia" w:ascii="黑体" w:hAnsi="黑体" w:eastAsia="黑体" w:cs="黑体"/>
                <w:b/>
                <w:bCs/>
                <w:sz w:val="21"/>
                <w:szCs w:val="21"/>
              </w:rPr>
              <w:t>图1  施工期工艺流程及产污节点示意图</w:t>
            </w:r>
          </w:p>
          <w:p>
            <w:pPr>
              <w:pStyle w:val="8"/>
              <w:spacing w:line="360" w:lineRule="auto"/>
              <w:ind w:left="0" w:firstLine="480" w:firstLineChars="200"/>
              <w:rPr>
                <w:rFonts w:ascii="Times New Roman" w:hAnsi="Times New Roman"/>
                <w:sz w:val="24"/>
                <w:szCs w:val="24"/>
              </w:rPr>
            </w:pPr>
            <w:r>
              <w:rPr>
                <w:rFonts w:ascii="Times New Roman" w:hAnsi="Times New Roman"/>
                <w:sz w:val="24"/>
                <w:szCs w:val="24"/>
              </w:rPr>
              <w:t>施工期主要是基础主体建筑物的建设及后期设备安装等环节。施工期造成的环境污染主要是噪声、扬尘、建筑垃圾、施工废水等。</w:t>
            </w:r>
          </w:p>
          <w:p>
            <w:pPr>
              <w:pStyle w:val="8"/>
              <w:spacing w:line="360" w:lineRule="auto"/>
              <w:ind w:left="0" w:firstLine="480" w:firstLineChars="200"/>
              <w:rPr>
                <w:rFonts w:ascii="Times New Roman" w:hAnsi="Times New Roman"/>
                <w:sz w:val="24"/>
                <w:szCs w:val="24"/>
              </w:rPr>
            </w:pPr>
            <w:r>
              <w:rPr>
                <w:rFonts w:ascii="Times New Roman" w:hAnsi="Times New Roman"/>
                <w:sz w:val="24"/>
                <w:szCs w:val="24"/>
              </w:rPr>
              <w:t>1、场地平整</w:t>
            </w:r>
          </w:p>
          <w:p>
            <w:pPr>
              <w:pStyle w:val="8"/>
              <w:spacing w:line="360" w:lineRule="auto"/>
              <w:ind w:left="0" w:firstLine="480" w:firstLineChars="200"/>
              <w:rPr>
                <w:rFonts w:ascii="Times New Roman" w:hAnsi="Times New Roman"/>
                <w:snapToGrid w:val="0"/>
                <w:sz w:val="24"/>
              </w:rPr>
            </w:pPr>
            <w:r>
              <w:rPr>
                <w:rFonts w:ascii="Times New Roman" w:hAnsi="Times New Roman"/>
                <w:snapToGrid w:val="0"/>
                <w:sz w:val="24"/>
              </w:rPr>
              <w:t>项目区内现状为空地，项目的新建需要对场地进行平整，施工过程中使用推土机、卡车等机械设备，施工阶段会产生扬尘、噪声。</w:t>
            </w:r>
          </w:p>
          <w:p>
            <w:pPr>
              <w:pStyle w:val="8"/>
              <w:tabs>
                <w:tab w:val="left" w:pos="3265"/>
              </w:tabs>
              <w:spacing w:line="360" w:lineRule="auto"/>
              <w:ind w:left="0" w:firstLine="480" w:firstLineChars="200"/>
              <w:rPr>
                <w:rFonts w:ascii="Times New Roman" w:hAnsi="Times New Roman"/>
                <w:b/>
                <w:bCs/>
                <w:sz w:val="24"/>
                <w:szCs w:val="24"/>
              </w:rPr>
            </w:pPr>
            <w:r>
              <w:rPr>
                <w:rFonts w:ascii="Times New Roman" w:hAnsi="Times New Roman"/>
                <w:sz w:val="24"/>
                <w:szCs w:val="24"/>
              </w:rPr>
              <w:t>2、基础工程施工</w:t>
            </w:r>
          </w:p>
          <w:p>
            <w:pPr>
              <w:pStyle w:val="8"/>
              <w:spacing w:line="360" w:lineRule="auto"/>
              <w:ind w:left="0" w:firstLine="480" w:firstLineChars="200"/>
              <w:rPr>
                <w:rFonts w:ascii="Times New Roman" w:hAnsi="Times New Roman"/>
                <w:snapToGrid w:val="0"/>
                <w:sz w:val="24"/>
              </w:rPr>
            </w:pPr>
            <w:r>
              <w:rPr>
                <w:rFonts w:ascii="Times New Roman" w:hAnsi="Times New Roman"/>
                <w:snapToGrid w:val="0"/>
                <w:sz w:val="24"/>
              </w:rPr>
              <w:t>包括土方（挖方、填方）、地基处理与基础施工。基础工程挖土方量会大于回填方量，在施工阶段会有弃土产生；推土机、挖掘机、装载机等运行时将产生噪声，同时产生扬尘。</w:t>
            </w:r>
          </w:p>
          <w:p>
            <w:pPr>
              <w:pStyle w:val="8"/>
              <w:tabs>
                <w:tab w:val="left" w:pos="3265"/>
              </w:tabs>
              <w:spacing w:line="360" w:lineRule="auto"/>
              <w:ind w:left="0" w:firstLine="480" w:firstLineChars="200"/>
              <w:rPr>
                <w:rFonts w:ascii="Times New Roman" w:hAnsi="Times New Roman"/>
                <w:sz w:val="24"/>
                <w:szCs w:val="24"/>
              </w:rPr>
            </w:pPr>
            <w:r>
              <w:rPr>
                <w:rFonts w:ascii="Times New Roman" w:hAnsi="Times New Roman"/>
                <w:sz w:val="24"/>
                <w:szCs w:val="24"/>
              </w:rPr>
              <w:t>3、主体工程及附属工程施工</w:t>
            </w:r>
          </w:p>
          <w:p>
            <w:pPr>
              <w:pStyle w:val="8"/>
              <w:spacing w:line="360" w:lineRule="auto"/>
              <w:ind w:left="0" w:firstLine="480" w:firstLineChars="200"/>
              <w:rPr>
                <w:rFonts w:ascii="Times New Roman" w:hAnsi="Times New Roman"/>
                <w:snapToGrid w:val="0"/>
                <w:sz w:val="24"/>
              </w:rPr>
            </w:pPr>
            <w:r>
              <w:rPr>
                <w:rFonts w:ascii="Times New Roman" w:hAnsi="Times New Roman"/>
                <w:snapToGrid w:val="0"/>
                <w:sz w:val="24"/>
              </w:rPr>
              <w:t>将产生混凝土振捣棒、卷扬机等施工机械的运行噪声，在挖土、堆场和运输过程中的扬尘等环境问题。</w:t>
            </w:r>
          </w:p>
          <w:p>
            <w:pPr>
              <w:pStyle w:val="8"/>
              <w:spacing w:line="360" w:lineRule="auto"/>
              <w:ind w:left="0" w:firstLine="480" w:firstLineChars="200"/>
              <w:rPr>
                <w:rFonts w:ascii="Times New Roman" w:hAnsi="Times New Roman"/>
                <w:snapToGrid w:val="0"/>
                <w:sz w:val="24"/>
              </w:rPr>
            </w:pPr>
            <w:r>
              <w:rPr>
                <w:rFonts w:ascii="Times New Roman" w:hAnsi="Times New Roman"/>
                <w:snapToGrid w:val="0"/>
                <w:sz w:val="24"/>
              </w:rPr>
              <w:t>4、装饰工程施工</w:t>
            </w:r>
          </w:p>
          <w:p>
            <w:pPr>
              <w:pStyle w:val="8"/>
              <w:spacing w:line="360" w:lineRule="auto"/>
              <w:ind w:left="0" w:firstLine="480" w:firstLineChars="200"/>
              <w:rPr>
                <w:rFonts w:ascii="Times New Roman" w:hAnsi="Times New Roman"/>
                <w:snapToGrid w:val="0"/>
                <w:sz w:val="24"/>
              </w:rPr>
            </w:pPr>
            <w:r>
              <w:rPr>
                <w:rFonts w:ascii="Times New Roman" w:hAnsi="Times New Roman"/>
                <w:snapToGrid w:val="0"/>
                <w:sz w:val="24"/>
              </w:rPr>
              <w:t>对构筑物的室内外进行装修时（如表面粉刷、油漆、喷涂、裱糊、镶贴装饰等），钻机、电锤、切割机等产生噪声，油漆和喷涂产生废气，废弃物料及污水。</w:t>
            </w:r>
          </w:p>
          <w:p>
            <w:pPr>
              <w:pStyle w:val="8"/>
              <w:spacing w:line="360" w:lineRule="auto"/>
              <w:ind w:left="0" w:firstLine="480" w:firstLineChars="200"/>
              <w:rPr>
                <w:rFonts w:ascii="Times New Roman" w:hAnsi="Times New Roman"/>
                <w:snapToGrid w:val="0"/>
                <w:sz w:val="24"/>
              </w:rPr>
            </w:pPr>
            <w:r>
              <w:rPr>
                <w:rFonts w:ascii="Times New Roman" w:hAnsi="Times New Roman"/>
                <w:snapToGrid w:val="0"/>
                <w:sz w:val="24"/>
              </w:rPr>
              <w:t>从上述污染工序说明可知，施工期环境污染问题主要是：建筑扬尘、施工弃土、施工噪声、施工人员生活污水和混凝土搅拌废水、施工生活垃圾。这些污染几乎发生于整个施工过程，但不同污染因子在不同施工阶段污染强度不同。</w:t>
            </w:r>
          </w:p>
          <w:p>
            <w:pPr>
              <w:numPr>
                <w:ilvl w:val="0"/>
                <w:numId w:val="4"/>
              </w:numPr>
              <w:spacing w:line="360" w:lineRule="auto"/>
              <w:rPr>
                <w:rFonts w:ascii="Times New Roman" w:hAnsi="Times New Roman"/>
                <w:b/>
                <w:bCs/>
                <w:sz w:val="24"/>
                <w:szCs w:val="24"/>
              </w:rPr>
            </w:pPr>
            <w:r>
              <w:rPr>
                <w:rFonts w:ascii="Times New Roman" w:hAnsi="Times New Roman"/>
                <w:b/>
                <w:bCs/>
                <w:sz w:val="24"/>
                <w:szCs w:val="24"/>
              </w:rPr>
              <w:t>运营期工艺流程及产污环节</w:t>
            </w:r>
          </w:p>
          <w:p>
            <w:pPr>
              <w:spacing w:line="360" w:lineRule="auto"/>
              <w:ind w:firstLine="480" w:firstLineChars="200"/>
              <w:rPr>
                <w:rFonts w:ascii="Times New Roman" w:hAnsi="Times New Roman"/>
                <w:sz w:val="24"/>
                <w:szCs w:val="24"/>
              </w:rPr>
            </w:pPr>
            <w:r>
              <w:rPr>
                <w:rFonts w:ascii="Times New Roman" w:hAnsi="Times New Roman"/>
                <w:sz w:val="24"/>
                <w:szCs w:val="24"/>
              </w:rPr>
              <w:t>本项目主要产品为塑料制品，由原材料混合、上料、脱模等工序组成。工艺流程及产污节点图见图</w:t>
            </w:r>
            <w:r>
              <w:rPr>
                <w:rFonts w:hint="eastAsia" w:ascii="Times New Roman" w:hAnsi="Times New Roman"/>
                <w:sz w:val="24"/>
                <w:szCs w:val="24"/>
              </w:rPr>
              <w:t>2</w:t>
            </w:r>
            <w:r>
              <w:rPr>
                <w:rFonts w:ascii="Times New Roman" w:hAnsi="Times New Roman"/>
                <w:sz w:val="24"/>
                <w:szCs w:val="24"/>
              </w:rPr>
              <w:t>。</w:t>
            </w:r>
          </w:p>
          <w:p>
            <w:pPr>
              <w:pStyle w:val="11"/>
              <w:widowControl/>
              <w:spacing w:line="360" w:lineRule="auto"/>
              <w:ind w:firstLine="0"/>
              <w:jc w:val="center"/>
              <w:rPr>
                <w:rFonts w:ascii="Times New Roman" w:hAnsi="Times New Roman"/>
                <w:b/>
                <w:bCs/>
                <w:sz w:val="21"/>
                <w:szCs w:val="21"/>
              </w:rPr>
            </w:pPr>
            <w:r>
              <w:rPr>
                <w:rFonts w:ascii="Times New Roman" w:hAnsi="Times New Roman"/>
                <w:b/>
                <w:bCs/>
                <w:sz w:val="21"/>
                <w:szCs w:val="21"/>
              </w:rPr>
              <w:object>
                <v:shape id="_x0000_i1025" o:spt="75" type="#_x0000_t75" style="height:363pt;width:414pt;" o:ole="t" filled="f" o:preferrelative="t" stroked="f" coordsize="21600,21600">
                  <v:path/>
                  <v:fill on="f" focussize="0,0"/>
                  <v:stroke on="f" joinstyle="miter"/>
                  <v:imagedata r:id="rId7" o:title=""/>
                  <o:lock v:ext="edit" aspectratio="f"/>
                  <w10:wrap type="none"/>
                  <w10:anchorlock/>
                </v:shape>
                <o:OLEObject Type="Embed" ProgID="Visio.Drawing.11" ShapeID="_x0000_i1025" DrawAspect="Content" ObjectID="_1468075725" r:id="rId6">
                  <o:LockedField>false</o:LockedField>
                </o:OLEObject>
              </w:object>
            </w:r>
          </w:p>
          <w:p>
            <w:pPr>
              <w:pStyle w:val="11"/>
              <w:widowControl/>
              <w:spacing w:line="360" w:lineRule="auto"/>
              <w:ind w:firstLine="0"/>
              <w:jc w:val="center"/>
              <w:rPr>
                <w:rFonts w:ascii="黑体" w:hAnsi="黑体" w:eastAsia="黑体" w:cs="黑体"/>
                <w:b/>
                <w:bCs/>
                <w:sz w:val="21"/>
                <w:szCs w:val="21"/>
              </w:rPr>
            </w:pPr>
            <w:r>
              <w:rPr>
                <w:rFonts w:ascii="黑体" w:hAnsi="黑体" w:eastAsia="黑体" w:cs="黑体"/>
                <w:b/>
                <w:bCs/>
                <w:sz w:val="21"/>
                <w:szCs w:val="21"/>
              </w:rPr>
              <w:t>图</w:t>
            </w:r>
            <w:r>
              <w:rPr>
                <w:rFonts w:hint="eastAsia" w:ascii="黑体" w:hAnsi="黑体" w:eastAsia="黑体" w:cs="黑体"/>
                <w:b/>
                <w:bCs/>
                <w:sz w:val="21"/>
                <w:szCs w:val="21"/>
              </w:rPr>
              <w:t>2</w:t>
            </w:r>
            <w:r>
              <w:rPr>
                <w:rFonts w:ascii="黑体" w:hAnsi="黑体" w:eastAsia="黑体" w:cs="黑体"/>
                <w:b/>
                <w:bCs/>
                <w:sz w:val="21"/>
                <w:szCs w:val="21"/>
              </w:rPr>
              <w:t xml:space="preserve"> </w:t>
            </w:r>
            <w:r>
              <w:rPr>
                <w:rFonts w:hint="eastAsia" w:ascii="黑体" w:hAnsi="黑体" w:eastAsia="黑体" w:cs="黑体"/>
                <w:b/>
                <w:bCs/>
                <w:sz w:val="21"/>
                <w:szCs w:val="21"/>
              </w:rPr>
              <w:t xml:space="preserve"> </w:t>
            </w:r>
            <w:r>
              <w:rPr>
                <w:rFonts w:ascii="黑体" w:hAnsi="黑体" w:eastAsia="黑体" w:cs="黑体"/>
                <w:b/>
                <w:bCs/>
                <w:sz w:val="21"/>
                <w:szCs w:val="21"/>
              </w:rPr>
              <w:t>本项目塑料制品生产加工工艺流程及产污节点图</w:t>
            </w:r>
          </w:p>
          <w:p>
            <w:pPr>
              <w:pStyle w:val="11"/>
              <w:widowControl/>
              <w:spacing w:line="360" w:lineRule="auto"/>
              <w:ind w:firstLine="480" w:firstLineChars="200"/>
              <w:rPr>
                <w:rFonts w:ascii="Times New Roman" w:hAnsi="Times New Roman" w:eastAsia="宋体"/>
                <w:sz w:val="24"/>
                <w:szCs w:val="24"/>
              </w:rPr>
            </w:pPr>
            <w:r>
              <w:rPr>
                <w:rFonts w:ascii="Times New Roman" w:hAnsi="Times New Roman" w:eastAsia="宋体"/>
                <w:sz w:val="24"/>
                <w:szCs w:val="24"/>
              </w:rPr>
              <w:t>工序流程说明：</w:t>
            </w:r>
          </w:p>
          <w:p>
            <w:pPr>
              <w:spacing w:line="360" w:lineRule="auto"/>
              <w:ind w:firstLine="561"/>
              <w:rPr>
                <w:rFonts w:ascii="Times New Roman" w:hAnsi="Times New Roman"/>
                <w:sz w:val="24"/>
                <w:szCs w:val="24"/>
              </w:rPr>
            </w:pPr>
            <w:r>
              <w:rPr>
                <w:rFonts w:ascii="Times New Roman" w:hAnsi="Times New Roman"/>
                <w:sz w:val="24"/>
                <w:szCs w:val="24"/>
              </w:rPr>
              <w:t>1、混</w:t>
            </w:r>
            <w:r>
              <w:rPr>
                <w:rFonts w:hint="eastAsia" w:ascii="Times New Roman" w:hAnsi="Times New Roman"/>
                <w:sz w:val="24"/>
                <w:szCs w:val="24"/>
              </w:rPr>
              <w:t>合</w:t>
            </w:r>
            <w:r>
              <w:rPr>
                <w:rFonts w:ascii="Times New Roman" w:hAnsi="Times New Roman"/>
                <w:sz w:val="24"/>
                <w:szCs w:val="24"/>
              </w:rPr>
              <w:t>、上料：将从外购回的全新塑胶原料</w:t>
            </w:r>
            <w:r>
              <w:rPr>
                <w:rFonts w:hint="eastAsia" w:ascii="Times New Roman" w:hAnsi="Times New Roman"/>
                <w:sz w:val="24"/>
                <w:szCs w:val="24"/>
              </w:rPr>
              <w:t>（聚丙烯颗粒、聚乙烯颗粒）</w:t>
            </w:r>
            <w:r>
              <w:rPr>
                <w:rFonts w:ascii="Times New Roman" w:hAnsi="Times New Roman"/>
                <w:sz w:val="24"/>
                <w:szCs w:val="24"/>
              </w:rPr>
              <w:t>与色母粒按照合适的比例，通过封闭式混料机将两者进行充分混合，配置成用于生产的塑料原料，通过封闭管道输送至注塑机。</w:t>
            </w:r>
          </w:p>
          <w:p>
            <w:pPr>
              <w:spacing w:line="360" w:lineRule="auto"/>
              <w:ind w:firstLine="561"/>
              <w:rPr>
                <w:rFonts w:ascii="Times New Roman" w:hAnsi="Times New Roman"/>
                <w:sz w:val="24"/>
                <w:szCs w:val="24"/>
              </w:rPr>
            </w:pPr>
            <w:r>
              <w:rPr>
                <w:rFonts w:ascii="Times New Roman" w:hAnsi="Times New Roman"/>
                <w:sz w:val="24"/>
                <w:szCs w:val="24"/>
              </w:rPr>
              <w:t>2、注塑成型：利用注塑模具在注塑机中进行加工生产。加热温度在160-190℃之间，采用电加热，使混合料由松散粒状固态变成连续的均化熔体。通过模具将熔体加工成所需产品形状，在成型加工之前，还要对模具进行试模，检查模具的质量和调试合适的工艺参数。</w:t>
            </w:r>
          </w:p>
          <w:p>
            <w:pPr>
              <w:spacing w:line="360" w:lineRule="auto"/>
              <w:ind w:firstLine="561"/>
              <w:rPr>
                <w:rFonts w:ascii="Times New Roman" w:hAnsi="Times New Roman"/>
                <w:sz w:val="24"/>
                <w:szCs w:val="24"/>
              </w:rPr>
            </w:pPr>
            <w:r>
              <w:rPr>
                <w:rFonts w:ascii="Times New Roman" w:hAnsi="Times New Roman"/>
                <w:sz w:val="24"/>
                <w:szCs w:val="24"/>
              </w:rPr>
              <w:t>3、冷却：注塑加工完成后，要对注塑件上的成型料进行冷却，通过泵输入冷却水到模具进水口，对产品进行冷却，冷却后的出水进入循环水池，冷却水循环使用。不外排。</w:t>
            </w:r>
          </w:p>
          <w:p>
            <w:pPr>
              <w:spacing w:line="360" w:lineRule="auto"/>
              <w:ind w:firstLine="561"/>
              <w:rPr>
                <w:rFonts w:ascii="Times New Roman" w:hAnsi="Times New Roman"/>
                <w:sz w:val="24"/>
                <w:szCs w:val="24"/>
              </w:rPr>
            </w:pPr>
            <w:r>
              <w:rPr>
                <w:rFonts w:ascii="Times New Roman" w:hAnsi="Times New Roman"/>
                <w:sz w:val="24"/>
                <w:szCs w:val="24"/>
              </w:rPr>
              <w:t>4、脱模：塑件冷却到一定温度进行开模，由职工取出成品。</w:t>
            </w:r>
          </w:p>
          <w:p>
            <w:pPr>
              <w:spacing w:line="360" w:lineRule="auto"/>
              <w:ind w:firstLine="561"/>
              <w:rPr>
                <w:rFonts w:ascii="Times New Roman" w:hAnsi="Times New Roman"/>
                <w:sz w:val="24"/>
                <w:szCs w:val="24"/>
              </w:rPr>
            </w:pPr>
            <w:r>
              <w:rPr>
                <w:rFonts w:ascii="Times New Roman" w:hAnsi="Times New Roman"/>
                <w:sz w:val="24"/>
                <w:szCs w:val="24"/>
              </w:rPr>
              <w:t>5、修边：当使用的模具吻合度不好时，需要对产品进行毛边修整。</w:t>
            </w:r>
          </w:p>
          <w:p>
            <w:pPr>
              <w:spacing w:line="360" w:lineRule="auto"/>
              <w:ind w:firstLine="561"/>
              <w:rPr>
                <w:rFonts w:ascii="Times New Roman" w:hAnsi="Times New Roman"/>
                <w:sz w:val="24"/>
                <w:szCs w:val="24"/>
              </w:rPr>
            </w:pPr>
            <w:r>
              <w:rPr>
                <w:rFonts w:ascii="Times New Roman" w:hAnsi="Times New Roman"/>
                <w:sz w:val="24"/>
                <w:szCs w:val="24"/>
              </w:rPr>
              <w:t>6、检查和包装：对合格品进行包装和装箱，对不合格品进行收集。</w:t>
            </w:r>
          </w:p>
          <w:p>
            <w:pPr>
              <w:spacing w:line="360" w:lineRule="auto"/>
              <w:ind w:firstLine="561"/>
              <w:rPr>
                <w:rFonts w:ascii="Times New Roman" w:hAnsi="Times New Roman"/>
                <w:sz w:val="24"/>
                <w:szCs w:val="24"/>
              </w:rPr>
            </w:pPr>
            <w:r>
              <w:rPr>
                <w:rFonts w:ascii="Times New Roman" w:hAnsi="Times New Roman"/>
                <w:sz w:val="24"/>
                <w:szCs w:val="24"/>
              </w:rPr>
              <w:t>7、破碎工艺：脱模后经检查不合格的残次品还有产生的边角料集中收集后，采用破碎机破碎处理，破碎粒径在20-30mm之间，破碎后的碎片采用袋装，堆放在库房内，定期外售。</w:t>
            </w:r>
          </w:p>
          <w:p>
            <w:pPr>
              <w:rPr>
                <w:rFonts w:ascii="Times New Roman" w:hAnsi="Times New Roman"/>
                <w:b/>
                <w:bCs/>
                <w:sz w:val="28"/>
                <w:szCs w:val="28"/>
              </w:rPr>
            </w:pPr>
          </w:p>
          <w:p>
            <w:pPr>
              <w:pStyle w:val="33"/>
              <w:rPr>
                <w:rFonts w:hint="default" w:ascii="Times New Roman"/>
                <w:b/>
                <w:bCs/>
                <w:color w:val="auto"/>
                <w:sz w:val="28"/>
                <w:szCs w:val="28"/>
              </w:rPr>
            </w:pPr>
          </w:p>
          <w:p>
            <w:pPr>
              <w:pStyle w:val="33"/>
              <w:rPr>
                <w:rFonts w:hint="default" w:ascii="Times New Roman"/>
                <w:b/>
                <w:bCs/>
                <w:color w:val="auto"/>
                <w:sz w:val="28"/>
                <w:szCs w:val="28"/>
              </w:rPr>
            </w:pPr>
          </w:p>
          <w:p>
            <w:pPr>
              <w:pStyle w:val="33"/>
              <w:rPr>
                <w:rFonts w:hint="default" w:ascii="Times New Roman"/>
                <w:b/>
                <w:bCs/>
                <w:color w:val="auto"/>
                <w:sz w:val="28"/>
                <w:szCs w:val="28"/>
              </w:rPr>
            </w:pPr>
          </w:p>
          <w:p>
            <w:pPr>
              <w:pStyle w:val="33"/>
              <w:rPr>
                <w:rFonts w:hint="default" w:ascii="Times New Roman"/>
                <w:b/>
                <w:bCs/>
                <w:color w:val="auto"/>
                <w:sz w:val="28"/>
                <w:szCs w:val="28"/>
              </w:rPr>
            </w:pPr>
          </w:p>
          <w:p>
            <w:pPr>
              <w:pStyle w:val="33"/>
              <w:rPr>
                <w:rFonts w:hint="default" w:ascii="Times New Roman"/>
                <w:b/>
                <w:bCs/>
                <w:color w:val="auto"/>
                <w:sz w:val="28"/>
                <w:szCs w:val="28"/>
              </w:rPr>
            </w:pPr>
          </w:p>
          <w:p>
            <w:pPr>
              <w:pStyle w:val="33"/>
              <w:rPr>
                <w:rFonts w:hint="default" w:ascii="Times New Roman"/>
                <w:b/>
                <w:bCs/>
                <w:color w:val="auto"/>
                <w:sz w:val="28"/>
                <w:szCs w:val="28"/>
              </w:rPr>
            </w:pPr>
          </w:p>
          <w:p>
            <w:pPr>
              <w:pStyle w:val="33"/>
              <w:rPr>
                <w:rFonts w:hint="default" w:ascii="Times New Roman"/>
                <w:b/>
                <w:bCs/>
                <w:color w:val="auto"/>
                <w:sz w:val="28"/>
                <w:szCs w:val="28"/>
              </w:rPr>
            </w:pPr>
          </w:p>
          <w:p>
            <w:pPr>
              <w:pStyle w:val="33"/>
              <w:rPr>
                <w:rFonts w:hint="default" w:ascii="Times New Roman"/>
                <w:b/>
                <w:bCs/>
                <w:color w:val="auto"/>
                <w:sz w:val="28"/>
                <w:szCs w:val="28"/>
              </w:rPr>
            </w:pPr>
          </w:p>
          <w:p>
            <w:pPr>
              <w:pStyle w:val="33"/>
              <w:rPr>
                <w:rFonts w:hint="default" w:ascii="Times New Roman"/>
                <w:b/>
                <w:bCs/>
                <w:color w:val="auto"/>
                <w:sz w:val="28"/>
                <w:szCs w:val="28"/>
              </w:rPr>
            </w:pPr>
          </w:p>
          <w:p>
            <w:pPr>
              <w:pStyle w:val="33"/>
              <w:rPr>
                <w:rFonts w:hint="default" w:ascii="Times New Roman"/>
                <w:b/>
                <w:bCs/>
                <w:color w:val="auto"/>
                <w:sz w:val="28"/>
                <w:szCs w:val="28"/>
              </w:rPr>
            </w:pPr>
          </w:p>
          <w:p>
            <w:pPr>
              <w:pStyle w:val="33"/>
              <w:rPr>
                <w:rFonts w:hint="default" w:ascii="Times New Roman"/>
                <w:b/>
                <w:bCs/>
                <w:color w:val="auto"/>
                <w:sz w:val="28"/>
                <w:szCs w:val="28"/>
              </w:rPr>
            </w:pPr>
          </w:p>
          <w:p>
            <w:pPr>
              <w:pStyle w:val="33"/>
              <w:rPr>
                <w:rFonts w:hint="default" w:ascii="Times New Roman"/>
                <w:b/>
                <w:bCs/>
                <w:color w:val="auto"/>
                <w:sz w:val="28"/>
                <w:szCs w:val="28"/>
              </w:rPr>
            </w:pPr>
          </w:p>
          <w:p>
            <w:pPr>
              <w:pStyle w:val="33"/>
              <w:rPr>
                <w:rFonts w:hint="default" w:ascii="Times New Roman"/>
                <w:b/>
                <w:bCs/>
                <w:color w:val="auto"/>
                <w:sz w:val="28"/>
                <w:szCs w:val="28"/>
              </w:rPr>
            </w:pPr>
          </w:p>
          <w:p>
            <w:pPr>
              <w:pStyle w:val="33"/>
              <w:rPr>
                <w:rFonts w:hint="default" w:ascii="Times New Roman"/>
                <w:b/>
                <w:bCs/>
                <w:color w:val="auto"/>
                <w:sz w:val="28"/>
                <w:szCs w:val="28"/>
              </w:rPr>
            </w:pPr>
          </w:p>
          <w:p>
            <w:pPr>
              <w:rPr>
                <w:rFonts w:ascii="Times New Roman" w:hAnsi="Times New Roman"/>
                <w:b/>
                <w:bCs/>
                <w:sz w:val="28"/>
                <w:szCs w:val="28"/>
              </w:rPr>
            </w:pPr>
          </w:p>
          <w:p>
            <w:pPr>
              <w:rPr>
                <w:rFonts w:ascii="Times New Roman" w:hAnsi="Times New Roman"/>
                <w:b/>
                <w:bCs/>
                <w:sz w:val="28"/>
                <w:szCs w:val="28"/>
              </w:rPr>
            </w:pPr>
            <w:r>
              <w:rPr>
                <w:rFonts w:ascii="Times New Roman" w:hAnsi="Times New Roman"/>
                <w:b/>
                <w:bCs/>
                <w:sz w:val="28"/>
                <w:szCs w:val="28"/>
              </w:rPr>
              <w:t>主要污染工序</w:t>
            </w:r>
          </w:p>
          <w:p>
            <w:pPr>
              <w:numPr>
                <w:ilvl w:val="0"/>
                <w:numId w:val="5"/>
              </w:numPr>
              <w:spacing w:line="360" w:lineRule="auto"/>
              <w:rPr>
                <w:rFonts w:ascii="Times New Roman" w:hAnsi="Times New Roman"/>
                <w:b/>
                <w:bCs/>
                <w:sz w:val="24"/>
                <w:szCs w:val="24"/>
              </w:rPr>
            </w:pPr>
            <w:r>
              <w:rPr>
                <w:rFonts w:ascii="Times New Roman" w:hAnsi="Times New Roman"/>
                <w:b/>
                <w:bCs/>
                <w:sz w:val="24"/>
                <w:szCs w:val="24"/>
              </w:rPr>
              <w:t>施工期污染分析</w:t>
            </w:r>
            <w:bookmarkStart w:id="6" w:name="_Toc25995170"/>
            <w:bookmarkStart w:id="7" w:name="_Toc61948758"/>
          </w:p>
          <w:p>
            <w:pPr>
              <w:spacing w:line="360" w:lineRule="auto"/>
              <w:ind w:firstLine="482" w:firstLineChars="200"/>
              <w:rPr>
                <w:rFonts w:ascii="Times New Roman" w:hAnsi="Times New Roman"/>
                <w:b/>
                <w:bCs/>
                <w:sz w:val="24"/>
                <w:szCs w:val="24"/>
              </w:rPr>
            </w:pPr>
            <w:r>
              <w:rPr>
                <w:rFonts w:ascii="Times New Roman" w:hAnsi="Times New Roman"/>
                <w:b/>
                <w:bCs/>
                <w:sz w:val="24"/>
                <w:szCs w:val="24"/>
              </w:rPr>
              <w:t>1.1施工</w:t>
            </w:r>
            <w:bookmarkEnd w:id="6"/>
            <w:bookmarkEnd w:id="7"/>
            <w:r>
              <w:rPr>
                <w:rFonts w:ascii="Times New Roman" w:hAnsi="Times New Roman"/>
                <w:b/>
                <w:bCs/>
                <w:sz w:val="24"/>
                <w:szCs w:val="24"/>
              </w:rPr>
              <w:t>废气</w:t>
            </w:r>
          </w:p>
          <w:p>
            <w:pPr>
              <w:spacing w:line="360" w:lineRule="auto"/>
              <w:ind w:firstLine="480" w:firstLineChars="200"/>
              <w:rPr>
                <w:rFonts w:ascii="Times New Roman" w:hAnsi="Times New Roman"/>
                <w:sz w:val="24"/>
              </w:rPr>
            </w:pPr>
            <w:r>
              <w:rPr>
                <w:rFonts w:ascii="Times New Roman" w:hAnsi="Times New Roman"/>
                <w:sz w:val="24"/>
              </w:rPr>
              <w:t>（1）施工现场扬尘：主要有平整土地、基础开挖、道路修筑、材料和弃土堆置，转运、装卸和搅拌等过程产生的扬尘。</w:t>
            </w:r>
          </w:p>
          <w:p>
            <w:pPr>
              <w:spacing w:line="360" w:lineRule="auto"/>
              <w:ind w:firstLine="480" w:firstLineChars="200"/>
              <w:rPr>
                <w:rFonts w:ascii="Times New Roman" w:hAnsi="Times New Roman"/>
                <w:sz w:val="24"/>
              </w:rPr>
            </w:pPr>
            <w:r>
              <w:rPr>
                <w:rFonts w:ascii="Times New Roman" w:hAnsi="Times New Roman"/>
                <w:sz w:val="24"/>
              </w:rPr>
              <w:t>（2）道路运输扬尘：为场外运输产生扬尘。</w:t>
            </w:r>
          </w:p>
          <w:p>
            <w:pPr>
              <w:spacing w:line="360" w:lineRule="auto"/>
              <w:ind w:firstLine="472" w:firstLineChars="200"/>
              <w:rPr>
                <w:rFonts w:ascii="Times New Roman" w:hAnsi="Times New Roman"/>
                <w:spacing w:val="-2"/>
                <w:sz w:val="24"/>
              </w:rPr>
            </w:pPr>
            <w:r>
              <w:rPr>
                <w:rFonts w:ascii="Times New Roman" w:hAnsi="Times New Roman"/>
                <w:spacing w:val="-2"/>
                <w:sz w:val="24"/>
              </w:rPr>
              <w:t>扬尘量的大小与天气干燥程度、道路路况、车辆行驶速度、风速大小有关。一般情况下，在自然风作用下，道路扬尘影响范围在100m以内。在大风天气，扬尘量及影响范围将有所扩大。施工中的弃土、砂料等堆放或装卸时散落，也都能造成施工扬尘，施工扬尘影响范围也在100m左右。</w:t>
            </w:r>
          </w:p>
          <w:p>
            <w:pPr>
              <w:spacing w:line="360" w:lineRule="auto"/>
              <w:ind w:firstLine="472" w:firstLineChars="200"/>
              <w:rPr>
                <w:rFonts w:ascii="Times New Roman" w:hAnsi="Times New Roman"/>
                <w:spacing w:val="-2"/>
                <w:sz w:val="24"/>
              </w:rPr>
            </w:pPr>
            <w:r>
              <w:rPr>
                <w:rFonts w:ascii="Times New Roman" w:hAnsi="Times New Roman"/>
                <w:spacing w:val="-2"/>
                <w:sz w:val="24"/>
              </w:rPr>
              <w:t>（3）车辆尾气：挖掘机、装载机、推土机等施工机械大量进入会产生一定量车辆尾气，包括CO、</w:t>
            </w:r>
            <w:r>
              <w:rPr>
                <w:rFonts w:ascii="Times New Roman" w:hAnsi="Times New Roman"/>
                <w:snapToGrid w:val="0"/>
                <w:sz w:val="24"/>
              </w:rPr>
              <w:t>CnHm</w:t>
            </w:r>
            <w:r>
              <w:rPr>
                <w:rFonts w:ascii="Times New Roman" w:hAnsi="Times New Roman"/>
                <w:spacing w:val="-2"/>
                <w:sz w:val="24"/>
              </w:rPr>
              <w:t>、</w:t>
            </w:r>
            <w:r>
              <w:rPr>
                <w:rFonts w:ascii="Times New Roman" w:hAnsi="Times New Roman"/>
                <w:snapToGrid w:val="0"/>
                <w:sz w:val="24"/>
              </w:rPr>
              <w:t>NO</w:t>
            </w:r>
            <w:r>
              <w:rPr>
                <w:rFonts w:ascii="Times New Roman" w:hAnsi="Times New Roman"/>
                <w:snapToGrid w:val="0"/>
                <w:sz w:val="24"/>
                <w:vertAlign w:val="subscript"/>
              </w:rPr>
              <w:t>X</w:t>
            </w:r>
            <w:r>
              <w:rPr>
                <w:rFonts w:ascii="Times New Roman" w:hAnsi="Times New Roman"/>
                <w:spacing w:val="-2"/>
                <w:sz w:val="24"/>
              </w:rPr>
              <w:t>等，产生量不大。</w:t>
            </w:r>
          </w:p>
          <w:p>
            <w:pPr>
              <w:spacing w:line="360" w:lineRule="auto"/>
              <w:ind w:firstLine="482" w:firstLineChars="200"/>
              <w:rPr>
                <w:rFonts w:ascii="Times New Roman" w:hAnsi="Times New Roman"/>
                <w:b/>
                <w:bCs/>
                <w:sz w:val="24"/>
                <w:szCs w:val="24"/>
              </w:rPr>
            </w:pPr>
            <w:r>
              <w:rPr>
                <w:rFonts w:ascii="Times New Roman" w:hAnsi="Times New Roman"/>
                <w:b/>
                <w:bCs/>
                <w:sz w:val="24"/>
                <w:szCs w:val="24"/>
              </w:rPr>
              <w:t>1.2施工废水</w:t>
            </w:r>
          </w:p>
          <w:p>
            <w:pPr>
              <w:spacing w:line="360" w:lineRule="auto"/>
              <w:ind w:firstLine="480" w:firstLineChars="200"/>
              <w:rPr>
                <w:rFonts w:ascii="Times New Roman" w:hAnsi="Times New Roman"/>
                <w:snapToGrid w:val="0"/>
                <w:sz w:val="24"/>
              </w:rPr>
            </w:pPr>
            <w:r>
              <w:rPr>
                <w:rFonts w:ascii="Times New Roman" w:hAnsi="Times New Roman"/>
                <w:snapToGrid w:val="0"/>
                <w:sz w:val="24"/>
              </w:rPr>
              <w:t>施工期废水主要为施工人员产生的生活污水和施工废水。</w:t>
            </w:r>
          </w:p>
          <w:p>
            <w:pPr>
              <w:tabs>
                <w:tab w:val="left" w:pos="870"/>
              </w:tabs>
              <w:spacing w:line="360" w:lineRule="auto"/>
              <w:ind w:firstLine="480" w:firstLineChars="200"/>
              <w:rPr>
                <w:rFonts w:ascii="Times New Roman" w:hAnsi="Times New Roman"/>
                <w:sz w:val="24"/>
              </w:rPr>
            </w:pPr>
            <w:r>
              <w:rPr>
                <w:rFonts w:ascii="Times New Roman" w:hAnsi="Times New Roman"/>
                <w:snapToGrid w:val="0"/>
                <w:sz w:val="24"/>
              </w:rPr>
              <w:t>施工期间进场施工人数约为40人左右。施工期间，工地设简易住宿、食堂、防渗厕所，工地生活用水按0.1m</w:t>
            </w:r>
            <w:r>
              <w:rPr>
                <w:rFonts w:ascii="Times New Roman" w:hAnsi="Times New Roman"/>
                <w:snapToGrid w:val="0"/>
                <w:sz w:val="24"/>
                <w:vertAlign w:val="superscript"/>
              </w:rPr>
              <w:t>3</w:t>
            </w:r>
            <w:r>
              <w:rPr>
                <w:rFonts w:ascii="Times New Roman" w:hAnsi="Times New Roman"/>
                <w:snapToGrid w:val="0"/>
                <w:sz w:val="24"/>
              </w:rPr>
              <w:t>/人·d计，用水量为4m</w:t>
            </w:r>
            <w:r>
              <w:rPr>
                <w:rFonts w:ascii="Times New Roman" w:hAnsi="Times New Roman"/>
                <w:snapToGrid w:val="0"/>
                <w:sz w:val="24"/>
                <w:vertAlign w:val="superscript"/>
              </w:rPr>
              <w:t>3</w:t>
            </w:r>
            <w:r>
              <w:rPr>
                <w:rFonts w:ascii="Times New Roman" w:hAnsi="Times New Roman"/>
                <w:snapToGrid w:val="0"/>
                <w:sz w:val="24"/>
              </w:rPr>
              <w:t>/d；排放系数以0.8计，排放量约为3.2m</w:t>
            </w:r>
            <w:r>
              <w:rPr>
                <w:rFonts w:ascii="Times New Roman" w:hAnsi="Times New Roman"/>
                <w:snapToGrid w:val="0"/>
                <w:sz w:val="24"/>
                <w:vertAlign w:val="superscript"/>
              </w:rPr>
              <w:t>3</w:t>
            </w:r>
            <w:r>
              <w:rPr>
                <w:rFonts w:ascii="Times New Roman" w:hAnsi="Times New Roman"/>
                <w:snapToGrid w:val="0"/>
                <w:sz w:val="24"/>
              </w:rPr>
              <w:t>/d，施工期历时3个月，实际施工天以100d计，施工期生活污水排放量320m</w:t>
            </w:r>
            <w:r>
              <w:rPr>
                <w:rFonts w:ascii="Times New Roman" w:hAnsi="Times New Roman"/>
                <w:snapToGrid w:val="0"/>
                <w:sz w:val="24"/>
                <w:vertAlign w:val="superscript"/>
              </w:rPr>
              <w:t>3</w:t>
            </w:r>
            <w:r>
              <w:rPr>
                <w:rFonts w:ascii="Times New Roman" w:hAnsi="Times New Roman"/>
                <w:snapToGrid w:val="0"/>
                <w:sz w:val="24"/>
              </w:rPr>
              <w:t>。</w:t>
            </w:r>
          </w:p>
          <w:p>
            <w:pPr>
              <w:tabs>
                <w:tab w:val="left" w:pos="870"/>
              </w:tabs>
              <w:spacing w:line="360" w:lineRule="auto"/>
              <w:ind w:firstLine="480" w:firstLineChars="200"/>
              <w:rPr>
                <w:rFonts w:ascii="Times New Roman" w:hAnsi="Times New Roman"/>
                <w:sz w:val="24"/>
              </w:rPr>
            </w:pPr>
            <w:r>
              <w:rPr>
                <w:rFonts w:ascii="Times New Roman" w:hAnsi="Times New Roman"/>
                <w:sz w:val="24"/>
                <w:szCs w:val="24"/>
              </w:rPr>
              <w:t>建筑施工废水主要来自于施工过程中设备清洗水及混泥土、养护等施工工序排水，多为无机废水，除悬浮物含量较高外，不含其它有害物质。</w:t>
            </w:r>
          </w:p>
          <w:p>
            <w:pPr>
              <w:spacing w:line="360" w:lineRule="auto"/>
              <w:ind w:firstLine="482" w:firstLineChars="200"/>
              <w:rPr>
                <w:rFonts w:ascii="Times New Roman" w:hAnsi="Times New Roman"/>
                <w:b/>
                <w:bCs/>
                <w:sz w:val="24"/>
                <w:szCs w:val="24"/>
              </w:rPr>
            </w:pPr>
            <w:r>
              <w:rPr>
                <w:rFonts w:ascii="Times New Roman" w:hAnsi="Times New Roman"/>
                <w:b/>
                <w:bCs/>
                <w:sz w:val="24"/>
                <w:szCs w:val="24"/>
              </w:rPr>
              <w:t>1.3噪声</w:t>
            </w:r>
          </w:p>
          <w:p>
            <w:pPr>
              <w:spacing w:line="360" w:lineRule="auto"/>
              <w:ind w:firstLine="480" w:firstLineChars="200"/>
              <w:rPr>
                <w:rFonts w:ascii="Times New Roman" w:hAnsi="Times New Roman"/>
                <w:sz w:val="24"/>
              </w:rPr>
            </w:pPr>
            <w:r>
              <w:rPr>
                <w:rFonts w:ascii="Times New Roman" w:hAnsi="Times New Roman"/>
                <w:bCs/>
                <w:sz w:val="24"/>
              </w:rPr>
              <w:t>主要为各类机械设备噪声及物料运输的交通噪声。</w:t>
            </w:r>
            <w:r>
              <w:rPr>
                <w:rFonts w:ascii="Times New Roman" w:hAnsi="Times New Roman"/>
                <w:sz w:val="24"/>
              </w:rPr>
              <w:t>机械设备如推土机、压路机、挖掘机、商品混凝土输送泵等机械运行时，在距离声源10m处的噪声值高达75～110dB（A）；这些突发性非稳态噪声源对施工人员、周围住宅区产生较大的影响。</w:t>
            </w:r>
            <w:r>
              <w:rPr>
                <w:rFonts w:ascii="Times New Roman" w:hAnsi="Times New Roman"/>
                <w:bCs/>
                <w:sz w:val="24"/>
              </w:rPr>
              <w:t>主要噪声源情况见表</w:t>
            </w:r>
            <w:r>
              <w:rPr>
                <w:rFonts w:hint="eastAsia" w:ascii="Times New Roman" w:hAnsi="Times New Roman"/>
                <w:bCs/>
                <w:sz w:val="24"/>
              </w:rPr>
              <w:t>22</w:t>
            </w:r>
            <w:r>
              <w:rPr>
                <w:rFonts w:ascii="Times New Roman" w:hAnsi="Times New Roman"/>
                <w:sz w:val="24"/>
              </w:rPr>
              <w:t>。</w:t>
            </w:r>
          </w:p>
          <w:p>
            <w:pPr>
              <w:spacing w:line="360" w:lineRule="auto"/>
              <w:jc w:val="center"/>
              <w:rPr>
                <w:rFonts w:ascii="黑体" w:hAnsi="黑体" w:eastAsia="黑体" w:cs="黑体"/>
                <w:b/>
                <w:bCs/>
                <w:szCs w:val="21"/>
                <w:lang w:val="zh-CN"/>
              </w:rPr>
            </w:pPr>
            <w:r>
              <w:rPr>
                <w:rFonts w:ascii="黑体" w:hAnsi="黑体" w:eastAsia="黑体" w:cs="黑体"/>
                <w:b/>
                <w:bCs/>
                <w:szCs w:val="21"/>
              </w:rPr>
              <w:t>表</w:t>
            </w:r>
            <w:r>
              <w:rPr>
                <w:rFonts w:hint="eastAsia" w:ascii="黑体" w:hAnsi="黑体" w:eastAsia="黑体" w:cs="黑体"/>
                <w:b/>
                <w:bCs/>
                <w:szCs w:val="21"/>
              </w:rPr>
              <w:t>22</w:t>
            </w:r>
            <w:r>
              <w:rPr>
                <w:rFonts w:ascii="黑体" w:hAnsi="黑体" w:eastAsia="黑体" w:cs="黑体"/>
                <w:b/>
                <w:bCs/>
                <w:szCs w:val="21"/>
              </w:rPr>
              <w:t xml:space="preserve">  </w:t>
            </w:r>
            <w:r>
              <w:rPr>
                <w:rFonts w:ascii="黑体" w:hAnsi="黑体" w:eastAsia="黑体" w:cs="黑体"/>
                <w:b/>
                <w:bCs/>
                <w:szCs w:val="21"/>
                <w:lang w:val="zh-CN"/>
              </w:rPr>
              <w:t>各施工阶段主要噪声源状况</w:t>
            </w:r>
          </w:p>
          <w:tbl>
            <w:tblPr>
              <w:tblStyle w:val="31"/>
              <w:tblW w:w="8522" w:type="dxa"/>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2939"/>
              <w:gridCol w:w="2867"/>
              <w:gridCol w:w="2716"/>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100" w:hRule="atLeast"/>
                <w:tblHeader/>
              </w:trPr>
              <w:tc>
                <w:tcPr>
                  <w:tcW w:w="2939" w:type="dxa"/>
                  <w:tcBorders>
                    <w:left w:val="nil"/>
                    <w:bottom w:val="single" w:color="000000" w:sz="12" w:space="0"/>
                  </w:tcBorders>
                  <w:shd w:val="clear" w:color="auto" w:fill="auto"/>
                  <w:vAlign w:val="center"/>
                </w:tcPr>
                <w:p>
                  <w:pPr>
                    <w:autoSpaceDE w:val="0"/>
                    <w:autoSpaceDN w:val="0"/>
                    <w:jc w:val="center"/>
                    <w:rPr>
                      <w:rFonts w:ascii="Times New Roman" w:hAnsi="Times New Roman"/>
                      <w:b/>
                      <w:kern w:val="0"/>
                      <w:szCs w:val="21"/>
                      <w:lang w:val="zh-CN"/>
                    </w:rPr>
                  </w:pPr>
                  <w:r>
                    <w:rPr>
                      <w:rFonts w:ascii="Times New Roman" w:hAnsi="Times New Roman"/>
                      <w:b/>
                      <w:kern w:val="0"/>
                      <w:szCs w:val="21"/>
                      <w:lang w:val="zh-CN"/>
                    </w:rPr>
                    <w:t>施工阶段</w:t>
                  </w:r>
                </w:p>
              </w:tc>
              <w:tc>
                <w:tcPr>
                  <w:tcW w:w="2867" w:type="dxa"/>
                  <w:tcBorders>
                    <w:bottom w:val="single" w:color="auto" w:sz="12" w:space="0"/>
                  </w:tcBorders>
                  <w:shd w:val="clear" w:color="auto" w:fill="auto"/>
                  <w:vAlign w:val="center"/>
                </w:tcPr>
                <w:p>
                  <w:pPr>
                    <w:autoSpaceDE w:val="0"/>
                    <w:autoSpaceDN w:val="0"/>
                    <w:jc w:val="center"/>
                    <w:rPr>
                      <w:rFonts w:ascii="Times New Roman" w:hAnsi="Times New Roman"/>
                      <w:b/>
                      <w:kern w:val="0"/>
                      <w:szCs w:val="21"/>
                      <w:lang w:val="zh-CN"/>
                    </w:rPr>
                  </w:pPr>
                  <w:r>
                    <w:rPr>
                      <w:rFonts w:ascii="Times New Roman" w:hAnsi="Times New Roman"/>
                      <w:b/>
                      <w:kern w:val="0"/>
                      <w:szCs w:val="21"/>
                      <w:lang w:val="zh-CN"/>
                    </w:rPr>
                    <w:t>声源</w:t>
                  </w:r>
                </w:p>
              </w:tc>
              <w:tc>
                <w:tcPr>
                  <w:tcW w:w="2716" w:type="dxa"/>
                  <w:tcBorders>
                    <w:bottom w:val="single" w:color="auto" w:sz="12" w:space="0"/>
                    <w:right w:val="nil"/>
                  </w:tcBorders>
                  <w:shd w:val="clear" w:color="auto" w:fill="auto"/>
                  <w:vAlign w:val="center"/>
                </w:tcPr>
                <w:p>
                  <w:pPr>
                    <w:autoSpaceDE w:val="0"/>
                    <w:autoSpaceDN w:val="0"/>
                    <w:ind w:firstLine="105" w:firstLineChars="50"/>
                    <w:jc w:val="center"/>
                    <w:rPr>
                      <w:rFonts w:ascii="Times New Roman" w:hAnsi="Times New Roman"/>
                      <w:b/>
                      <w:kern w:val="0"/>
                      <w:szCs w:val="21"/>
                      <w:lang w:val="zh-CN"/>
                    </w:rPr>
                  </w:pPr>
                  <w:r>
                    <w:rPr>
                      <w:rFonts w:ascii="Times New Roman" w:hAnsi="Times New Roman"/>
                      <w:b/>
                      <w:kern w:val="0"/>
                      <w:szCs w:val="21"/>
                      <w:lang w:val="zh-CN"/>
                    </w:rPr>
                    <w:t>声级 dB（A）</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170" w:hRule="atLeast"/>
              </w:trPr>
              <w:tc>
                <w:tcPr>
                  <w:tcW w:w="2939" w:type="dxa"/>
                  <w:tcBorders>
                    <w:left w:val="nil"/>
                    <w:bottom w:val="single" w:color="auto" w:sz="4" w:space="0"/>
                    <w:right w:val="single" w:color="auto" w:sz="4" w:space="0"/>
                  </w:tcBorders>
                  <w:shd w:val="clear" w:color="auto" w:fill="auto"/>
                  <w:vAlign w:val="center"/>
                </w:tcPr>
                <w:p>
                  <w:pPr>
                    <w:autoSpaceDE w:val="0"/>
                    <w:autoSpaceDN w:val="0"/>
                    <w:jc w:val="center"/>
                    <w:rPr>
                      <w:rFonts w:ascii="Times New Roman" w:hAnsi="Times New Roman"/>
                      <w:b/>
                      <w:kern w:val="0"/>
                      <w:szCs w:val="21"/>
                      <w:lang w:val="zh-CN"/>
                    </w:rPr>
                  </w:pPr>
                  <w:r>
                    <w:rPr>
                      <w:rFonts w:ascii="Times New Roman" w:hAnsi="Times New Roman"/>
                      <w:b/>
                      <w:kern w:val="0"/>
                      <w:szCs w:val="21"/>
                      <w:lang w:val="zh-CN"/>
                    </w:rPr>
                    <w:t>一</w:t>
                  </w:r>
                </w:p>
              </w:tc>
              <w:tc>
                <w:tcPr>
                  <w:tcW w:w="5583" w:type="dxa"/>
                  <w:gridSpan w:val="2"/>
                  <w:tcBorders>
                    <w:top w:val="single" w:color="auto" w:sz="12" w:space="0"/>
                    <w:left w:val="single" w:color="auto" w:sz="4" w:space="0"/>
                    <w:bottom w:val="single" w:color="auto" w:sz="4" w:space="0"/>
                    <w:right w:val="nil"/>
                  </w:tcBorders>
                  <w:shd w:val="clear" w:color="auto" w:fill="auto"/>
                  <w:vAlign w:val="center"/>
                </w:tcPr>
                <w:p>
                  <w:pPr>
                    <w:autoSpaceDE w:val="0"/>
                    <w:autoSpaceDN w:val="0"/>
                    <w:jc w:val="center"/>
                    <w:rPr>
                      <w:rFonts w:ascii="Times New Roman" w:hAnsi="Times New Roman"/>
                      <w:kern w:val="0"/>
                      <w:szCs w:val="21"/>
                      <w:lang w:val="zh-CN"/>
                    </w:rPr>
                  </w:pPr>
                  <w:r>
                    <w:rPr>
                      <w:rFonts w:ascii="Times New Roman" w:hAnsi="Times New Roman"/>
                      <w:b/>
                      <w:kern w:val="0"/>
                      <w:szCs w:val="21"/>
                      <w:lang w:val="zh-CN"/>
                    </w:rPr>
                    <w:t>施工机械</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170" w:hRule="atLeast"/>
              </w:trPr>
              <w:tc>
                <w:tcPr>
                  <w:tcW w:w="2939" w:type="dxa"/>
                  <w:tcBorders>
                    <w:top w:val="single" w:color="auto" w:sz="4" w:space="0"/>
                    <w:left w:val="nil"/>
                    <w:right w:val="single" w:color="auto" w:sz="4" w:space="0"/>
                  </w:tcBorders>
                  <w:shd w:val="clear" w:color="auto" w:fill="auto"/>
                  <w:vAlign w:val="center"/>
                </w:tcPr>
                <w:p>
                  <w:pPr>
                    <w:autoSpaceDE w:val="0"/>
                    <w:autoSpaceDN w:val="0"/>
                    <w:jc w:val="center"/>
                    <w:rPr>
                      <w:rFonts w:ascii="Times New Roman" w:hAnsi="Times New Roman"/>
                      <w:kern w:val="0"/>
                      <w:szCs w:val="21"/>
                      <w:lang w:val="zh-CN"/>
                    </w:rPr>
                  </w:pPr>
                  <w:r>
                    <w:rPr>
                      <w:rFonts w:ascii="Times New Roman" w:hAnsi="Times New Roman"/>
                      <w:kern w:val="0"/>
                      <w:szCs w:val="21"/>
                      <w:lang w:val="zh-CN"/>
                    </w:rPr>
                    <w:t>土石方阶段</w:t>
                  </w:r>
                </w:p>
              </w:tc>
              <w:tc>
                <w:tcPr>
                  <w:tcW w:w="2867" w:type="dxa"/>
                  <w:tcBorders>
                    <w:top w:val="single" w:color="auto" w:sz="4" w:space="0"/>
                    <w:left w:val="single" w:color="auto" w:sz="4" w:space="0"/>
                    <w:right w:val="single" w:color="auto" w:sz="4" w:space="0"/>
                  </w:tcBorders>
                  <w:shd w:val="clear" w:color="auto" w:fill="auto"/>
                  <w:vAlign w:val="center"/>
                </w:tcPr>
                <w:p>
                  <w:pPr>
                    <w:autoSpaceDE w:val="0"/>
                    <w:autoSpaceDN w:val="0"/>
                    <w:jc w:val="center"/>
                    <w:rPr>
                      <w:rFonts w:ascii="Times New Roman" w:hAnsi="Times New Roman"/>
                      <w:kern w:val="0"/>
                      <w:szCs w:val="21"/>
                      <w:lang w:val="zh-CN"/>
                    </w:rPr>
                  </w:pPr>
                  <w:r>
                    <w:rPr>
                      <w:rFonts w:ascii="Times New Roman" w:hAnsi="Times New Roman"/>
                      <w:kern w:val="0"/>
                      <w:szCs w:val="21"/>
                      <w:lang w:val="zh-CN"/>
                    </w:rPr>
                    <w:t>挖掘机</w:t>
                  </w:r>
                </w:p>
                <w:p>
                  <w:pPr>
                    <w:autoSpaceDE w:val="0"/>
                    <w:autoSpaceDN w:val="0"/>
                    <w:jc w:val="center"/>
                    <w:rPr>
                      <w:rFonts w:ascii="Times New Roman" w:hAnsi="Times New Roman"/>
                      <w:kern w:val="0"/>
                      <w:szCs w:val="21"/>
                      <w:lang w:val="zh-CN"/>
                    </w:rPr>
                  </w:pPr>
                  <w:r>
                    <w:rPr>
                      <w:rFonts w:ascii="Times New Roman" w:hAnsi="Times New Roman"/>
                      <w:kern w:val="0"/>
                      <w:szCs w:val="21"/>
                      <w:lang w:val="zh-CN"/>
                    </w:rPr>
                    <w:t>推土机</w:t>
                  </w:r>
                </w:p>
                <w:p>
                  <w:pPr>
                    <w:autoSpaceDE w:val="0"/>
                    <w:autoSpaceDN w:val="0"/>
                    <w:jc w:val="center"/>
                    <w:rPr>
                      <w:rFonts w:ascii="Times New Roman" w:hAnsi="Times New Roman"/>
                      <w:kern w:val="0"/>
                      <w:szCs w:val="21"/>
                      <w:lang w:val="zh-CN"/>
                    </w:rPr>
                  </w:pPr>
                  <w:r>
                    <w:rPr>
                      <w:rFonts w:ascii="Times New Roman" w:hAnsi="Times New Roman"/>
                      <w:kern w:val="0"/>
                      <w:szCs w:val="21"/>
                      <w:lang w:val="zh-CN"/>
                    </w:rPr>
                    <w:t>装载机</w:t>
                  </w:r>
                </w:p>
                <w:p>
                  <w:pPr>
                    <w:autoSpaceDE w:val="0"/>
                    <w:autoSpaceDN w:val="0"/>
                    <w:jc w:val="center"/>
                    <w:rPr>
                      <w:rFonts w:ascii="Times New Roman" w:hAnsi="Times New Roman"/>
                      <w:kern w:val="0"/>
                      <w:szCs w:val="21"/>
                      <w:lang w:val="zh-CN"/>
                    </w:rPr>
                  </w:pPr>
                  <w:r>
                    <w:rPr>
                      <w:rFonts w:ascii="Times New Roman" w:hAnsi="Times New Roman"/>
                      <w:kern w:val="0"/>
                      <w:szCs w:val="21"/>
                      <w:lang w:val="zh-CN"/>
                    </w:rPr>
                    <w:t>大型载重车</w:t>
                  </w:r>
                </w:p>
              </w:tc>
              <w:tc>
                <w:tcPr>
                  <w:tcW w:w="2716" w:type="dxa"/>
                  <w:tcBorders>
                    <w:top w:val="single" w:color="auto" w:sz="4" w:space="0"/>
                    <w:left w:val="single" w:color="auto" w:sz="4" w:space="0"/>
                    <w:right w:val="nil"/>
                  </w:tcBorders>
                  <w:shd w:val="clear" w:color="auto" w:fill="auto"/>
                  <w:vAlign w:val="center"/>
                </w:tcPr>
                <w:p>
                  <w:pPr>
                    <w:autoSpaceDE w:val="0"/>
                    <w:autoSpaceDN w:val="0"/>
                    <w:jc w:val="center"/>
                    <w:rPr>
                      <w:rFonts w:ascii="Times New Roman" w:hAnsi="Times New Roman"/>
                      <w:kern w:val="0"/>
                      <w:szCs w:val="21"/>
                      <w:lang w:val="zh-CN"/>
                    </w:rPr>
                  </w:pPr>
                  <w:r>
                    <w:rPr>
                      <w:rFonts w:ascii="Times New Roman" w:hAnsi="Times New Roman"/>
                      <w:kern w:val="0"/>
                      <w:szCs w:val="21"/>
                      <w:lang w:val="zh-CN"/>
                    </w:rPr>
                    <w:t>78～96</w:t>
                  </w:r>
                </w:p>
                <w:p>
                  <w:pPr>
                    <w:autoSpaceDE w:val="0"/>
                    <w:autoSpaceDN w:val="0"/>
                    <w:jc w:val="center"/>
                    <w:rPr>
                      <w:rFonts w:ascii="Times New Roman" w:hAnsi="Times New Roman"/>
                      <w:kern w:val="0"/>
                      <w:szCs w:val="21"/>
                      <w:lang w:val="zh-CN"/>
                    </w:rPr>
                  </w:pPr>
                  <w:r>
                    <w:rPr>
                      <w:rFonts w:ascii="Times New Roman" w:hAnsi="Times New Roman"/>
                      <w:kern w:val="0"/>
                      <w:szCs w:val="21"/>
                      <w:lang w:val="zh-CN"/>
                    </w:rPr>
                    <w:t>80～95</w:t>
                  </w:r>
                </w:p>
                <w:p>
                  <w:pPr>
                    <w:autoSpaceDE w:val="0"/>
                    <w:autoSpaceDN w:val="0"/>
                    <w:jc w:val="center"/>
                    <w:rPr>
                      <w:rFonts w:ascii="Times New Roman" w:hAnsi="Times New Roman"/>
                      <w:kern w:val="0"/>
                      <w:szCs w:val="21"/>
                      <w:lang w:val="zh-CN"/>
                    </w:rPr>
                  </w:pPr>
                  <w:r>
                    <w:rPr>
                      <w:rFonts w:ascii="Times New Roman" w:hAnsi="Times New Roman"/>
                      <w:kern w:val="0"/>
                      <w:szCs w:val="21"/>
                      <w:lang w:val="zh-CN"/>
                    </w:rPr>
                    <w:t>85～95</w:t>
                  </w:r>
                </w:p>
                <w:p>
                  <w:pPr>
                    <w:autoSpaceDE w:val="0"/>
                    <w:autoSpaceDN w:val="0"/>
                    <w:jc w:val="center"/>
                    <w:rPr>
                      <w:rFonts w:ascii="Times New Roman" w:hAnsi="Times New Roman"/>
                      <w:kern w:val="0"/>
                      <w:szCs w:val="21"/>
                      <w:lang w:val="zh-CN"/>
                    </w:rPr>
                  </w:pPr>
                  <w:r>
                    <w:rPr>
                      <w:rFonts w:ascii="Times New Roman" w:hAnsi="Times New Roman"/>
                      <w:kern w:val="0"/>
                      <w:szCs w:val="21"/>
                      <w:lang w:val="zh-CN"/>
                    </w:rPr>
                    <w:t>90</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170" w:hRule="atLeast"/>
              </w:trPr>
              <w:tc>
                <w:tcPr>
                  <w:tcW w:w="2939" w:type="dxa"/>
                  <w:tcBorders>
                    <w:left w:val="nil"/>
                    <w:bottom w:val="single" w:color="000000" w:sz="6" w:space="0"/>
                  </w:tcBorders>
                  <w:shd w:val="clear" w:color="auto" w:fill="auto"/>
                  <w:vAlign w:val="center"/>
                </w:tcPr>
                <w:p>
                  <w:pPr>
                    <w:autoSpaceDE w:val="0"/>
                    <w:autoSpaceDN w:val="0"/>
                    <w:jc w:val="center"/>
                    <w:rPr>
                      <w:rFonts w:ascii="Times New Roman" w:hAnsi="Times New Roman"/>
                      <w:kern w:val="0"/>
                      <w:szCs w:val="21"/>
                      <w:lang w:val="zh-CN"/>
                    </w:rPr>
                  </w:pPr>
                  <w:r>
                    <w:rPr>
                      <w:rFonts w:ascii="Times New Roman" w:hAnsi="Times New Roman"/>
                      <w:kern w:val="0"/>
                      <w:szCs w:val="21"/>
                      <w:lang w:val="zh-CN"/>
                    </w:rPr>
                    <w:t>底板与结构阶段</w:t>
                  </w:r>
                </w:p>
              </w:tc>
              <w:tc>
                <w:tcPr>
                  <w:tcW w:w="2867" w:type="dxa"/>
                  <w:tcBorders>
                    <w:bottom w:val="single" w:color="000000" w:sz="6" w:space="0"/>
                  </w:tcBorders>
                  <w:shd w:val="clear" w:color="auto" w:fill="auto"/>
                  <w:vAlign w:val="center"/>
                </w:tcPr>
                <w:p>
                  <w:pPr>
                    <w:autoSpaceDE w:val="0"/>
                    <w:autoSpaceDN w:val="0"/>
                    <w:jc w:val="center"/>
                    <w:rPr>
                      <w:rFonts w:ascii="Times New Roman" w:hAnsi="Times New Roman"/>
                      <w:kern w:val="0"/>
                      <w:szCs w:val="21"/>
                      <w:lang w:val="zh-CN"/>
                    </w:rPr>
                  </w:pPr>
                  <w:r>
                    <w:rPr>
                      <w:rFonts w:ascii="Times New Roman" w:hAnsi="Times New Roman"/>
                      <w:kern w:val="0"/>
                      <w:szCs w:val="21"/>
                      <w:lang w:val="zh-CN"/>
                    </w:rPr>
                    <w:t>混凝土输送泵</w:t>
                  </w:r>
                </w:p>
                <w:p>
                  <w:pPr>
                    <w:autoSpaceDE w:val="0"/>
                    <w:autoSpaceDN w:val="0"/>
                    <w:jc w:val="center"/>
                    <w:rPr>
                      <w:rFonts w:ascii="Times New Roman" w:hAnsi="Times New Roman"/>
                      <w:kern w:val="0"/>
                      <w:szCs w:val="21"/>
                      <w:lang w:val="zh-CN"/>
                    </w:rPr>
                  </w:pPr>
                  <w:r>
                    <w:rPr>
                      <w:rFonts w:ascii="Times New Roman" w:hAnsi="Times New Roman"/>
                      <w:kern w:val="0"/>
                      <w:szCs w:val="21"/>
                      <w:lang w:val="zh-CN"/>
                    </w:rPr>
                    <w:t>振捣机</w:t>
                  </w:r>
                </w:p>
                <w:p>
                  <w:pPr>
                    <w:autoSpaceDE w:val="0"/>
                    <w:autoSpaceDN w:val="0"/>
                    <w:jc w:val="center"/>
                    <w:rPr>
                      <w:rFonts w:ascii="Times New Roman" w:hAnsi="Times New Roman"/>
                      <w:kern w:val="0"/>
                      <w:szCs w:val="21"/>
                      <w:lang w:val="zh-CN"/>
                    </w:rPr>
                  </w:pPr>
                  <w:r>
                    <w:rPr>
                      <w:rFonts w:ascii="Times New Roman" w:hAnsi="Times New Roman"/>
                      <w:kern w:val="0"/>
                      <w:szCs w:val="21"/>
                      <w:lang w:val="zh-CN"/>
                    </w:rPr>
                    <w:t>切割机</w:t>
                  </w:r>
                </w:p>
                <w:p>
                  <w:pPr>
                    <w:autoSpaceDE w:val="0"/>
                    <w:autoSpaceDN w:val="0"/>
                    <w:jc w:val="center"/>
                    <w:rPr>
                      <w:rFonts w:ascii="Times New Roman" w:hAnsi="Times New Roman"/>
                      <w:kern w:val="0"/>
                      <w:szCs w:val="21"/>
                      <w:lang w:val="zh-CN"/>
                    </w:rPr>
                  </w:pPr>
                  <w:r>
                    <w:rPr>
                      <w:rFonts w:ascii="Times New Roman" w:hAnsi="Times New Roman"/>
                      <w:kern w:val="0"/>
                      <w:szCs w:val="21"/>
                      <w:lang w:val="zh-CN"/>
                    </w:rPr>
                    <w:t>模板拆卸</w:t>
                  </w:r>
                </w:p>
                <w:p>
                  <w:pPr>
                    <w:autoSpaceDE w:val="0"/>
                    <w:autoSpaceDN w:val="0"/>
                    <w:jc w:val="center"/>
                    <w:rPr>
                      <w:rFonts w:ascii="Times New Roman" w:hAnsi="Times New Roman"/>
                      <w:kern w:val="0"/>
                      <w:szCs w:val="21"/>
                      <w:lang w:val="zh-CN"/>
                    </w:rPr>
                  </w:pPr>
                  <w:r>
                    <w:rPr>
                      <w:rFonts w:ascii="Times New Roman" w:hAnsi="Times New Roman"/>
                      <w:kern w:val="0"/>
                      <w:szCs w:val="21"/>
                      <w:lang w:val="zh-CN"/>
                    </w:rPr>
                    <w:t>混凝土运送车</w:t>
                  </w:r>
                </w:p>
              </w:tc>
              <w:tc>
                <w:tcPr>
                  <w:tcW w:w="2716" w:type="dxa"/>
                  <w:tcBorders>
                    <w:bottom w:val="single" w:color="000000" w:sz="6" w:space="0"/>
                    <w:right w:val="nil"/>
                  </w:tcBorders>
                  <w:shd w:val="clear" w:color="auto" w:fill="auto"/>
                  <w:vAlign w:val="center"/>
                </w:tcPr>
                <w:p>
                  <w:pPr>
                    <w:autoSpaceDE w:val="0"/>
                    <w:autoSpaceDN w:val="0"/>
                    <w:jc w:val="center"/>
                    <w:rPr>
                      <w:rFonts w:ascii="Times New Roman" w:hAnsi="Times New Roman"/>
                      <w:kern w:val="0"/>
                      <w:szCs w:val="21"/>
                      <w:lang w:val="zh-CN"/>
                    </w:rPr>
                  </w:pPr>
                  <w:r>
                    <w:rPr>
                      <w:rFonts w:ascii="Times New Roman" w:hAnsi="Times New Roman"/>
                      <w:kern w:val="0"/>
                      <w:szCs w:val="21"/>
                      <w:lang w:val="zh-CN"/>
                    </w:rPr>
                    <w:t>75～90</w:t>
                  </w:r>
                </w:p>
                <w:p>
                  <w:pPr>
                    <w:autoSpaceDE w:val="0"/>
                    <w:autoSpaceDN w:val="0"/>
                    <w:jc w:val="center"/>
                    <w:rPr>
                      <w:rFonts w:ascii="Times New Roman" w:hAnsi="Times New Roman"/>
                      <w:kern w:val="0"/>
                      <w:szCs w:val="21"/>
                      <w:lang w:val="zh-CN"/>
                    </w:rPr>
                  </w:pPr>
                  <w:r>
                    <w:rPr>
                      <w:rFonts w:ascii="Times New Roman" w:hAnsi="Times New Roman"/>
                      <w:kern w:val="0"/>
                      <w:szCs w:val="21"/>
                      <w:lang w:val="zh-CN"/>
                    </w:rPr>
                    <w:t>100～105</w:t>
                  </w:r>
                </w:p>
                <w:p>
                  <w:pPr>
                    <w:autoSpaceDE w:val="0"/>
                    <w:autoSpaceDN w:val="0"/>
                    <w:jc w:val="center"/>
                    <w:rPr>
                      <w:rFonts w:ascii="Times New Roman" w:hAnsi="Times New Roman"/>
                      <w:kern w:val="0"/>
                      <w:szCs w:val="21"/>
                      <w:lang w:val="zh-CN"/>
                    </w:rPr>
                  </w:pPr>
                  <w:r>
                    <w:rPr>
                      <w:rFonts w:ascii="Times New Roman" w:hAnsi="Times New Roman"/>
                      <w:kern w:val="0"/>
                      <w:szCs w:val="21"/>
                      <w:lang w:val="zh-CN"/>
                    </w:rPr>
                    <w:t>100～110</w:t>
                  </w:r>
                </w:p>
                <w:p>
                  <w:pPr>
                    <w:autoSpaceDE w:val="0"/>
                    <w:autoSpaceDN w:val="0"/>
                    <w:jc w:val="center"/>
                    <w:rPr>
                      <w:rFonts w:ascii="Times New Roman" w:hAnsi="Times New Roman"/>
                      <w:kern w:val="0"/>
                      <w:szCs w:val="21"/>
                      <w:lang w:val="zh-CN"/>
                    </w:rPr>
                  </w:pPr>
                  <w:r>
                    <w:rPr>
                      <w:rFonts w:ascii="Times New Roman" w:hAnsi="Times New Roman"/>
                      <w:kern w:val="0"/>
                      <w:szCs w:val="21"/>
                      <w:lang w:val="zh-CN"/>
                    </w:rPr>
                    <w:t>95～105</w:t>
                  </w:r>
                </w:p>
                <w:p>
                  <w:pPr>
                    <w:autoSpaceDE w:val="0"/>
                    <w:autoSpaceDN w:val="0"/>
                    <w:jc w:val="center"/>
                    <w:rPr>
                      <w:rFonts w:ascii="Times New Roman" w:hAnsi="Times New Roman"/>
                      <w:kern w:val="0"/>
                      <w:szCs w:val="21"/>
                      <w:lang w:val="zh-CN"/>
                    </w:rPr>
                  </w:pPr>
                  <w:r>
                    <w:rPr>
                      <w:rFonts w:ascii="Times New Roman" w:hAnsi="Times New Roman"/>
                      <w:kern w:val="0"/>
                      <w:szCs w:val="21"/>
                      <w:lang w:val="zh-CN"/>
                    </w:rPr>
                    <w:t>80～85</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170" w:hRule="atLeast"/>
              </w:trPr>
              <w:tc>
                <w:tcPr>
                  <w:tcW w:w="2939" w:type="dxa"/>
                  <w:tcBorders>
                    <w:top w:val="single" w:color="000000" w:sz="6" w:space="0"/>
                    <w:left w:val="nil"/>
                  </w:tcBorders>
                  <w:shd w:val="clear" w:color="auto" w:fill="auto"/>
                  <w:vAlign w:val="center"/>
                </w:tcPr>
                <w:p>
                  <w:pPr>
                    <w:autoSpaceDE w:val="0"/>
                    <w:autoSpaceDN w:val="0"/>
                    <w:jc w:val="center"/>
                    <w:rPr>
                      <w:rFonts w:ascii="Times New Roman" w:hAnsi="Times New Roman"/>
                      <w:kern w:val="0"/>
                      <w:szCs w:val="21"/>
                      <w:lang w:val="zh-CN"/>
                    </w:rPr>
                  </w:pPr>
                  <w:r>
                    <w:rPr>
                      <w:rFonts w:ascii="Times New Roman" w:hAnsi="Times New Roman"/>
                      <w:kern w:val="0"/>
                      <w:szCs w:val="21"/>
                      <w:lang w:val="zh-CN"/>
                    </w:rPr>
                    <w:t>装修、安装阶段</w:t>
                  </w:r>
                </w:p>
              </w:tc>
              <w:tc>
                <w:tcPr>
                  <w:tcW w:w="2867" w:type="dxa"/>
                  <w:tcBorders>
                    <w:top w:val="single" w:color="000000" w:sz="6" w:space="0"/>
                  </w:tcBorders>
                  <w:shd w:val="clear" w:color="auto" w:fill="auto"/>
                  <w:vAlign w:val="center"/>
                </w:tcPr>
                <w:p>
                  <w:pPr>
                    <w:autoSpaceDE w:val="0"/>
                    <w:autoSpaceDN w:val="0"/>
                    <w:jc w:val="center"/>
                    <w:rPr>
                      <w:rFonts w:ascii="Times New Roman" w:hAnsi="Times New Roman"/>
                      <w:kern w:val="0"/>
                      <w:szCs w:val="21"/>
                      <w:lang w:val="zh-CN"/>
                    </w:rPr>
                  </w:pPr>
                  <w:r>
                    <w:rPr>
                      <w:rFonts w:ascii="Times New Roman" w:hAnsi="Times New Roman"/>
                      <w:kern w:val="0"/>
                      <w:szCs w:val="21"/>
                      <w:lang w:val="zh-CN"/>
                    </w:rPr>
                    <w:t>电锯</w:t>
                  </w:r>
                </w:p>
                <w:p>
                  <w:pPr>
                    <w:autoSpaceDE w:val="0"/>
                    <w:autoSpaceDN w:val="0"/>
                    <w:jc w:val="center"/>
                    <w:rPr>
                      <w:rFonts w:ascii="Times New Roman" w:hAnsi="Times New Roman"/>
                      <w:kern w:val="0"/>
                      <w:szCs w:val="21"/>
                      <w:lang w:val="zh-CN"/>
                    </w:rPr>
                  </w:pPr>
                  <w:r>
                    <w:rPr>
                      <w:rFonts w:ascii="Times New Roman" w:hAnsi="Times New Roman"/>
                      <w:kern w:val="0"/>
                      <w:szCs w:val="21"/>
                      <w:lang w:val="zh-CN"/>
                    </w:rPr>
                    <w:t>砂浆机</w:t>
                  </w:r>
                </w:p>
                <w:p>
                  <w:pPr>
                    <w:autoSpaceDE w:val="0"/>
                    <w:autoSpaceDN w:val="0"/>
                    <w:jc w:val="center"/>
                    <w:rPr>
                      <w:rFonts w:ascii="Times New Roman" w:hAnsi="Times New Roman"/>
                      <w:kern w:val="0"/>
                      <w:szCs w:val="21"/>
                      <w:lang w:val="zh-CN"/>
                    </w:rPr>
                  </w:pPr>
                  <w:r>
                    <w:rPr>
                      <w:rFonts w:ascii="Times New Roman" w:hAnsi="Times New Roman"/>
                      <w:kern w:val="0"/>
                      <w:szCs w:val="21"/>
                      <w:lang w:val="zh-CN"/>
                    </w:rPr>
                    <w:t>升降机</w:t>
                  </w:r>
                </w:p>
                <w:p>
                  <w:pPr>
                    <w:autoSpaceDE w:val="0"/>
                    <w:autoSpaceDN w:val="0"/>
                    <w:jc w:val="center"/>
                    <w:rPr>
                      <w:rFonts w:ascii="Times New Roman" w:hAnsi="Times New Roman"/>
                      <w:kern w:val="0"/>
                      <w:szCs w:val="21"/>
                      <w:lang w:val="zh-CN"/>
                    </w:rPr>
                  </w:pPr>
                  <w:r>
                    <w:rPr>
                      <w:rFonts w:ascii="Times New Roman" w:hAnsi="Times New Roman"/>
                      <w:kern w:val="0"/>
                      <w:szCs w:val="21"/>
                      <w:lang w:val="zh-CN"/>
                    </w:rPr>
                    <w:t>切割机</w:t>
                  </w:r>
                </w:p>
                <w:p>
                  <w:pPr>
                    <w:autoSpaceDE w:val="0"/>
                    <w:autoSpaceDN w:val="0"/>
                    <w:jc w:val="center"/>
                    <w:rPr>
                      <w:rFonts w:ascii="Times New Roman" w:hAnsi="Times New Roman"/>
                      <w:kern w:val="0"/>
                      <w:szCs w:val="21"/>
                      <w:lang w:val="zh-CN"/>
                    </w:rPr>
                  </w:pPr>
                  <w:r>
                    <w:rPr>
                      <w:rFonts w:ascii="Times New Roman" w:hAnsi="Times New Roman"/>
                      <w:kern w:val="0"/>
                      <w:szCs w:val="21"/>
                      <w:lang w:val="zh-CN"/>
                    </w:rPr>
                    <w:t>轻型载重卡车</w:t>
                  </w:r>
                </w:p>
              </w:tc>
              <w:tc>
                <w:tcPr>
                  <w:tcW w:w="2716" w:type="dxa"/>
                  <w:tcBorders>
                    <w:top w:val="single" w:color="000000" w:sz="6" w:space="0"/>
                    <w:right w:val="nil"/>
                  </w:tcBorders>
                  <w:shd w:val="clear" w:color="auto" w:fill="auto"/>
                  <w:vAlign w:val="center"/>
                </w:tcPr>
                <w:p>
                  <w:pPr>
                    <w:autoSpaceDE w:val="0"/>
                    <w:autoSpaceDN w:val="0"/>
                    <w:jc w:val="center"/>
                    <w:rPr>
                      <w:rFonts w:ascii="Times New Roman" w:hAnsi="Times New Roman"/>
                      <w:kern w:val="0"/>
                      <w:szCs w:val="21"/>
                      <w:lang w:val="zh-CN"/>
                    </w:rPr>
                  </w:pPr>
                  <w:r>
                    <w:rPr>
                      <w:rFonts w:ascii="Times New Roman" w:hAnsi="Times New Roman"/>
                      <w:kern w:val="0"/>
                      <w:szCs w:val="21"/>
                      <w:lang w:val="zh-CN"/>
                    </w:rPr>
                    <w:t>100～110</w:t>
                  </w:r>
                </w:p>
                <w:p>
                  <w:pPr>
                    <w:autoSpaceDE w:val="0"/>
                    <w:autoSpaceDN w:val="0"/>
                    <w:jc w:val="center"/>
                    <w:rPr>
                      <w:rFonts w:ascii="Times New Roman" w:hAnsi="Times New Roman"/>
                      <w:kern w:val="0"/>
                      <w:szCs w:val="21"/>
                      <w:lang w:val="zh-CN"/>
                    </w:rPr>
                  </w:pPr>
                  <w:r>
                    <w:rPr>
                      <w:rFonts w:ascii="Times New Roman" w:hAnsi="Times New Roman"/>
                      <w:kern w:val="0"/>
                      <w:szCs w:val="21"/>
                      <w:lang w:val="zh-CN"/>
                    </w:rPr>
                    <w:t>75</w:t>
                  </w:r>
                </w:p>
                <w:p>
                  <w:pPr>
                    <w:autoSpaceDE w:val="0"/>
                    <w:autoSpaceDN w:val="0"/>
                    <w:jc w:val="center"/>
                    <w:rPr>
                      <w:rFonts w:ascii="Times New Roman" w:hAnsi="Times New Roman"/>
                      <w:kern w:val="0"/>
                      <w:szCs w:val="21"/>
                      <w:lang w:val="zh-CN"/>
                    </w:rPr>
                  </w:pPr>
                  <w:r>
                    <w:rPr>
                      <w:rFonts w:ascii="Times New Roman" w:hAnsi="Times New Roman"/>
                      <w:kern w:val="0"/>
                      <w:szCs w:val="21"/>
                      <w:lang w:val="zh-CN"/>
                    </w:rPr>
                    <w:t>80～90</w:t>
                  </w:r>
                </w:p>
                <w:p>
                  <w:pPr>
                    <w:autoSpaceDE w:val="0"/>
                    <w:autoSpaceDN w:val="0"/>
                    <w:jc w:val="center"/>
                    <w:rPr>
                      <w:rFonts w:ascii="Times New Roman" w:hAnsi="Times New Roman"/>
                      <w:kern w:val="0"/>
                      <w:szCs w:val="21"/>
                      <w:lang w:val="zh-CN"/>
                    </w:rPr>
                  </w:pPr>
                  <w:r>
                    <w:rPr>
                      <w:rFonts w:ascii="Times New Roman" w:hAnsi="Times New Roman"/>
                      <w:kern w:val="0"/>
                      <w:szCs w:val="21"/>
                      <w:lang w:val="zh-CN"/>
                    </w:rPr>
                    <w:t>100～110</w:t>
                  </w:r>
                </w:p>
                <w:p>
                  <w:pPr>
                    <w:autoSpaceDE w:val="0"/>
                    <w:autoSpaceDN w:val="0"/>
                    <w:jc w:val="center"/>
                    <w:rPr>
                      <w:rFonts w:ascii="Times New Roman" w:hAnsi="Times New Roman"/>
                      <w:kern w:val="0"/>
                      <w:szCs w:val="21"/>
                      <w:lang w:val="zh-CN"/>
                    </w:rPr>
                  </w:pPr>
                  <w:r>
                    <w:rPr>
                      <w:rFonts w:ascii="Times New Roman" w:hAnsi="Times New Roman"/>
                      <w:kern w:val="0"/>
                      <w:szCs w:val="21"/>
                      <w:lang w:val="zh-CN"/>
                    </w:rPr>
                    <w:t>75</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170" w:hRule="atLeast"/>
              </w:trPr>
              <w:tc>
                <w:tcPr>
                  <w:tcW w:w="2939" w:type="dxa"/>
                  <w:tcBorders>
                    <w:left w:val="nil"/>
                    <w:right w:val="single" w:color="auto" w:sz="4" w:space="0"/>
                  </w:tcBorders>
                  <w:shd w:val="clear" w:color="auto" w:fill="auto"/>
                  <w:vAlign w:val="center"/>
                </w:tcPr>
                <w:p>
                  <w:pPr>
                    <w:autoSpaceDE w:val="0"/>
                    <w:autoSpaceDN w:val="0"/>
                    <w:jc w:val="center"/>
                    <w:rPr>
                      <w:rFonts w:ascii="Times New Roman" w:hAnsi="Times New Roman"/>
                      <w:b/>
                      <w:kern w:val="0"/>
                      <w:szCs w:val="21"/>
                      <w:lang w:val="zh-CN"/>
                    </w:rPr>
                  </w:pPr>
                  <w:r>
                    <w:rPr>
                      <w:rFonts w:ascii="Times New Roman" w:hAnsi="Times New Roman"/>
                      <w:b/>
                      <w:kern w:val="0"/>
                      <w:szCs w:val="21"/>
                      <w:lang w:val="zh-CN"/>
                    </w:rPr>
                    <w:t>二</w:t>
                  </w:r>
                </w:p>
              </w:tc>
              <w:tc>
                <w:tcPr>
                  <w:tcW w:w="5583" w:type="dxa"/>
                  <w:gridSpan w:val="2"/>
                  <w:tcBorders>
                    <w:left w:val="single" w:color="auto" w:sz="4" w:space="0"/>
                    <w:right w:val="nil"/>
                  </w:tcBorders>
                  <w:shd w:val="clear" w:color="auto" w:fill="auto"/>
                  <w:vAlign w:val="center"/>
                </w:tcPr>
                <w:p>
                  <w:pPr>
                    <w:autoSpaceDE w:val="0"/>
                    <w:autoSpaceDN w:val="0"/>
                    <w:jc w:val="center"/>
                    <w:rPr>
                      <w:rFonts w:ascii="Times New Roman" w:hAnsi="Times New Roman"/>
                      <w:b/>
                      <w:kern w:val="0"/>
                      <w:szCs w:val="21"/>
                      <w:lang w:val="zh-CN"/>
                    </w:rPr>
                  </w:pPr>
                  <w:r>
                    <w:rPr>
                      <w:rFonts w:ascii="Times New Roman" w:hAnsi="Times New Roman"/>
                      <w:b/>
                      <w:kern w:val="0"/>
                      <w:szCs w:val="21"/>
                      <w:lang w:val="zh-CN"/>
                    </w:rPr>
                    <w:t>交通运输车辆声级</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170" w:hRule="atLeast"/>
              </w:trPr>
              <w:tc>
                <w:tcPr>
                  <w:tcW w:w="2939" w:type="dxa"/>
                  <w:tcBorders>
                    <w:left w:val="nil"/>
                    <w:right w:val="single" w:color="auto" w:sz="4" w:space="0"/>
                  </w:tcBorders>
                  <w:shd w:val="clear" w:color="auto" w:fill="auto"/>
                  <w:vAlign w:val="center"/>
                </w:tcPr>
                <w:p>
                  <w:pPr>
                    <w:autoSpaceDE w:val="0"/>
                    <w:autoSpaceDN w:val="0"/>
                    <w:jc w:val="center"/>
                    <w:rPr>
                      <w:rFonts w:ascii="Times New Roman" w:hAnsi="Times New Roman"/>
                      <w:kern w:val="0"/>
                      <w:szCs w:val="21"/>
                      <w:lang w:val="zh-CN"/>
                    </w:rPr>
                  </w:pPr>
                  <w:r>
                    <w:rPr>
                      <w:rFonts w:ascii="Times New Roman" w:hAnsi="Times New Roman"/>
                      <w:kern w:val="0"/>
                      <w:szCs w:val="21"/>
                      <w:lang w:val="zh-CN"/>
                    </w:rPr>
                    <w:t>施工阶段</w:t>
                  </w:r>
                </w:p>
              </w:tc>
              <w:tc>
                <w:tcPr>
                  <w:tcW w:w="2867" w:type="dxa"/>
                  <w:tcBorders>
                    <w:left w:val="single" w:color="auto" w:sz="4" w:space="0"/>
                  </w:tcBorders>
                  <w:shd w:val="clear" w:color="auto" w:fill="auto"/>
                  <w:vAlign w:val="center"/>
                </w:tcPr>
                <w:p>
                  <w:pPr>
                    <w:autoSpaceDE w:val="0"/>
                    <w:autoSpaceDN w:val="0"/>
                    <w:jc w:val="center"/>
                    <w:rPr>
                      <w:rFonts w:ascii="Times New Roman" w:hAnsi="Times New Roman"/>
                      <w:kern w:val="0"/>
                      <w:szCs w:val="21"/>
                      <w:lang w:val="zh-CN"/>
                    </w:rPr>
                  </w:pPr>
                  <w:r>
                    <w:rPr>
                      <w:rFonts w:ascii="Times New Roman" w:hAnsi="Times New Roman"/>
                      <w:kern w:val="0"/>
                      <w:szCs w:val="21"/>
                      <w:lang w:val="zh-CN"/>
                    </w:rPr>
                    <w:t>车辆类型</w:t>
                  </w:r>
                </w:p>
              </w:tc>
              <w:tc>
                <w:tcPr>
                  <w:tcW w:w="2716" w:type="dxa"/>
                  <w:tcBorders>
                    <w:right w:val="nil"/>
                  </w:tcBorders>
                  <w:shd w:val="clear" w:color="auto" w:fill="auto"/>
                  <w:vAlign w:val="center"/>
                </w:tcPr>
                <w:p>
                  <w:pPr>
                    <w:autoSpaceDE w:val="0"/>
                    <w:autoSpaceDN w:val="0"/>
                    <w:jc w:val="center"/>
                    <w:rPr>
                      <w:rFonts w:ascii="Times New Roman" w:hAnsi="Times New Roman"/>
                      <w:kern w:val="0"/>
                      <w:szCs w:val="21"/>
                      <w:lang w:val="zh-CN"/>
                    </w:rPr>
                  </w:pPr>
                  <w:r>
                    <w:rPr>
                      <w:rFonts w:ascii="Times New Roman" w:hAnsi="Times New Roman"/>
                      <w:kern w:val="0"/>
                      <w:szCs w:val="21"/>
                      <w:lang w:val="zh-CN"/>
                    </w:rPr>
                    <w:t>声级</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170" w:hRule="atLeast"/>
              </w:trPr>
              <w:tc>
                <w:tcPr>
                  <w:tcW w:w="2939" w:type="dxa"/>
                  <w:tcBorders>
                    <w:left w:val="nil"/>
                  </w:tcBorders>
                  <w:shd w:val="clear" w:color="auto" w:fill="auto"/>
                  <w:vAlign w:val="center"/>
                </w:tcPr>
                <w:p>
                  <w:pPr>
                    <w:autoSpaceDE w:val="0"/>
                    <w:autoSpaceDN w:val="0"/>
                    <w:jc w:val="center"/>
                    <w:rPr>
                      <w:rFonts w:ascii="Times New Roman" w:hAnsi="Times New Roman"/>
                      <w:kern w:val="0"/>
                      <w:szCs w:val="21"/>
                      <w:lang w:val="zh-CN"/>
                    </w:rPr>
                  </w:pPr>
                  <w:r>
                    <w:rPr>
                      <w:rFonts w:ascii="Times New Roman" w:hAnsi="Times New Roman"/>
                      <w:kern w:val="0"/>
                      <w:szCs w:val="21"/>
                      <w:lang w:val="zh-CN"/>
                    </w:rPr>
                    <w:t>土方阶段</w:t>
                  </w:r>
                </w:p>
              </w:tc>
              <w:tc>
                <w:tcPr>
                  <w:tcW w:w="2867" w:type="dxa"/>
                  <w:shd w:val="clear" w:color="auto" w:fill="auto"/>
                  <w:vAlign w:val="center"/>
                </w:tcPr>
                <w:p>
                  <w:pPr>
                    <w:autoSpaceDE w:val="0"/>
                    <w:autoSpaceDN w:val="0"/>
                    <w:jc w:val="center"/>
                    <w:rPr>
                      <w:rFonts w:ascii="Times New Roman" w:hAnsi="Times New Roman"/>
                      <w:kern w:val="0"/>
                      <w:szCs w:val="21"/>
                      <w:lang w:val="zh-CN"/>
                    </w:rPr>
                  </w:pPr>
                  <w:r>
                    <w:rPr>
                      <w:rFonts w:ascii="Times New Roman" w:hAnsi="Times New Roman"/>
                      <w:kern w:val="0"/>
                      <w:szCs w:val="21"/>
                      <w:lang w:val="zh-CN"/>
                    </w:rPr>
                    <w:t>大型载重车</w:t>
                  </w:r>
                </w:p>
              </w:tc>
              <w:tc>
                <w:tcPr>
                  <w:tcW w:w="2716" w:type="dxa"/>
                  <w:tcBorders>
                    <w:right w:val="nil"/>
                  </w:tcBorders>
                  <w:shd w:val="clear" w:color="auto" w:fill="auto"/>
                  <w:vAlign w:val="center"/>
                </w:tcPr>
                <w:p>
                  <w:pPr>
                    <w:autoSpaceDE w:val="0"/>
                    <w:autoSpaceDN w:val="0"/>
                    <w:jc w:val="center"/>
                    <w:rPr>
                      <w:rFonts w:ascii="Times New Roman" w:hAnsi="Times New Roman"/>
                      <w:kern w:val="0"/>
                      <w:szCs w:val="21"/>
                      <w:lang w:val="zh-CN"/>
                    </w:rPr>
                  </w:pPr>
                  <w:r>
                    <w:rPr>
                      <w:rFonts w:ascii="Times New Roman" w:hAnsi="Times New Roman"/>
                      <w:kern w:val="0"/>
                      <w:szCs w:val="21"/>
                      <w:lang w:val="zh-CN"/>
                    </w:rPr>
                    <w:t>90</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170" w:hRule="atLeast"/>
              </w:trPr>
              <w:tc>
                <w:tcPr>
                  <w:tcW w:w="2939" w:type="dxa"/>
                  <w:tcBorders>
                    <w:left w:val="nil"/>
                  </w:tcBorders>
                  <w:shd w:val="clear" w:color="auto" w:fill="auto"/>
                  <w:vAlign w:val="center"/>
                </w:tcPr>
                <w:p>
                  <w:pPr>
                    <w:autoSpaceDE w:val="0"/>
                    <w:autoSpaceDN w:val="0"/>
                    <w:jc w:val="center"/>
                    <w:rPr>
                      <w:rFonts w:ascii="Times New Roman" w:hAnsi="Times New Roman"/>
                      <w:kern w:val="0"/>
                      <w:szCs w:val="21"/>
                      <w:lang w:val="zh-CN"/>
                    </w:rPr>
                  </w:pPr>
                  <w:r>
                    <w:rPr>
                      <w:rFonts w:ascii="Times New Roman" w:hAnsi="Times New Roman"/>
                      <w:kern w:val="0"/>
                      <w:szCs w:val="21"/>
                      <w:lang w:val="zh-CN"/>
                    </w:rPr>
                    <w:t>底板及结构阶段</w:t>
                  </w:r>
                </w:p>
              </w:tc>
              <w:tc>
                <w:tcPr>
                  <w:tcW w:w="2867" w:type="dxa"/>
                  <w:shd w:val="clear" w:color="auto" w:fill="auto"/>
                  <w:vAlign w:val="center"/>
                </w:tcPr>
                <w:p>
                  <w:pPr>
                    <w:autoSpaceDE w:val="0"/>
                    <w:autoSpaceDN w:val="0"/>
                    <w:jc w:val="center"/>
                    <w:rPr>
                      <w:rFonts w:ascii="Times New Roman" w:hAnsi="Times New Roman"/>
                      <w:kern w:val="0"/>
                      <w:szCs w:val="21"/>
                      <w:lang w:val="zh-CN"/>
                    </w:rPr>
                  </w:pPr>
                  <w:r>
                    <w:rPr>
                      <w:rFonts w:ascii="Times New Roman" w:hAnsi="Times New Roman"/>
                      <w:kern w:val="0"/>
                      <w:szCs w:val="21"/>
                      <w:lang w:val="zh-CN"/>
                    </w:rPr>
                    <w:t>混凝土灌车、载重车</w:t>
                  </w:r>
                </w:p>
              </w:tc>
              <w:tc>
                <w:tcPr>
                  <w:tcW w:w="2716" w:type="dxa"/>
                  <w:tcBorders>
                    <w:right w:val="nil"/>
                  </w:tcBorders>
                  <w:shd w:val="clear" w:color="auto" w:fill="auto"/>
                  <w:vAlign w:val="center"/>
                </w:tcPr>
                <w:p>
                  <w:pPr>
                    <w:autoSpaceDE w:val="0"/>
                    <w:autoSpaceDN w:val="0"/>
                    <w:jc w:val="center"/>
                    <w:rPr>
                      <w:rFonts w:ascii="Times New Roman" w:hAnsi="Times New Roman"/>
                      <w:kern w:val="0"/>
                      <w:szCs w:val="21"/>
                      <w:lang w:val="zh-CN"/>
                    </w:rPr>
                  </w:pPr>
                  <w:r>
                    <w:rPr>
                      <w:rFonts w:ascii="Times New Roman" w:hAnsi="Times New Roman"/>
                      <w:kern w:val="0"/>
                      <w:szCs w:val="21"/>
                      <w:lang w:val="zh-CN"/>
                    </w:rPr>
                    <w:t>80～85</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170" w:hRule="atLeast"/>
              </w:trPr>
              <w:tc>
                <w:tcPr>
                  <w:tcW w:w="2939" w:type="dxa"/>
                  <w:tcBorders>
                    <w:left w:val="nil"/>
                    <w:bottom w:val="single" w:color="000000" w:sz="12" w:space="0"/>
                  </w:tcBorders>
                  <w:shd w:val="clear" w:color="auto" w:fill="auto"/>
                  <w:vAlign w:val="center"/>
                </w:tcPr>
                <w:p>
                  <w:pPr>
                    <w:autoSpaceDE w:val="0"/>
                    <w:autoSpaceDN w:val="0"/>
                    <w:jc w:val="center"/>
                    <w:rPr>
                      <w:rFonts w:ascii="Times New Roman" w:hAnsi="Times New Roman"/>
                      <w:kern w:val="0"/>
                      <w:szCs w:val="21"/>
                      <w:lang w:val="zh-CN"/>
                    </w:rPr>
                  </w:pPr>
                  <w:r>
                    <w:rPr>
                      <w:rFonts w:ascii="Times New Roman" w:hAnsi="Times New Roman"/>
                      <w:kern w:val="0"/>
                      <w:szCs w:val="21"/>
                      <w:lang w:val="zh-CN"/>
                    </w:rPr>
                    <w:t>装修阶段</w:t>
                  </w:r>
                </w:p>
              </w:tc>
              <w:tc>
                <w:tcPr>
                  <w:tcW w:w="2867" w:type="dxa"/>
                  <w:tcBorders>
                    <w:bottom w:val="single" w:color="000000" w:sz="12" w:space="0"/>
                  </w:tcBorders>
                  <w:shd w:val="clear" w:color="auto" w:fill="auto"/>
                  <w:vAlign w:val="center"/>
                </w:tcPr>
                <w:p>
                  <w:pPr>
                    <w:autoSpaceDE w:val="0"/>
                    <w:autoSpaceDN w:val="0"/>
                    <w:jc w:val="center"/>
                    <w:rPr>
                      <w:rFonts w:ascii="Times New Roman" w:hAnsi="Times New Roman"/>
                      <w:kern w:val="0"/>
                      <w:szCs w:val="21"/>
                      <w:lang w:val="zh-CN"/>
                    </w:rPr>
                  </w:pPr>
                  <w:r>
                    <w:rPr>
                      <w:rFonts w:ascii="Times New Roman" w:hAnsi="Times New Roman"/>
                      <w:kern w:val="0"/>
                      <w:szCs w:val="21"/>
                      <w:lang w:val="zh-CN"/>
                    </w:rPr>
                    <w:t>轻型载重卡车</w:t>
                  </w:r>
                </w:p>
              </w:tc>
              <w:tc>
                <w:tcPr>
                  <w:tcW w:w="2716" w:type="dxa"/>
                  <w:tcBorders>
                    <w:bottom w:val="single" w:color="000000" w:sz="12" w:space="0"/>
                    <w:right w:val="nil"/>
                  </w:tcBorders>
                  <w:shd w:val="clear" w:color="auto" w:fill="auto"/>
                  <w:vAlign w:val="center"/>
                </w:tcPr>
                <w:p>
                  <w:pPr>
                    <w:autoSpaceDE w:val="0"/>
                    <w:autoSpaceDN w:val="0"/>
                    <w:jc w:val="center"/>
                    <w:rPr>
                      <w:rFonts w:ascii="Times New Roman" w:hAnsi="Times New Roman"/>
                      <w:kern w:val="0"/>
                      <w:szCs w:val="21"/>
                      <w:lang w:val="zh-CN"/>
                    </w:rPr>
                  </w:pPr>
                  <w:r>
                    <w:rPr>
                      <w:rFonts w:ascii="Times New Roman" w:hAnsi="Times New Roman"/>
                      <w:kern w:val="0"/>
                      <w:szCs w:val="21"/>
                      <w:lang w:val="zh-CN"/>
                    </w:rPr>
                    <w:t>75</w:t>
                  </w:r>
                </w:p>
              </w:tc>
            </w:tr>
          </w:tbl>
          <w:p>
            <w:pPr>
              <w:spacing w:line="360" w:lineRule="auto"/>
              <w:ind w:firstLine="482" w:firstLineChars="200"/>
              <w:rPr>
                <w:rFonts w:ascii="Times New Roman" w:hAnsi="Times New Roman"/>
                <w:b/>
                <w:sz w:val="24"/>
              </w:rPr>
            </w:pPr>
            <w:r>
              <w:rPr>
                <w:rFonts w:ascii="Times New Roman" w:hAnsi="Times New Roman"/>
                <w:b/>
                <w:sz w:val="24"/>
              </w:rPr>
              <w:t>1.4固体废物</w:t>
            </w:r>
          </w:p>
          <w:p>
            <w:pPr>
              <w:spacing w:line="360" w:lineRule="auto"/>
              <w:ind w:firstLine="480" w:firstLineChars="200"/>
              <w:rPr>
                <w:rFonts w:ascii="Times New Roman" w:hAnsi="Times New Roman"/>
                <w:sz w:val="24"/>
              </w:rPr>
            </w:pPr>
            <w:r>
              <w:rPr>
                <w:rFonts w:ascii="Times New Roman" w:hAnsi="Times New Roman"/>
                <w:sz w:val="24"/>
              </w:rPr>
              <w:t>施工期产生的固体废物主要是土方工程及混凝土浇筑、基础及墙体的砌筑废料和弃土等。松散的弃土在降水或地表径流的冲刷下，易产生水土流失、堵塞排水系统。</w:t>
            </w:r>
          </w:p>
          <w:p>
            <w:pPr>
              <w:tabs>
                <w:tab w:val="left" w:pos="0"/>
              </w:tabs>
              <w:spacing w:line="360" w:lineRule="auto"/>
              <w:ind w:firstLine="458" w:firstLineChars="191"/>
              <w:jc w:val="left"/>
              <w:rPr>
                <w:rFonts w:ascii="Times New Roman" w:hAnsi="Times New Roman"/>
                <w:kern w:val="0"/>
                <w:sz w:val="24"/>
              </w:rPr>
            </w:pPr>
            <w:r>
              <w:rPr>
                <w:rFonts w:ascii="Times New Roman" w:hAnsi="Times New Roman"/>
                <w:sz w:val="24"/>
              </w:rPr>
              <w:t>此外，还有施工人员产生的生活垃圾，生活垃圾若随意堆置，将对施工人员的生活、工作环境产生不利影响。</w:t>
            </w:r>
          </w:p>
          <w:p>
            <w:pPr>
              <w:numPr>
                <w:ilvl w:val="0"/>
                <w:numId w:val="5"/>
              </w:numPr>
              <w:spacing w:line="360" w:lineRule="auto"/>
              <w:rPr>
                <w:rFonts w:ascii="Times New Roman" w:hAnsi="Times New Roman"/>
                <w:b/>
                <w:bCs/>
                <w:sz w:val="24"/>
                <w:szCs w:val="24"/>
              </w:rPr>
            </w:pPr>
            <w:r>
              <w:rPr>
                <w:rFonts w:ascii="Times New Roman" w:hAnsi="Times New Roman"/>
                <w:b/>
                <w:bCs/>
                <w:sz w:val="24"/>
                <w:szCs w:val="24"/>
              </w:rPr>
              <w:t>运营期污染分析</w:t>
            </w:r>
          </w:p>
          <w:p>
            <w:pPr>
              <w:spacing w:line="360" w:lineRule="auto"/>
              <w:ind w:firstLine="482" w:firstLineChars="200"/>
              <w:jc w:val="left"/>
              <w:rPr>
                <w:rFonts w:ascii="Times New Roman" w:hAnsi="Times New Roman"/>
                <w:b/>
                <w:bCs/>
                <w:sz w:val="24"/>
                <w:szCs w:val="24"/>
              </w:rPr>
            </w:pPr>
            <w:r>
              <w:rPr>
                <w:rFonts w:ascii="Times New Roman" w:hAnsi="Times New Roman"/>
                <w:b/>
                <w:bCs/>
                <w:sz w:val="24"/>
                <w:szCs w:val="24"/>
              </w:rPr>
              <w:t>2.1运营期大气污染物</w:t>
            </w:r>
          </w:p>
          <w:p>
            <w:pPr>
              <w:spacing w:line="360" w:lineRule="auto"/>
              <w:ind w:firstLine="480" w:firstLineChars="200"/>
              <w:rPr>
                <w:rFonts w:ascii="Times New Roman" w:hAnsi="Times New Roman"/>
                <w:sz w:val="24"/>
              </w:rPr>
            </w:pPr>
            <w:r>
              <w:rPr>
                <w:rFonts w:ascii="Times New Roman" w:hAnsi="Times New Roman"/>
                <w:sz w:val="24"/>
              </w:rPr>
              <w:t>本项目建成运营后，大气污染物主要为注塑工艺产生的少量有机废气，上料</w:t>
            </w:r>
            <w:r>
              <w:rPr>
                <w:rFonts w:hint="eastAsia" w:ascii="Times New Roman" w:hAnsi="Times New Roman"/>
                <w:sz w:val="24"/>
              </w:rPr>
              <w:t>、破碎</w:t>
            </w:r>
            <w:r>
              <w:rPr>
                <w:rFonts w:ascii="Times New Roman" w:hAnsi="Times New Roman"/>
                <w:sz w:val="24"/>
              </w:rPr>
              <w:t>工序产生的少量粉尘，职工食堂产生的油烟废气。</w:t>
            </w:r>
          </w:p>
          <w:p>
            <w:pPr>
              <w:spacing w:line="360" w:lineRule="auto"/>
              <w:ind w:firstLine="480" w:firstLineChars="200"/>
              <w:jc w:val="left"/>
              <w:rPr>
                <w:rFonts w:ascii="Times New Roman" w:hAnsi="Times New Roman"/>
                <w:sz w:val="24"/>
                <w:szCs w:val="24"/>
              </w:rPr>
            </w:pPr>
            <w:r>
              <w:rPr>
                <w:rFonts w:ascii="Times New Roman" w:hAnsi="Times New Roman"/>
                <w:sz w:val="24"/>
                <w:szCs w:val="24"/>
              </w:rPr>
              <w:t>2.1.1有机废气</w:t>
            </w:r>
          </w:p>
          <w:p>
            <w:pPr>
              <w:spacing w:line="360" w:lineRule="auto"/>
              <w:ind w:firstLine="480"/>
              <w:rPr>
                <w:rFonts w:ascii="Times New Roman" w:hAnsi="Times New Roman"/>
                <w:sz w:val="24"/>
                <w:szCs w:val="24"/>
              </w:rPr>
            </w:pPr>
            <w:r>
              <w:rPr>
                <w:rFonts w:ascii="Times New Roman" w:hAnsi="Times New Roman"/>
                <w:sz w:val="24"/>
                <w:szCs w:val="24"/>
              </w:rPr>
              <w:t>运营期有机废气主要来自于注塑成型工艺，原材料聚乙烯、聚丙烯通过料斗送入注塑机，注塑机采用螺杆式加热方式使原材料融化，该工序采用电加热，此过程是密闭的。在注塑时产生少量的有机废气，本项目原材料加热温度160-190℃时转化为熔融态，尚未达到物料的分解温度，根据原材料的性质，当温度达到300℃以上时聚乙烯、聚丙烯原材料及色母才会发生分解，注塑时产生的有机废气主要为少量物料接触加热螺杆时挥发的聚乙烯单体，以非甲烷总烃计。</w:t>
            </w:r>
          </w:p>
          <w:p>
            <w:pPr>
              <w:spacing w:line="360" w:lineRule="auto"/>
              <w:ind w:firstLine="480"/>
              <w:rPr>
                <w:rFonts w:ascii="Times New Roman" w:hAnsi="Times New Roman"/>
                <w:sz w:val="24"/>
                <w:szCs w:val="24"/>
              </w:rPr>
            </w:pPr>
            <w:r>
              <w:rPr>
                <w:rFonts w:ascii="Times New Roman" w:hAnsi="Times New Roman"/>
                <w:sz w:val="24"/>
                <w:szCs w:val="24"/>
              </w:rPr>
              <w:t>非甲烷总烃产生量根据《空气污染物排放和控制手册》（美国国家环保局）中推荐的公式，该手册认为在无控制措施时，非甲烷总烃的排放系数为0.35kg/t原料，本项目聚乙烯、聚丙烯、色母年使用量约</w:t>
            </w:r>
            <w:r>
              <w:rPr>
                <w:rFonts w:hint="eastAsia" w:ascii="Times New Roman" w:hAnsi="Times New Roman"/>
                <w:sz w:val="24"/>
                <w:szCs w:val="24"/>
              </w:rPr>
              <w:t>313</w:t>
            </w:r>
            <w:r>
              <w:rPr>
                <w:rFonts w:ascii="Times New Roman" w:hAnsi="Times New Roman"/>
                <w:sz w:val="24"/>
                <w:szCs w:val="24"/>
              </w:rPr>
              <w:t>t/a，则非甲烷总烃产生量约为0.</w:t>
            </w:r>
            <w:r>
              <w:rPr>
                <w:rFonts w:hint="eastAsia" w:ascii="Times New Roman" w:hAnsi="Times New Roman"/>
                <w:sz w:val="24"/>
                <w:szCs w:val="24"/>
              </w:rPr>
              <w:t>11</w:t>
            </w:r>
            <w:r>
              <w:rPr>
                <w:rFonts w:ascii="Times New Roman" w:hAnsi="Times New Roman"/>
                <w:sz w:val="24"/>
                <w:szCs w:val="24"/>
              </w:rPr>
              <w:t>t/a（0.0</w:t>
            </w:r>
            <w:r>
              <w:rPr>
                <w:rFonts w:hint="eastAsia" w:ascii="Times New Roman" w:hAnsi="Times New Roman"/>
                <w:sz w:val="24"/>
                <w:szCs w:val="24"/>
              </w:rPr>
              <w:t>5</w:t>
            </w:r>
            <w:r>
              <w:rPr>
                <w:rFonts w:ascii="Times New Roman" w:hAnsi="Times New Roman"/>
                <w:sz w:val="24"/>
                <w:szCs w:val="24"/>
              </w:rPr>
              <w:t>kg/h）。</w:t>
            </w:r>
          </w:p>
          <w:p>
            <w:pPr>
              <w:spacing w:line="360" w:lineRule="auto"/>
              <w:ind w:firstLine="470" w:firstLineChars="196"/>
              <w:rPr>
                <w:rFonts w:ascii="Times New Roman" w:hAnsi="Times New Roman"/>
                <w:sz w:val="24"/>
                <w:szCs w:val="24"/>
              </w:rPr>
            </w:pPr>
            <w:r>
              <w:rPr>
                <w:rFonts w:ascii="Times New Roman" w:hAnsi="Times New Roman"/>
                <w:sz w:val="24"/>
                <w:szCs w:val="24"/>
              </w:rPr>
              <w:t>通过在每个注塑机上方设置集气罩，通过引风机（风量按2000m</w:t>
            </w:r>
            <w:r>
              <w:rPr>
                <w:rFonts w:ascii="Times New Roman" w:hAnsi="Times New Roman"/>
                <w:sz w:val="24"/>
                <w:szCs w:val="24"/>
                <w:vertAlign w:val="superscript"/>
              </w:rPr>
              <w:t>3</w:t>
            </w:r>
            <w:r>
              <w:rPr>
                <w:rFonts w:ascii="Times New Roman" w:hAnsi="Times New Roman"/>
                <w:sz w:val="24"/>
                <w:szCs w:val="24"/>
              </w:rPr>
              <w:t>/h）将废气引至一套活性炭吸附装置处理，处理后废气通过15m高排气筒高空排放。活性炭吸附装置处理效率可达</w:t>
            </w:r>
            <w:r>
              <w:rPr>
                <w:rFonts w:hint="eastAsia" w:ascii="Times New Roman" w:hAnsi="Times New Roman"/>
                <w:sz w:val="24"/>
                <w:szCs w:val="24"/>
              </w:rPr>
              <w:t>60%-</w:t>
            </w:r>
            <w:r>
              <w:rPr>
                <w:rFonts w:ascii="Times New Roman" w:hAnsi="Times New Roman"/>
                <w:sz w:val="24"/>
                <w:szCs w:val="24"/>
              </w:rPr>
              <w:t>90%</w:t>
            </w:r>
            <w:r>
              <w:rPr>
                <w:rFonts w:hint="eastAsia" w:ascii="Times New Roman" w:hAnsi="Times New Roman"/>
                <w:sz w:val="24"/>
                <w:szCs w:val="24"/>
              </w:rPr>
              <w:t>（</w:t>
            </w:r>
            <w:r>
              <w:rPr>
                <w:rFonts w:ascii="Times New Roman" w:hAnsi="Times New Roman"/>
                <w:sz w:val="24"/>
                <w:szCs w:val="24"/>
              </w:rPr>
              <w:t>按</w:t>
            </w:r>
            <w:r>
              <w:rPr>
                <w:rFonts w:hint="eastAsia" w:ascii="Times New Roman" w:hAnsi="Times New Roman"/>
                <w:sz w:val="24"/>
                <w:szCs w:val="24"/>
              </w:rPr>
              <w:t>60</w:t>
            </w:r>
            <w:r>
              <w:rPr>
                <w:rFonts w:ascii="Times New Roman" w:hAnsi="Times New Roman"/>
                <w:sz w:val="24"/>
                <w:szCs w:val="24"/>
              </w:rPr>
              <w:t>%计</w:t>
            </w:r>
            <w:r>
              <w:rPr>
                <w:rFonts w:hint="eastAsia" w:ascii="Times New Roman" w:hAnsi="Times New Roman"/>
                <w:sz w:val="24"/>
                <w:szCs w:val="24"/>
              </w:rPr>
              <w:t>）</w:t>
            </w:r>
            <w:r>
              <w:rPr>
                <w:rFonts w:ascii="Times New Roman" w:hAnsi="Times New Roman"/>
                <w:sz w:val="24"/>
                <w:szCs w:val="24"/>
              </w:rPr>
              <w:t>，</w:t>
            </w:r>
            <w:r>
              <w:rPr>
                <w:rFonts w:hint="eastAsia" w:ascii="Times New Roman" w:hAnsi="Times New Roman"/>
                <w:sz w:val="24"/>
                <w:szCs w:val="24"/>
              </w:rPr>
              <w:t>则</w:t>
            </w:r>
            <w:r>
              <w:rPr>
                <w:rFonts w:ascii="Times New Roman" w:hAnsi="Times New Roman"/>
                <w:sz w:val="24"/>
                <w:szCs w:val="24"/>
              </w:rPr>
              <w:t>非甲烷总烃</w:t>
            </w:r>
            <w:r>
              <w:rPr>
                <w:rFonts w:ascii="Times New Roman" w:hAnsi="Times New Roman"/>
                <w:kern w:val="0"/>
                <w:sz w:val="24"/>
                <w:szCs w:val="24"/>
              </w:rPr>
              <w:t>排放量0.0</w:t>
            </w:r>
            <w:r>
              <w:rPr>
                <w:rFonts w:hint="eastAsia" w:ascii="Times New Roman" w:hAnsi="Times New Roman"/>
                <w:kern w:val="0"/>
                <w:sz w:val="24"/>
                <w:szCs w:val="24"/>
              </w:rPr>
              <w:t>4</w:t>
            </w:r>
            <w:r>
              <w:rPr>
                <w:rFonts w:ascii="Times New Roman" w:hAnsi="Times New Roman"/>
                <w:kern w:val="0"/>
                <w:sz w:val="24"/>
                <w:szCs w:val="24"/>
              </w:rPr>
              <w:t>t/a（0.00</w:t>
            </w:r>
            <w:r>
              <w:rPr>
                <w:rFonts w:hint="eastAsia" w:ascii="Times New Roman" w:hAnsi="Times New Roman"/>
                <w:kern w:val="0"/>
                <w:sz w:val="24"/>
                <w:szCs w:val="24"/>
              </w:rPr>
              <w:t>6</w:t>
            </w:r>
            <w:r>
              <w:rPr>
                <w:rFonts w:ascii="Times New Roman" w:hAnsi="Times New Roman"/>
                <w:kern w:val="0"/>
                <w:sz w:val="24"/>
                <w:szCs w:val="24"/>
              </w:rPr>
              <w:t>kg/h）</w:t>
            </w:r>
            <w:r>
              <w:rPr>
                <w:rFonts w:hint="eastAsia" w:ascii="Times New Roman" w:hAnsi="Times New Roman"/>
                <w:kern w:val="0"/>
                <w:sz w:val="24"/>
                <w:szCs w:val="24"/>
              </w:rPr>
              <w:t>、</w:t>
            </w:r>
            <w:r>
              <w:rPr>
                <w:rFonts w:ascii="Times New Roman" w:hAnsi="Times New Roman"/>
                <w:kern w:val="0"/>
                <w:sz w:val="24"/>
                <w:szCs w:val="24"/>
              </w:rPr>
              <w:t>排放浓度</w:t>
            </w:r>
            <w:r>
              <w:rPr>
                <w:rFonts w:hint="eastAsia" w:ascii="Times New Roman" w:hAnsi="Times New Roman"/>
                <w:kern w:val="0"/>
                <w:sz w:val="24"/>
                <w:szCs w:val="24"/>
              </w:rPr>
              <w:t>2.8</w:t>
            </w:r>
            <w:r>
              <w:rPr>
                <w:rFonts w:ascii="Times New Roman" w:hAnsi="Times New Roman"/>
                <w:sz w:val="24"/>
                <w:szCs w:val="24"/>
              </w:rPr>
              <w:t>mg/m</w:t>
            </w:r>
            <w:r>
              <w:rPr>
                <w:rFonts w:ascii="Times New Roman" w:hAnsi="Times New Roman"/>
                <w:sz w:val="24"/>
                <w:szCs w:val="24"/>
                <w:vertAlign w:val="superscript"/>
              </w:rPr>
              <w:t>3</w:t>
            </w:r>
            <w:r>
              <w:rPr>
                <w:rFonts w:ascii="Times New Roman" w:hAnsi="Times New Roman"/>
                <w:sz w:val="24"/>
                <w:szCs w:val="24"/>
              </w:rPr>
              <w:t>。</w:t>
            </w:r>
          </w:p>
          <w:p>
            <w:pPr>
              <w:spacing w:line="360" w:lineRule="auto"/>
              <w:ind w:firstLine="480" w:firstLineChars="200"/>
              <w:rPr>
                <w:rFonts w:ascii="Times New Roman" w:hAnsi="Times New Roman"/>
                <w:sz w:val="24"/>
                <w:szCs w:val="24"/>
              </w:rPr>
            </w:pPr>
            <w:r>
              <w:rPr>
                <w:rFonts w:ascii="Times New Roman" w:hAnsi="Times New Roman"/>
                <w:sz w:val="24"/>
                <w:szCs w:val="24"/>
              </w:rPr>
              <w:t>2.1.2粉尘</w:t>
            </w:r>
          </w:p>
          <w:p>
            <w:pPr>
              <w:spacing w:line="360" w:lineRule="auto"/>
              <w:ind w:firstLine="470" w:firstLineChars="196"/>
              <w:rPr>
                <w:rFonts w:ascii="Times New Roman" w:hAnsi="Times New Roman"/>
                <w:bCs/>
                <w:sz w:val="24"/>
              </w:rPr>
            </w:pPr>
            <w:r>
              <w:rPr>
                <w:rFonts w:ascii="Times New Roman" w:hAnsi="Times New Roman"/>
                <w:bCs/>
                <w:sz w:val="24"/>
              </w:rPr>
              <w:t>原材料为</w:t>
            </w:r>
            <w:r>
              <w:rPr>
                <w:rFonts w:hint="eastAsia" w:ascii="Times New Roman" w:hAnsi="Times New Roman"/>
                <w:bCs/>
                <w:sz w:val="24"/>
              </w:rPr>
              <w:t>聚丙烯颗粒和聚乙烯颗粒，使用量210t/a，</w:t>
            </w:r>
            <w:r>
              <w:rPr>
                <w:rFonts w:ascii="Times New Roman" w:hAnsi="Times New Roman"/>
                <w:bCs/>
                <w:sz w:val="24"/>
              </w:rPr>
              <w:t>在投料过程中会产生少量的粉尘，</w:t>
            </w:r>
            <w:r>
              <w:rPr>
                <w:rFonts w:hint="eastAsia" w:ascii="Times New Roman" w:hAnsi="Times New Roman"/>
                <w:bCs/>
                <w:sz w:val="24"/>
              </w:rPr>
              <w:t>粉尘产生量按原料使用量的0.2%计，则粉尘产生量约0.42t/a</w:t>
            </w:r>
            <w:r>
              <w:rPr>
                <w:rFonts w:ascii="Times New Roman" w:hAnsi="Times New Roman"/>
                <w:bCs/>
                <w:sz w:val="24"/>
              </w:rPr>
              <w:t>。</w:t>
            </w:r>
          </w:p>
          <w:p>
            <w:pPr>
              <w:spacing w:line="360" w:lineRule="auto"/>
              <w:ind w:firstLine="480" w:firstLineChars="200"/>
              <w:rPr>
                <w:rFonts w:ascii="Times New Roman" w:hAnsi="Times New Roman"/>
              </w:rPr>
            </w:pPr>
            <w:r>
              <w:rPr>
                <w:rFonts w:ascii="Times New Roman" w:hAnsi="Times New Roman"/>
                <w:bCs/>
                <w:sz w:val="24"/>
              </w:rPr>
              <w:t>在生产过程中产生的残次品需采用破碎机破碎，破碎粒径在20-30mm之间，破碎后的碎片采用袋装，堆放在库房内，定期外售。破碎</w:t>
            </w:r>
            <w:r>
              <w:rPr>
                <w:rFonts w:hint="eastAsia" w:ascii="Times New Roman" w:hAnsi="Times New Roman"/>
                <w:bCs/>
                <w:sz w:val="24"/>
              </w:rPr>
              <w:t>量0.5t/a</w:t>
            </w:r>
            <w:r>
              <w:rPr>
                <w:rFonts w:ascii="Times New Roman" w:hAnsi="Times New Roman"/>
                <w:bCs/>
                <w:sz w:val="24"/>
              </w:rPr>
              <w:t>，破碎</w:t>
            </w:r>
            <w:r>
              <w:rPr>
                <w:rFonts w:hint="eastAsia" w:ascii="Times New Roman" w:hAnsi="Times New Roman"/>
                <w:bCs/>
                <w:sz w:val="24"/>
              </w:rPr>
              <w:t>粉尘量按破碎量的0.2%计</w:t>
            </w:r>
            <w:r>
              <w:rPr>
                <w:rFonts w:ascii="Times New Roman" w:hAnsi="Times New Roman"/>
                <w:bCs/>
                <w:sz w:val="24"/>
              </w:rPr>
              <w:t>，</w:t>
            </w:r>
            <w:r>
              <w:rPr>
                <w:rFonts w:hint="eastAsia" w:ascii="Times New Roman" w:hAnsi="Times New Roman"/>
                <w:bCs/>
                <w:sz w:val="24"/>
              </w:rPr>
              <w:t>则破碎粉尘产生量约0.001t/a</w:t>
            </w:r>
            <w:r>
              <w:rPr>
                <w:rStyle w:val="27"/>
                <w:rFonts w:hint="eastAsia"/>
              </w:rPr>
              <w:t>。</w:t>
            </w:r>
          </w:p>
          <w:p>
            <w:pPr>
              <w:spacing w:line="360" w:lineRule="auto"/>
              <w:ind w:firstLine="480" w:firstLineChars="200"/>
              <w:rPr>
                <w:rFonts w:ascii="Times New Roman" w:hAnsi="Times New Roman"/>
                <w:sz w:val="24"/>
                <w:szCs w:val="24"/>
              </w:rPr>
            </w:pPr>
            <w:r>
              <w:rPr>
                <w:rFonts w:ascii="Times New Roman" w:hAnsi="Times New Roman"/>
                <w:sz w:val="24"/>
                <w:szCs w:val="24"/>
              </w:rPr>
              <w:t>2.1.3餐饮油烟</w:t>
            </w:r>
          </w:p>
          <w:p>
            <w:pPr>
              <w:spacing w:line="360" w:lineRule="auto"/>
              <w:ind w:firstLine="480" w:firstLineChars="200"/>
              <w:rPr>
                <w:rFonts w:ascii="Times New Roman" w:hAnsi="Times New Roman"/>
                <w:sz w:val="24"/>
              </w:rPr>
            </w:pPr>
            <w:r>
              <w:rPr>
                <w:rFonts w:ascii="Times New Roman" w:hAnsi="Times New Roman"/>
                <w:sz w:val="24"/>
              </w:rPr>
              <w:t>厂区内设有职工食堂，运营期会产生少量厨房油烟，油烟具有瞬时排放量大、排放点集中等特点。原国家环保总局颁布的《饮食业油烟排放标准（试行）》（GB18483-2001），根据饮食业的基准灶头数量不同，把规模划为小型、中型和大型三种，详见表</w:t>
            </w:r>
            <w:r>
              <w:rPr>
                <w:rFonts w:hint="eastAsia" w:ascii="Times New Roman" w:hAnsi="Times New Roman"/>
                <w:sz w:val="24"/>
              </w:rPr>
              <w:t>23</w:t>
            </w:r>
            <w:r>
              <w:rPr>
                <w:rFonts w:ascii="Times New Roman" w:hAnsi="Times New Roman"/>
                <w:sz w:val="24"/>
              </w:rPr>
              <w:t>。</w:t>
            </w:r>
          </w:p>
          <w:p>
            <w:pPr>
              <w:spacing w:line="360" w:lineRule="auto"/>
              <w:jc w:val="center"/>
              <w:rPr>
                <w:rFonts w:ascii="黑体" w:hAnsi="黑体" w:eastAsia="黑体" w:cs="黑体"/>
                <w:b/>
                <w:bCs/>
                <w:szCs w:val="21"/>
              </w:rPr>
            </w:pPr>
            <w:r>
              <w:rPr>
                <w:rFonts w:ascii="黑体" w:hAnsi="黑体" w:eastAsia="黑体" w:cs="黑体"/>
                <w:b/>
                <w:bCs/>
                <w:szCs w:val="21"/>
              </w:rPr>
              <w:t>表</w:t>
            </w:r>
            <w:r>
              <w:rPr>
                <w:rFonts w:hint="eastAsia" w:ascii="黑体" w:hAnsi="黑体" w:eastAsia="黑体" w:cs="黑体"/>
                <w:b/>
                <w:bCs/>
                <w:szCs w:val="21"/>
              </w:rPr>
              <w:t>23</w:t>
            </w:r>
            <w:r>
              <w:rPr>
                <w:rFonts w:ascii="黑体" w:hAnsi="黑体" w:eastAsia="黑体" w:cs="黑体"/>
                <w:b/>
                <w:bCs/>
                <w:szCs w:val="21"/>
              </w:rPr>
              <w:t xml:space="preserve">  饮食业规模划分</w:t>
            </w:r>
          </w:p>
          <w:tbl>
            <w:tblPr>
              <w:tblStyle w:val="31"/>
              <w:tblW w:w="8278"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844"/>
              <w:gridCol w:w="1910"/>
              <w:gridCol w:w="1704"/>
              <w:gridCol w:w="82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 w:hRule="atLeast"/>
                <w:jc w:val="center"/>
              </w:trPr>
              <w:tc>
                <w:tcPr>
                  <w:tcW w:w="3844" w:type="dxa"/>
                  <w:tcBorders>
                    <w:bottom w:val="single" w:color="auto" w:sz="12" w:space="0"/>
                  </w:tcBorders>
                  <w:vAlign w:val="center"/>
                </w:tcPr>
                <w:p>
                  <w:pPr>
                    <w:rPr>
                      <w:rFonts w:ascii="Times New Roman" w:hAnsi="Times New Roman"/>
                      <w:b/>
                      <w:szCs w:val="21"/>
                    </w:rPr>
                  </w:pPr>
                  <w:r>
                    <w:rPr>
                      <w:rFonts w:ascii="Times New Roman" w:hAnsi="Times New Roman"/>
                      <w:b/>
                      <w:szCs w:val="21"/>
                    </w:rPr>
                    <w:t>规模</w:t>
                  </w:r>
                </w:p>
              </w:tc>
              <w:tc>
                <w:tcPr>
                  <w:tcW w:w="1910" w:type="dxa"/>
                  <w:tcBorders>
                    <w:bottom w:val="single" w:color="auto" w:sz="12" w:space="0"/>
                  </w:tcBorders>
                  <w:vAlign w:val="center"/>
                </w:tcPr>
                <w:p>
                  <w:pPr>
                    <w:rPr>
                      <w:rFonts w:ascii="Times New Roman" w:hAnsi="Times New Roman"/>
                      <w:b/>
                      <w:szCs w:val="21"/>
                    </w:rPr>
                  </w:pPr>
                  <w:r>
                    <w:rPr>
                      <w:rFonts w:ascii="Times New Roman" w:hAnsi="Times New Roman"/>
                      <w:b/>
                      <w:szCs w:val="21"/>
                    </w:rPr>
                    <w:t>小型</w:t>
                  </w:r>
                </w:p>
              </w:tc>
              <w:tc>
                <w:tcPr>
                  <w:tcW w:w="1704" w:type="dxa"/>
                  <w:tcBorders>
                    <w:bottom w:val="single" w:color="auto" w:sz="12" w:space="0"/>
                  </w:tcBorders>
                  <w:vAlign w:val="center"/>
                </w:tcPr>
                <w:p>
                  <w:pPr>
                    <w:rPr>
                      <w:rFonts w:ascii="Times New Roman" w:hAnsi="Times New Roman"/>
                      <w:b/>
                      <w:szCs w:val="21"/>
                    </w:rPr>
                  </w:pPr>
                  <w:r>
                    <w:rPr>
                      <w:rFonts w:ascii="Times New Roman" w:hAnsi="Times New Roman"/>
                      <w:b/>
                      <w:szCs w:val="21"/>
                    </w:rPr>
                    <w:t>中型</w:t>
                  </w:r>
                </w:p>
              </w:tc>
              <w:tc>
                <w:tcPr>
                  <w:tcW w:w="820" w:type="dxa"/>
                  <w:tcBorders>
                    <w:bottom w:val="single" w:color="auto" w:sz="12" w:space="0"/>
                  </w:tcBorders>
                  <w:vAlign w:val="center"/>
                </w:tcPr>
                <w:p>
                  <w:pPr>
                    <w:rPr>
                      <w:rFonts w:ascii="Times New Roman" w:hAnsi="Times New Roman"/>
                      <w:b/>
                      <w:szCs w:val="21"/>
                    </w:rPr>
                  </w:pPr>
                  <w:r>
                    <w:rPr>
                      <w:rFonts w:ascii="Times New Roman" w:hAnsi="Times New Roman"/>
                      <w:b/>
                      <w:szCs w:val="21"/>
                    </w:rPr>
                    <w:t>大型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 w:hRule="atLeast"/>
                <w:jc w:val="center"/>
              </w:trPr>
              <w:tc>
                <w:tcPr>
                  <w:tcW w:w="3844" w:type="dxa"/>
                  <w:tcBorders>
                    <w:top w:val="single" w:color="auto" w:sz="12" w:space="0"/>
                  </w:tcBorders>
                  <w:vAlign w:val="center"/>
                </w:tcPr>
                <w:p>
                  <w:pPr>
                    <w:rPr>
                      <w:rFonts w:ascii="Times New Roman" w:hAnsi="Times New Roman"/>
                      <w:szCs w:val="21"/>
                    </w:rPr>
                  </w:pPr>
                  <w:r>
                    <w:rPr>
                      <w:rFonts w:ascii="Times New Roman" w:hAnsi="Times New Roman"/>
                      <w:szCs w:val="21"/>
                    </w:rPr>
                    <w:t>基准灶头数</w:t>
                  </w:r>
                </w:p>
              </w:tc>
              <w:tc>
                <w:tcPr>
                  <w:tcW w:w="1910" w:type="dxa"/>
                  <w:tcBorders>
                    <w:top w:val="single" w:color="auto" w:sz="12" w:space="0"/>
                  </w:tcBorders>
                  <w:vAlign w:val="center"/>
                </w:tcPr>
                <w:p>
                  <w:pPr>
                    <w:rPr>
                      <w:rFonts w:ascii="Times New Roman" w:hAnsi="Times New Roman"/>
                      <w:szCs w:val="21"/>
                    </w:rPr>
                  </w:pPr>
                  <w:r>
                    <w:rPr>
                      <w:rFonts w:ascii="Times New Roman" w:hAnsi="Times New Roman"/>
                      <w:szCs w:val="21"/>
                    </w:rPr>
                    <w:t>≥1，＜3</w:t>
                  </w:r>
                </w:p>
              </w:tc>
              <w:tc>
                <w:tcPr>
                  <w:tcW w:w="1704" w:type="dxa"/>
                  <w:tcBorders>
                    <w:top w:val="single" w:color="auto" w:sz="12" w:space="0"/>
                  </w:tcBorders>
                  <w:vAlign w:val="center"/>
                </w:tcPr>
                <w:p>
                  <w:pPr>
                    <w:rPr>
                      <w:rFonts w:ascii="Times New Roman" w:hAnsi="Times New Roman"/>
                      <w:szCs w:val="21"/>
                    </w:rPr>
                  </w:pPr>
                  <w:r>
                    <w:rPr>
                      <w:rFonts w:ascii="Times New Roman" w:hAnsi="Times New Roman"/>
                      <w:szCs w:val="21"/>
                    </w:rPr>
                    <w:t>≥3，＜6</w:t>
                  </w:r>
                </w:p>
              </w:tc>
              <w:tc>
                <w:tcPr>
                  <w:tcW w:w="820" w:type="dxa"/>
                  <w:tcBorders>
                    <w:top w:val="single" w:color="auto" w:sz="12" w:space="0"/>
                  </w:tcBorders>
                  <w:vAlign w:val="center"/>
                </w:tcPr>
                <w:p>
                  <w:pPr>
                    <w:rPr>
                      <w:rFonts w:ascii="Times New Roman" w:hAnsi="Times New Roman"/>
                      <w:szCs w:val="21"/>
                    </w:rPr>
                  </w:pPr>
                  <w:r>
                    <w:rPr>
                      <w:rFonts w:ascii="Times New Roman" w:hAnsi="Times New Roman"/>
                      <w:szCs w:val="21"/>
                    </w:rPr>
                    <w:t>≥6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 w:hRule="atLeast"/>
                <w:jc w:val="center"/>
              </w:trPr>
              <w:tc>
                <w:tcPr>
                  <w:tcW w:w="3844" w:type="dxa"/>
                  <w:vAlign w:val="center"/>
                </w:tcPr>
                <w:p>
                  <w:pPr>
                    <w:rPr>
                      <w:rFonts w:ascii="Times New Roman" w:hAnsi="Times New Roman"/>
                      <w:szCs w:val="21"/>
                    </w:rPr>
                  </w:pPr>
                  <w:r>
                    <w:rPr>
                      <w:rFonts w:ascii="Times New Roman" w:hAnsi="Times New Roman"/>
                      <w:szCs w:val="21"/>
                    </w:rPr>
                    <w:t>总功率（10</w:t>
                  </w:r>
                  <w:r>
                    <w:rPr>
                      <w:rFonts w:ascii="Times New Roman" w:hAnsi="Times New Roman"/>
                      <w:szCs w:val="21"/>
                      <w:vertAlign w:val="superscript"/>
                    </w:rPr>
                    <w:t>8</w:t>
                  </w:r>
                  <w:r>
                    <w:rPr>
                      <w:rFonts w:ascii="Times New Roman" w:hAnsi="Times New Roman"/>
                      <w:szCs w:val="21"/>
                    </w:rPr>
                    <w:t>J/h）</w:t>
                  </w:r>
                </w:p>
              </w:tc>
              <w:tc>
                <w:tcPr>
                  <w:tcW w:w="1910" w:type="dxa"/>
                  <w:vAlign w:val="center"/>
                </w:tcPr>
                <w:p>
                  <w:pPr>
                    <w:rPr>
                      <w:rFonts w:ascii="Times New Roman" w:hAnsi="Times New Roman"/>
                      <w:szCs w:val="21"/>
                    </w:rPr>
                  </w:pPr>
                  <w:r>
                    <w:rPr>
                      <w:rFonts w:ascii="Times New Roman" w:hAnsi="Times New Roman"/>
                      <w:szCs w:val="21"/>
                    </w:rPr>
                    <w:t>≥1.67，＜5.00</w:t>
                  </w:r>
                </w:p>
              </w:tc>
              <w:tc>
                <w:tcPr>
                  <w:tcW w:w="1704" w:type="dxa"/>
                  <w:vAlign w:val="center"/>
                </w:tcPr>
                <w:p>
                  <w:pPr>
                    <w:rPr>
                      <w:rFonts w:ascii="Times New Roman" w:hAnsi="Times New Roman"/>
                      <w:szCs w:val="21"/>
                    </w:rPr>
                  </w:pPr>
                  <w:r>
                    <w:rPr>
                      <w:rFonts w:ascii="Times New Roman" w:hAnsi="Times New Roman"/>
                      <w:szCs w:val="21"/>
                    </w:rPr>
                    <w:t>≥5.00，＜10</w:t>
                  </w:r>
                </w:p>
              </w:tc>
              <w:tc>
                <w:tcPr>
                  <w:tcW w:w="820" w:type="dxa"/>
                  <w:vAlign w:val="center"/>
                </w:tcPr>
                <w:p>
                  <w:pPr>
                    <w:rPr>
                      <w:rFonts w:ascii="Times New Roman" w:hAnsi="Times New Roman"/>
                      <w:szCs w:val="21"/>
                    </w:rPr>
                  </w:pPr>
                  <w:r>
                    <w:rPr>
                      <w:rFonts w:ascii="Times New Roman" w:hAnsi="Times New Roman"/>
                      <w:szCs w:val="21"/>
                    </w:rPr>
                    <w:t>≥10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 w:hRule="atLeast"/>
                <w:jc w:val="center"/>
              </w:trPr>
              <w:tc>
                <w:tcPr>
                  <w:tcW w:w="3844" w:type="dxa"/>
                  <w:vAlign w:val="center"/>
                </w:tcPr>
                <w:p>
                  <w:pPr>
                    <w:rPr>
                      <w:rFonts w:ascii="Times New Roman" w:hAnsi="Times New Roman"/>
                      <w:szCs w:val="21"/>
                    </w:rPr>
                  </w:pPr>
                  <w:r>
                    <w:rPr>
                      <w:rFonts w:ascii="Times New Roman" w:hAnsi="Times New Roman"/>
                      <w:szCs w:val="21"/>
                    </w:rPr>
                    <w:t>排气罩灶面总投影面积（m</w:t>
                  </w:r>
                  <w:r>
                    <w:rPr>
                      <w:rFonts w:ascii="Times New Roman" w:hAnsi="Times New Roman"/>
                      <w:spacing w:val="20"/>
                      <w:kern w:val="0"/>
                      <w:szCs w:val="21"/>
                      <w:vertAlign w:val="superscript"/>
                    </w:rPr>
                    <w:t>2</w:t>
                  </w:r>
                  <w:r>
                    <w:rPr>
                      <w:rFonts w:ascii="Times New Roman" w:hAnsi="Times New Roman"/>
                      <w:szCs w:val="21"/>
                    </w:rPr>
                    <w:t>）</w:t>
                  </w:r>
                </w:p>
              </w:tc>
              <w:tc>
                <w:tcPr>
                  <w:tcW w:w="1910" w:type="dxa"/>
                  <w:vAlign w:val="center"/>
                </w:tcPr>
                <w:p>
                  <w:pPr>
                    <w:rPr>
                      <w:rFonts w:ascii="Times New Roman" w:hAnsi="Times New Roman"/>
                      <w:szCs w:val="21"/>
                    </w:rPr>
                  </w:pPr>
                  <w:r>
                    <w:rPr>
                      <w:rFonts w:ascii="Times New Roman" w:hAnsi="Times New Roman"/>
                      <w:szCs w:val="21"/>
                    </w:rPr>
                    <w:t>≥1.1，＜3.3</w:t>
                  </w:r>
                </w:p>
              </w:tc>
              <w:tc>
                <w:tcPr>
                  <w:tcW w:w="1704" w:type="dxa"/>
                  <w:vAlign w:val="center"/>
                </w:tcPr>
                <w:p>
                  <w:pPr>
                    <w:rPr>
                      <w:rFonts w:ascii="Times New Roman" w:hAnsi="Times New Roman"/>
                      <w:szCs w:val="21"/>
                    </w:rPr>
                  </w:pPr>
                  <w:r>
                    <w:rPr>
                      <w:rFonts w:ascii="Times New Roman" w:hAnsi="Times New Roman"/>
                      <w:szCs w:val="21"/>
                    </w:rPr>
                    <w:t>≥3.3，＜6.6</w:t>
                  </w:r>
                </w:p>
              </w:tc>
              <w:tc>
                <w:tcPr>
                  <w:tcW w:w="820" w:type="dxa"/>
                  <w:vAlign w:val="center"/>
                </w:tcPr>
                <w:p>
                  <w:pPr>
                    <w:rPr>
                      <w:rFonts w:ascii="Times New Roman" w:hAnsi="Times New Roman"/>
                      <w:szCs w:val="21"/>
                    </w:rPr>
                  </w:pPr>
                  <w:r>
                    <w:rPr>
                      <w:rFonts w:ascii="Times New Roman" w:hAnsi="Times New Roman"/>
                      <w:szCs w:val="21"/>
                    </w:rPr>
                    <w:t>≥6.6</w:t>
                  </w:r>
                </w:p>
              </w:tc>
            </w:tr>
          </w:tbl>
          <w:p>
            <w:pPr>
              <w:spacing w:line="360" w:lineRule="auto"/>
              <w:ind w:firstLine="480" w:firstLineChars="200"/>
              <w:rPr>
                <w:rFonts w:ascii="Times New Roman" w:hAnsi="Times New Roman"/>
                <w:sz w:val="24"/>
              </w:rPr>
            </w:pPr>
            <w:r>
              <w:rPr>
                <w:rFonts w:ascii="Times New Roman" w:hAnsi="Times New Roman"/>
                <w:sz w:val="24"/>
              </w:rPr>
              <w:t>标准要求各种规模的饮食行业油烟排放浓度都必须低于2mg/m</w:t>
            </w:r>
            <w:r>
              <w:rPr>
                <w:rFonts w:ascii="Times New Roman" w:hAnsi="Times New Roman"/>
                <w:sz w:val="24"/>
                <w:vertAlign w:val="superscript"/>
              </w:rPr>
              <w:t>3</w:t>
            </w:r>
            <w:r>
              <w:rPr>
                <w:rFonts w:ascii="Times New Roman" w:hAnsi="Times New Roman"/>
                <w:sz w:val="24"/>
              </w:rPr>
              <w:t>，详见表</w:t>
            </w:r>
            <w:r>
              <w:rPr>
                <w:rFonts w:hint="eastAsia" w:ascii="Times New Roman" w:hAnsi="Times New Roman"/>
                <w:sz w:val="24"/>
              </w:rPr>
              <w:t>24</w:t>
            </w:r>
            <w:r>
              <w:rPr>
                <w:rFonts w:ascii="Times New Roman" w:hAnsi="Times New Roman"/>
                <w:sz w:val="24"/>
              </w:rPr>
              <w:t>。</w:t>
            </w:r>
          </w:p>
          <w:p>
            <w:pPr>
              <w:spacing w:line="360" w:lineRule="auto"/>
              <w:jc w:val="center"/>
              <w:rPr>
                <w:rFonts w:ascii="黑体" w:hAnsi="黑体" w:eastAsia="黑体" w:cs="黑体"/>
                <w:b/>
                <w:bCs/>
                <w:szCs w:val="21"/>
              </w:rPr>
            </w:pPr>
            <w:r>
              <w:rPr>
                <w:rFonts w:ascii="黑体" w:hAnsi="黑体" w:eastAsia="黑体" w:cs="黑体"/>
                <w:b/>
                <w:bCs/>
                <w:szCs w:val="21"/>
              </w:rPr>
              <w:t>表</w:t>
            </w:r>
            <w:r>
              <w:rPr>
                <w:rFonts w:hint="eastAsia" w:ascii="黑体" w:hAnsi="黑体" w:eastAsia="黑体" w:cs="黑体"/>
                <w:b/>
                <w:bCs/>
                <w:szCs w:val="21"/>
              </w:rPr>
              <w:t>24</w:t>
            </w:r>
            <w:r>
              <w:rPr>
                <w:rFonts w:ascii="黑体" w:hAnsi="黑体" w:eastAsia="黑体" w:cs="黑体"/>
                <w:b/>
                <w:bCs/>
                <w:szCs w:val="21"/>
              </w:rPr>
              <w:t xml:space="preserve">  饮食业单位油烟最高允许排放浓度和净化设施最低允许去除率</w:t>
            </w:r>
          </w:p>
          <w:tbl>
            <w:tblPr>
              <w:tblStyle w:val="31"/>
              <w:tblW w:w="8274" w:type="dxa"/>
              <w:jc w:val="center"/>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3936"/>
              <w:gridCol w:w="1402"/>
              <w:gridCol w:w="1501"/>
              <w:gridCol w:w="1435"/>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2" w:hRule="atLeast"/>
                <w:jc w:val="center"/>
              </w:trPr>
              <w:tc>
                <w:tcPr>
                  <w:tcW w:w="3936" w:type="dxa"/>
                  <w:tcBorders>
                    <w:bottom w:val="single" w:color="auto" w:sz="12" w:space="0"/>
                  </w:tcBorders>
                  <w:vAlign w:val="center"/>
                </w:tcPr>
                <w:p>
                  <w:pPr>
                    <w:jc w:val="center"/>
                    <w:rPr>
                      <w:rFonts w:ascii="Times New Roman" w:hAnsi="Times New Roman"/>
                      <w:b/>
                      <w:szCs w:val="21"/>
                    </w:rPr>
                  </w:pPr>
                  <w:r>
                    <w:rPr>
                      <w:rFonts w:ascii="Times New Roman" w:hAnsi="Times New Roman"/>
                      <w:b/>
                      <w:szCs w:val="21"/>
                    </w:rPr>
                    <w:t>规模</w:t>
                  </w:r>
                </w:p>
              </w:tc>
              <w:tc>
                <w:tcPr>
                  <w:tcW w:w="1402" w:type="dxa"/>
                  <w:tcBorders>
                    <w:bottom w:val="single" w:color="auto" w:sz="12" w:space="0"/>
                  </w:tcBorders>
                  <w:vAlign w:val="center"/>
                </w:tcPr>
                <w:p>
                  <w:pPr>
                    <w:jc w:val="center"/>
                    <w:rPr>
                      <w:rFonts w:ascii="Times New Roman" w:hAnsi="Times New Roman"/>
                      <w:b/>
                      <w:szCs w:val="21"/>
                    </w:rPr>
                  </w:pPr>
                  <w:r>
                    <w:rPr>
                      <w:rFonts w:ascii="Times New Roman" w:hAnsi="Times New Roman"/>
                      <w:b/>
                      <w:szCs w:val="21"/>
                    </w:rPr>
                    <w:t>小型</w:t>
                  </w:r>
                </w:p>
              </w:tc>
              <w:tc>
                <w:tcPr>
                  <w:tcW w:w="1501" w:type="dxa"/>
                  <w:tcBorders>
                    <w:bottom w:val="single" w:color="auto" w:sz="12" w:space="0"/>
                  </w:tcBorders>
                  <w:vAlign w:val="center"/>
                </w:tcPr>
                <w:p>
                  <w:pPr>
                    <w:jc w:val="center"/>
                    <w:rPr>
                      <w:rFonts w:ascii="Times New Roman" w:hAnsi="Times New Roman"/>
                      <w:b/>
                      <w:szCs w:val="21"/>
                    </w:rPr>
                  </w:pPr>
                  <w:r>
                    <w:rPr>
                      <w:rFonts w:ascii="Times New Roman" w:hAnsi="Times New Roman"/>
                      <w:b/>
                      <w:szCs w:val="21"/>
                    </w:rPr>
                    <w:t>中型</w:t>
                  </w:r>
                </w:p>
              </w:tc>
              <w:tc>
                <w:tcPr>
                  <w:tcW w:w="1435" w:type="dxa"/>
                  <w:tcBorders>
                    <w:bottom w:val="single" w:color="auto" w:sz="12" w:space="0"/>
                  </w:tcBorders>
                  <w:vAlign w:val="center"/>
                </w:tcPr>
                <w:p>
                  <w:pPr>
                    <w:jc w:val="center"/>
                    <w:rPr>
                      <w:rFonts w:ascii="Times New Roman" w:hAnsi="Times New Roman"/>
                      <w:b/>
                      <w:szCs w:val="21"/>
                    </w:rPr>
                  </w:pPr>
                  <w:r>
                    <w:rPr>
                      <w:rFonts w:ascii="Times New Roman" w:hAnsi="Times New Roman"/>
                      <w:b/>
                      <w:szCs w:val="21"/>
                    </w:rPr>
                    <w:t>大型</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2" w:hRule="atLeast"/>
                <w:jc w:val="center"/>
              </w:trPr>
              <w:tc>
                <w:tcPr>
                  <w:tcW w:w="3936" w:type="dxa"/>
                  <w:tcBorders>
                    <w:top w:val="single" w:color="auto" w:sz="12" w:space="0"/>
                  </w:tcBorders>
                  <w:vAlign w:val="center"/>
                </w:tcPr>
                <w:p>
                  <w:pPr>
                    <w:jc w:val="center"/>
                    <w:rPr>
                      <w:rFonts w:ascii="Times New Roman" w:hAnsi="Times New Roman"/>
                      <w:szCs w:val="21"/>
                    </w:rPr>
                  </w:pPr>
                  <w:r>
                    <w:rPr>
                      <w:rFonts w:ascii="Times New Roman" w:hAnsi="Times New Roman"/>
                      <w:szCs w:val="21"/>
                    </w:rPr>
                    <w:t>允许排放浓度（mg/</w:t>
                  </w:r>
                  <w:r>
                    <w:rPr>
                      <w:rFonts w:ascii="Times New Roman" w:hAnsi="Times New Roman"/>
                      <w:snapToGrid w:val="0"/>
                      <w:szCs w:val="21"/>
                    </w:rPr>
                    <w:t>m</w:t>
                  </w:r>
                  <w:r>
                    <w:rPr>
                      <w:rFonts w:ascii="Times New Roman" w:hAnsi="Times New Roman"/>
                      <w:szCs w:val="21"/>
                      <w:vertAlign w:val="superscript"/>
                    </w:rPr>
                    <w:t>3</w:t>
                  </w:r>
                  <w:r>
                    <w:rPr>
                      <w:rFonts w:ascii="Times New Roman" w:hAnsi="Times New Roman"/>
                      <w:szCs w:val="21"/>
                    </w:rPr>
                    <w:t>）</w:t>
                  </w:r>
                </w:p>
              </w:tc>
              <w:tc>
                <w:tcPr>
                  <w:tcW w:w="4338" w:type="dxa"/>
                  <w:gridSpan w:val="3"/>
                  <w:tcBorders>
                    <w:top w:val="single" w:color="auto" w:sz="12" w:space="0"/>
                  </w:tcBorders>
                  <w:vAlign w:val="center"/>
                </w:tcPr>
                <w:p>
                  <w:pPr>
                    <w:jc w:val="center"/>
                    <w:rPr>
                      <w:rFonts w:ascii="Times New Roman" w:hAnsi="Times New Roman"/>
                      <w:szCs w:val="21"/>
                    </w:rPr>
                  </w:pPr>
                  <w:r>
                    <w:rPr>
                      <w:rFonts w:ascii="Times New Roman" w:hAnsi="Times New Roman"/>
                      <w:spacing w:val="20"/>
                      <w:kern w:val="0"/>
                      <w:szCs w:val="21"/>
                    </w:rPr>
                    <w:t>2</w:t>
                  </w:r>
                  <w:r>
                    <w:rPr>
                      <w:rFonts w:ascii="Times New Roman" w:hAnsi="Times New Roman"/>
                      <w:szCs w:val="21"/>
                    </w:rPr>
                    <w:t>.0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74" w:hRule="atLeast"/>
                <w:jc w:val="center"/>
              </w:trPr>
              <w:tc>
                <w:tcPr>
                  <w:tcW w:w="3936" w:type="dxa"/>
                  <w:vAlign w:val="center"/>
                </w:tcPr>
                <w:p>
                  <w:pPr>
                    <w:jc w:val="center"/>
                    <w:rPr>
                      <w:rFonts w:ascii="Times New Roman" w:hAnsi="Times New Roman"/>
                      <w:szCs w:val="21"/>
                    </w:rPr>
                  </w:pPr>
                  <w:r>
                    <w:rPr>
                      <w:rFonts w:ascii="Times New Roman" w:hAnsi="Times New Roman"/>
                      <w:szCs w:val="21"/>
                    </w:rPr>
                    <w:t>设施最低允许净化率（%）</w:t>
                  </w:r>
                </w:p>
              </w:tc>
              <w:tc>
                <w:tcPr>
                  <w:tcW w:w="1402" w:type="dxa"/>
                  <w:vAlign w:val="center"/>
                </w:tcPr>
                <w:p>
                  <w:pPr>
                    <w:jc w:val="center"/>
                    <w:rPr>
                      <w:rFonts w:ascii="Times New Roman" w:hAnsi="Times New Roman"/>
                      <w:szCs w:val="21"/>
                    </w:rPr>
                  </w:pPr>
                  <w:r>
                    <w:rPr>
                      <w:rFonts w:ascii="Times New Roman" w:hAnsi="Times New Roman"/>
                      <w:szCs w:val="21"/>
                    </w:rPr>
                    <w:t>60</w:t>
                  </w:r>
                </w:p>
              </w:tc>
              <w:tc>
                <w:tcPr>
                  <w:tcW w:w="1501" w:type="dxa"/>
                  <w:vAlign w:val="center"/>
                </w:tcPr>
                <w:p>
                  <w:pPr>
                    <w:jc w:val="center"/>
                    <w:rPr>
                      <w:rFonts w:ascii="Times New Roman" w:hAnsi="Times New Roman"/>
                      <w:szCs w:val="21"/>
                    </w:rPr>
                  </w:pPr>
                  <w:r>
                    <w:rPr>
                      <w:rFonts w:ascii="Times New Roman" w:hAnsi="Times New Roman"/>
                      <w:szCs w:val="21"/>
                    </w:rPr>
                    <w:t>75</w:t>
                  </w:r>
                </w:p>
              </w:tc>
              <w:tc>
                <w:tcPr>
                  <w:tcW w:w="1435" w:type="dxa"/>
                  <w:vAlign w:val="center"/>
                </w:tcPr>
                <w:p>
                  <w:pPr>
                    <w:jc w:val="center"/>
                    <w:rPr>
                      <w:rFonts w:ascii="Times New Roman" w:hAnsi="Times New Roman"/>
                      <w:szCs w:val="21"/>
                    </w:rPr>
                  </w:pPr>
                  <w:r>
                    <w:rPr>
                      <w:rFonts w:ascii="Times New Roman" w:hAnsi="Times New Roman"/>
                      <w:szCs w:val="21"/>
                    </w:rPr>
                    <w:t>85</w:t>
                  </w:r>
                </w:p>
              </w:tc>
            </w:tr>
          </w:tbl>
          <w:p>
            <w:pPr>
              <w:spacing w:line="360" w:lineRule="auto"/>
              <w:ind w:firstLine="480" w:firstLineChars="200"/>
              <w:rPr>
                <w:rFonts w:ascii="Times New Roman" w:hAnsi="Times New Roman"/>
                <w:sz w:val="24"/>
              </w:rPr>
            </w:pPr>
            <w:r>
              <w:rPr>
                <w:rFonts w:ascii="Times New Roman" w:hAnsi="Times New Roman"/>
                <w:sz w:val="24"/>
              </w:rPr>
              <w:t>本项目设有职工食堂，主要供应20名员工用餐，作为工程的生活配套设施，基准灶头按1个计，灶头排风量以1000m</w:t>
            </w:r>
            <w:r>
              <w:rPr>
                <w:rFonts w:ascii="Times New Roman" w:hAnsi="Times New Roman"/>
                <w:sz w:val="24"/>
                <w:vertAlign w:val="superscript"/>
              </w:rPr>
              <w:t>3</w:t>
            </w:r>
            <w:r>
              <w:rPr>
                <w:rFonts w:ascii="Times New Roman" w:hAnsi="Times New Roman"/>
                <w:sz w:val="24"/>
              </w:rPr>
              <w:t>/h计，年工作日300天，日工作时间约4h，则年油烟排放量为120万m</w:t>
            </w:r>
            <w:r>
              <w:rPr>
                <w:rFonts w:ascii="Times New Roman" w:hAnsi="Times New Roman"/>
                <w:sz w:val="24"/>
                <w:vertAlign w:val="superscript"/>
              </w:rPr>
              <w:t>3</w:t>
            </w:r>
            <w:r>
              <w:rPr>
                <w:rFonts w:ascii="Times New Roman" w:hAnsi="Times New Roman"/>
                <w:sz w:val="24"/>
              </w:rPr>
              <w:t>。</w:t>
            </w:r>
            <w:r>
              <w:rPr>
                <w:rFonts w:hint="eastAsia" w:ascii="Times New Roman" w:hAnsi="Times New Roman"/>
                <w:sz w:val="24"/>
              </w:rPr>
              <w:t>油烟处理设备安装在灶头上方，配套风机安装在窗口，排放口位于屋顶。</w:t>
            </w:r>
          </w:p>
          <w:p>
            <w:pPr>
              <w:spacing w:line="360" w:lineRule="auto"/>
              <w:ind w:firstLine="480" w:firstLineChars="200"/>
              <w:rPr>
                <w:rFonts w:ascii="Times New Roman" w:hAnsi="Times New Roman"/>
                <w:b/>
                <w:bCs/>
                <w:sz w:val="24"/>
                <w:szCs w:val="24"/>
              </w:rPr>
            </w:pPr>
            <w:r>
              <w:rPr>
                <w:rFonts w:ascii="Times New Roman" w:hAnsi="Times New Roman"/>
                <w:sz w:val="24"/>
              </w:rPr>
              <w:t>根据对居民及餐饮企业的类比调查，目前居民人均日使用油用量约30g/人·d，本项目就餐人数为20人，则年消耗食用油0.18t，一般油烟挥发量占耗油量的2-4%，平均为3%。油烟产生量约0.005t/a，油烟产生浓度4.2mg/m</w:t>
            </w:r>
            <w:r>
              <w:rPr>
                <w:rFonts w:ascii="Times New Roman" w:hAnsi="Times New Roman"/>
                <w:sz w:val="24"/>
                <w:vertAlign w:val="superscript"/>
              </w:rPr>
              <w:t>3</w:t>
            </w:r>
            <w:r>
              <w:rPr>
                <w:rFonts w:ascii="Times New Roman" w:hAnsi="Times New Roman"/>
                <w:sz w:val="24"/>
              </w:rPr>
              <w:t>。根据表</w:t>
            </w:r>
            <w:r>
              <w:rPr>
                <w:rFonts w:hint="eastAsia" w:ascii="Times New Roman" w:hAnsi="Times New Roman"/>
                <w:sz w:val="24"/>
              </w:rPr>
              <w:t>24</w:t>
            </w:r>
            <w:r>
              <w:rPr>
                <w:rFonts w:ascii="Times New Roman" w:hAnsi="Times New Roman"/>
                <w:sz w:val="24"/>
              </w:rPr>
              <w:t>饮食业单位油烟最高允许排放浓度和净化设施最低允许去除率，本项目的油烟处理设备最低允许净化率不低于60%，则年油烟排放量为0.002t，排放浓度为1.6mg/m</w:t>
            </w:r>
            <w:r>
              <w:rPr>
                <w:rFonts w:ascii="Times New Roman" w:hAnsi="Times New Roman"/>
                <w:sz w:val="24"/>
                <w:vertAlign w:val="superscript"/>
              </w:rPr>
              <w:t>3</w:t>
            </w:r>
            <w:r>
              <w:rPr>
                <w:rFonts w:ascii="Times New Roman" w:hAnsi="Times New Roman"/>
                <w:sz w:val="24"/>
              </w:rPr>
              <w:t>。</w:t>
            </w:r>
          </w:p>
          <w:p>
            <w:pPr>
              <w:spacing w:line="360" w:lineRule="auto"/>
              <w:ind w:firstLine="482" w:firstLineChars="200"/>
              <w:rPr>
                <w:rFonts w:ascii="Times New Roman" w:hAnsi="Times New Roman"/>
                <w:b/>
                <w:bCs/>
                <w:sz w:val="24"/>
                <w:szCs w:val="24"/>
              </w:rPr>
            </w:pPr>
            <w:r>
              <w:rPr>
                <w:rFonts w:ascii="Times New Roman" w:hAnsi="Times New Roman"/>
                <w:b/>
                <w:bCs/>
                <w:sz w:val="24"/>
                <w:szCs w:val="24"/>
              </w:rPr>
              <w:t>2.2运营期废水污染源分析</w:t>
            </w:r>
          </w:p>
          <w:p>
            <w:pPr>
              <w:spacing w:line="360" w:lineRule="auto"/>
              <w:ind w:firstLine="480" w:firstLineChars="200"/>
              <w:jc w:val="left"/>
              <w:rPr>
                <w:rFonts w:ascii="Times New Roman" w:hAnsi="Times New Roman"/>
                <w:sz w:val="24"/>
              </w:rPr>
            </w:pPr>
            <w:r>
              <w:rPr>
                <w:rFonts w:ascii="Times New Roman" w:hAnsi="Times New Roman"/>
                <w:sz w:val="24"/>
              </w:rPr>
              <w:t>本项目生产线注塑工艺冷却水循环使用，不外排。本项目运营后主要为生活废水。</w:t>
            </w:r>
          </w:p>
          <w:p>
            <w:pPr>
              <w:widowControl/>
              <w:spacing w:line="360" w:lineRule="auto"/>
              <w:ind w:firstLine="480"/>
              <w:rPr>
                <w:rFonts w:ascii="Times New Roman" w:hAnsi="Times New Roman"/>
                <w:sz w:val="24"/>
              </w:rPr>
            </w:pPr>
            <w:r>
              <w:rPr>
                <w:rFonts w:ascii="Times New Roman" w:hAnsi="Times New Roman"/>
                <w:sz w:val="24"/>
              </w:rPr>
              <w:t>生活污水排水量按用水量的80％计，则排水为480m</w:t>
            </w:r>
            <w:r>
              <w:rPr>
                <w:rFonts w:ascii="Times New Roman" w:hAnsi="Times New Roman"/>
                <w:sz w:val="24"/>
                <w:vertAlign w:val="superscript"/>
              </w:rPr>
              <w:t>3</w:t>
            </w:r>
            <w:r>
              <w:rPr>
                <w:rFonts w:ascii="Times New Roman" w:hAnsi="Times New Roman"/>
                <w:sz w:val="24"/>
              </w:rPr>
              <w:t>/a。根据类比，生活污水未经生化处理的混合水质一般为COD约300mg/L，BOD</w:t>
            </w:r>
            <w:r>
              <w:rPr>
                <w:rFonts w:ascii="Times New Roman" w:hAnsi="Times New Roman"/>
                <w:sz w:val="24"/>
                <w:vertAlign w:val="subscript"/>
              </w:rPr>
              <w:t>5</w:t>
            </w:r>
            <w:r>
              <w:rPr>
                <w:rFonts w:ascii="Times New Roman" w:hAnsi="Times New Roman"/>
                <w:sz w:val="24"/>
              </w:rPr>
              <w:t>约120mg/L，SS约180mg/L，氨氮约25mg/L。</w:t>
            </w:r>
            <w:r>
              <w:rPr>
                <w:rFonts w:hint="eastAsia" w:ascii="Times New Roman" w:hAnsi="Times New Roman"/>
                <w:sz w:val="24"/>
              </w:rPr>
              <w:t>污水</w:t>
            </w:r>
            <w:r>
              <w:rPr>
                <w:rFonts w:ascii="Times New Roman" w:hAnsi="Times New Roman"/>
                <w:sz w:val="24"/>
              </w:rPr>
              <w:t>排入园区下水管网，最终进入海天污水处理厂统一处理。</w:t>
            </w:r>
          </w:p>
          <w:p>
            <w:pPr>
              <w:tabs>
                <w:tab w:val="left" w:pos="6885"/>
              </w:tabs>
              <w:spacing w:line="360" w:lineRule="auto"/>
              <w:ind w:firstLine="480" w:firstLineChars="200"/>
              <w:rPr>
                <w:rFonts w:ascii="Times New Roman" w:hAnsi="Times New Roman"/>
                <w:sz w:val="24"/>
              </w:rPr>
            </w:pPr>
            <w:r>
              <w:rPr>
                <w:rFonts w:ascii="Times New Roman" w:hAnsi="Times New Roman"/>
                <w:sz w:val="24"/>
              </w:rPr>
              <w:t>项目废水污染源及主要污染因子见表</w:t>
            </w:r>
            <w:r>
              <w:rPr>
                <w:rFonts w:hint="eastAsia" w:ascii="Times New Roman" w:hAnsi="Times New Roman"/>
                <w:sz w:val="24"/>
              </w:rPr>
              <w:t>25</w:t>
            </w:r>
            <w:r>
              <w:rPr>
                <w:rFonts w:ascii="Times New Roman" w:hAnsi="Times New Roman"/>
                <w:sz w:val="24"/>
              </w:rPr>
              <w:t>。</w:t>
            </w:r>
          </w:p>
          <w:p>
            <w:pPr>
              <w:spacing w:line="360" w:lineRule="auto"/>
              <w:jc w:val="center"/>
              <w:rPr>
                <w:rFonts w:ascii="黑体" w:hAnsi="黑体" w:eastAsia="黑体" w:cs="黑体"/>
                <w:b/>
                <w:bCs/>
                <w:szCs w:val="21"/>
              </w:rPr>
            </w:pPr>
            <w:r>
              <w:rPr>
                <w:rFonts w:ascii="黑体" w:hAnsi="黑体" w:eastAsia="黑体" w:cs="黑体"/>
                <w:b/>
                <w:bCs/>
                <w:szCs w:val="21"/>
              </w:rPr>
              <w:t>表</w:t>
            </w:r>
            <w:r>
              <w:rPr>
                <w:rFonts w:hint="eastAsia" w:ascii="黑体" w:hAnsi="黑体" w:eastAsia="黑体" w:cs="黑体"/>
                <w:b/>
                <w:bCs/>
                <w:szCs w:val="21"/>
              </w:rPr>
              <w:t>25</w:t>
            </w:r>
            <w:r>
              <w:rPr>
                <w:rFonts w:ascii="黑体" w:hAnsi="黑体" w:eastAsia="黑体" w:cs="黑体"/>
                <w:b/>
                <w:bCs/>
                <w:szCs w:val="21"/>
              </w:rPr>
              <w:t xml:space="preserve">  废水污染源及主要污染因子</w:t>
            </w:r>
          </w:p>
          <w:tbl>
            <w:tblPr>
              <w:tblStyle w:val="31"/>
              <w:tblW w:w="8274" w:type="dxa"/>
              <w:jc w:val="center"/>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074"/>
              <w:gridCol w:w="1827"/>
              <w:gridCol w:w="1370"/>
              <w:gridCol w:w="1047"/>
              <w:gridCol w:w="1049"/>
              <w:gridCol w:w="976"/>
              <w:gridCol w:w="931"/>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cantSplit/>
                <w:trHeight w:val="323" w:hRule="atLeast"/>
                <w:jc w:val="center"/>
              </w:trPr>
              <w:tc>
                <w:tcPr>
                  <w:tcW w:w="2901" w:type="dxa"/>
                  <w:gridSpan w:val="2"/>
                  <w:tcBorders>
                    <w:bottom w:val="single" w:color="auto" w:sz="12" w:space="0"/>
                  </w:tcBorders>
                  <w:vAlign w:val="center"/>
                </w:tcPr>
                <w:p>
                  <w:pPr>
                    <w:jc w:val="center"/>
                    <w:rPr>
                      <w:rFonts w:ascii="Times New Roman" w:hAnsi="Times New Roman"/>
                      <w:b/>
                      <w:szCs w:val="21"/>
                    </w:rPr>
                  </w:pPr>
                  <w:r>
                    <w:rPr>
                      <w:rFonts w:ascii="Times New Roman" w:hAnsi="Times New Roman"/>
                      <w:b/>
                      <w:szCs w:val="21"/>
                    </w:rPr>
                    <w:t>项目</w:t>
                  </w:r>
                </w:p>
              </w:tc>
              <w:tc>
                <w:tcPr>
                  <w:tcW w:w="1370" w:type="dxa"/>
                  <w:tcBorders>
                    <w:bottom w:val="single" w:color="auto" w:sz="12" w:space="0"/>
                  </w:tcBorders>
                  <w:vAlign w:val="center"/>
                </w:tcPr>
                <w:p>
                  <w:pPr>
                    <w:jc w:val="center"/>
                    <w:rPr>
                      <w:rFonts w:ascii="Times New Roman" w:hAnsi="Times New Roman"/>
                      <w:b/>
                      <w:szCs w:val="21"/>
                    </w:rPr>
                  </w:pPr>
                  <w:r>
                    <w:rPr>
                      <w:rFonts w:ascii="Times New Roman" w:hAnsi="Times New Roman"/>
                      <w:b/>
                      <w:szCs w:val="21"/>
                    </w:rPr>
                    <w:t>废水量m</w:t>
                  </w:r>
                  <w:r>
                    <w:rPr>
                      <w:rFonts w:ascii="Times New Roman" w:hAnsi="Times New Roman"/>
                      <w:b/>
                      <w:szCs w:val="21"/>
                      <w:vertAlign w:val="superscript"/>
                    </w:rPr>
                    <w:t>3</w:t>
                  </w:r>
                  <w:r>
                    <w:rPr>
                      <w:rFonts w:ascii="Times New Roman" w:hAnsi="Times New Roman"/>
                      <w:b/>
                      <w:szCs w:val="21"/>
                    </w:rPr>
                    <w:t>/a</w:t>
                  </w:r>
                </w:p>
              </w:tc>
              <w:tc>
                <w:tcPr>
                  <w:tcW w:w="1047" w:type="dxa"/>
                  <w:tcBorders>
                    <w:bottom w:val="single" w:color="auto" w:sz="12" w:space="0"/>
                  </w:tcBorders>
                  <w:vAlign w:val="center"/>
                </w:tcPr>
                <w:p>
                  <w:pPr>
                    <w:jc w:val="center"/>
                    <w:rPr>
                      <w:rFonts w:ascii="Times New Roman" w:hAnsi="Times New Roman"/>
                      <w:b/>
                      <w:szCs w:val="21"/>
                    </w:rPr>
                  </w:pPr>
                  <w:r>
                    <w:rPr>
                      <w:rFonts w:ascii="Times New Roman" w:hAnsi="Times New Roman"/>
                      <w:b/>
                      <w:szCs w:val="21"/>
                    </w:rPr>
                    <w:t>COD</w:t>
                  </w:r>
                </w:p>
              </w:tc>
              <w:tc>
                <w:tcPr>
                  <w:tcW w:w="1049" w:type="dxa"/>
                  <w:tcBorders>
                    <w:bottom w:val="single" w:color="auto" w:sz="12" w:space="0"/>
                  </w:tcBorders>
                  <w:vAlign w:val="center"/>
                </w:tcPr>
                <w:p>
                  <w:pPr>
                    <w:jc w:val="center"/>
                    <w:rPr>
                      <w:rFonts w:ascii="Times New Roman" w:hAnsi="Times New Roman"/>
                      <w:b/>
                      <w:szCs w:val="21"/>
                    </w:rPr>
                  </w:pPr>
                  <w:r>
                    <w:rPr>
                      <w:rFonts w:ascii="Times New Roman" w:hAnsi="Times New Roman"/>
                      <w:b/>
                      <w:szCs w:val="21"/>
                    </w:rPr>
                    <w:t>SS</w:t>
                  </w:r>
                </w:p>
              </w:tc>
              <w:tc>
                <w:tcPr>
                  <w:tcW w:w="976" w:type="dxa"/>
                  <w:tcBorders>
                    <w:bottom w:val="single" w:color="auto" w:sz="12" w:space="0"/>
                  </w:tcBorders>
                  <w:vAlign w:val="center"/>
                </w:tcPr>
                <w:p>
                  <w:pPr>
                    <w:jc w:val="center"/>
                    <w:rPr>
                      <w:rFonts w:ascii="Times New Roman" w:hAnsi="Times New Roman"/>
                      <w:b/>
                      <w:szCs w:val="21"/>
                    </w:rPr>
                  </w:pPr>
                  <w:r>
                    <w:rPr>
                      <w:rFonts w:ascii="Times New Roman" w:hAnsi="Times New Roman"/>
                      <w:b/>
                      <w:szCs w:val="21"/>
                    </w:rPr>
                    <w:t>NH</w:t>
                  </w:r>
                  <w:r>
                    <w:rPr>
                      <w:rFonts w:ascii="Times New Roman" w:hAnsi="Times New Roman"/>
                      <w:b/>
                      <w:szCs w:val="21"/>
                      <w:vertAlign w:val="subscript"/>
                    </w:rPr>
                    <w:t>3</w:t>
                  </w:r>
                  <w:r>
                    <w:rPr>
                      <w:rFonts w:ascii="Times New Roman" w:hAnsi="Times New Roman"/>
                      <w:b/>
                      <w:szCs w:val="21"/>
                    </w:rPr>
                    <w:t>-N</w:t>
                  </w:r>
                </w:p>
              </w:tc>
              <w:tc>
                <w:tcPr>
                  <w:tcW w:w="931" w:type="dxa"/>
                  <w:tcBorders>
                    <w:bottom w:val="single" w:color="auto" w:sz="12" w:space="0"/>
                  </w:tcBorders>
                  <w:vAlign w:val="center"/>
                </w:tcPr>
                <w:p>
                  <w:pPr>
                    <w:jc w:val="center"/>
                    <w:rPr>
                      <w:rFonts w:ascii="Times New Roman" w:hAnsi="Times New Roman"/>
                      <w:b/>
                      <w:szCs w:val="21"/>
                    </w:rPr>
                  </w:pPr>
                  <w:r>
                    <w:rPr>
                      <w:rFonts w:ascii="Times New Roman" w:hAnsi="Times New Roman"/>
                      <w:b/>
                      <w:szCs w:val="21"/>
                    </w:rPr>
                    <w:t>BOD</w:t>
                  </w:r>
                  <w:r>
                    <w:rPr>
                      <w:rFonts w:ascii="Times New Roman" w:hAnsi="Times New Roman"/>
                      <w:b/>
                      <w:szCs w:val="21"/>
                      <w:vertAlign w:val="subscript"/>
                    </w:rPr>
                    <w:t>5</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cantSplit/>
                <w:trHeight w:val="321" w:hRule="atLeast"/>
                <w:jc w:val="center"/>
              </w:trPr>
              <w:tc>
                <w:tcPr>
                  <w:tcW w:w="1074" w:type="dxa"/>
                  <w:vMerge w:val="restart"/>
                  <w:tcBorders>
                    <w:top w:val="single" w:color="auto" w:sz="12" w:space="0"/>
                  </w:tcBorders>
                  <w:shd w:val="clear" w:color="auto" w:fill="auto"/>
                  <w:vAlign w:val="center"/>
                </w:tcPr>
                <w:p>
                  <w:pPr>
                    <w:jc w:val="center"/>
                    <w:rPr>
                      <w:rFonts w:ascii="Times New Roman" w:hAnsi="Times New Roman"/>
                      <w:szCs w:val="21"/>
                    </w:rPr>
                  </w:pPr>
                  <w:r>
                    <w:rPr>
                      <w:rFonts w:ascii="Times New Roman" w:hAnsi="Times New Roman"/>
                      <w:szCs w:val="21"/>
                    </w:rPr>
                    <w:t>生活污水</w:t>
                  </w:r>
                </w:p>
              </w:tc>
              <w:tc>
                <w:tcPr>
                  <w:tcW w:w="1827" w:type="dxa"/>
                  <w:tcBorders>
                    <w:top w:val="single" w:color="auto" w:sz="12" w:space="0"/>
                  </w:tcBorders>
                  <w:shd w:val="clear" w:color="auto" w:fill="auto"/>
                  <w:vAlign w:val="center"/>
                </w:tcPr>
                <w:p>
                  <w:pPr>
                    <w:jc w:val="center"/>
                    <w:rPr>
                      <w:rFonts w:ascii="Times New Roman" w:hAnsi="Times New Roman"/>
                      <w:szCs w:val="21"/>
                    </w:rPr>
                  </w:pPr>
                  <w:r>
                    <w:rPr>
                      <w:rFonts w:ascii="Times New Roman" w:hAnsi="Times New Roman"/>
                      <w:szCs w:val="21"/>
                    </w:rPr>
                    <w:t>产生浓度mg/L</w:t>
                  </w:r>
                </w:p>
              </w:tc>
              <w:tc>
                <w:tcPr>
                  <w:tcW w:w="1370" w:type="dxa"/>
                  <w:vMerge w:val="restart"/>
                  <w:tcBorders>
                    <w:top w:val="single" w:color="auto" w:sz="12" w:space="0"/>
                  </w:tcBorders>
                  <w:shd w:val="clear" w:color="auto" w:fill="auto"/>
                  <w:vAlign w:val="center"/>
                </w:tcPr>
                <w:p>
                  <w:pPr>
                    <w:jc w:val="center"/>
                    <w:rPr>
                      <w:rFonts w:ascii="Times New Roman" w:hAnsi="Times New Roman"/>
                      <w:bCs/>
                      <w:szCs w:val="21"/>
                    </w:rPr>
                  </w:pPr>
                  <w:r>
                    <w:rPr>
                      <w:rFonts w:ascii="Times New Roman" w:hAnsi="Times New Roman"/>
                      <w:bCs/>
                      <w:szCs w:val="21"/>
                    </w:rPr>
                    <w:t>480</w:t>
                  </w:r>
                </w:p>
              </w:tc>
              <w:tc>
                <w:tcPr>
                  <w:tcW w:w="1047" w:type="dxa"/>
                  <w:tcBorders>
                    <w:top w:val="single" w:color="auto" w:sz="12" w:space="0"/>
                  </w:tcBorders>
                  <w:vAlign w:val="center"/>
                </w:tcPr>
                <w:p>
                  <w:pPr>
                    <w:jc w:val="center"/>
                    <w:rPr>
                      <w:rFonts w:ascii="Times New Roman" w:hAnsi="Times New Roman"/>
                      <w:bCs/>
                      <w:szCs w:val="21"/>
                    </w:rPr>
                  </w:pPr>
                  <w:r>
                    <w:rPr>
                      <w:rFonts w:ascii="Times New Roman" w:hAnsi="Times New Roman"/>
                      <w:bCs/>
                      <w:szCs w:val="21"/>
                    </w:rPr>
                    <w:t>300</w:t>
                  </w:r>
                </w:p>
              </w:tc>
              <w:tc>
                <w:tcPr>
                  <w:tcW w:w="1049" w:type="dxa"/>
                  <w:tcBorders>
                    <w:top w:val="single" w:color="auto" w:sz="12" w:space="0"/>
                  </w:tcBorders>
                  <w:vAlign w:val="center"/>
                </w:tcPr>
                <w:p>
                  <w:pPr>
                    <w:jc w:val="center"/>
                    <w:rPr>
                      <w:rFonts w:ascii="Times New Roman" w:hAnsi="Times New Roman"/>
                      <w:bCs/>
                      <w:szCs w:val="21"/>
                    </w:rPr>
                  </w:pPr>
                  <w:r>
                    <w:rPr>
                      <w:rFonts w:ascii="Times New Roman" w:hAnsi="Times New Roman"/>
                      <w:bCs/>
                      <w:szCs w:val="21"/>
                    </w:rPr>
                    <w:t>180</w:t>
                  </w:r>
                </w:p>
              </w:tc>
              <w:tc>
                <w:tcPr>
                  <w:tcW w:w="976" w:type="dxa"/>
                  <w:tcBorders>
                    <w:top w:val="single" w:color="auto" w:sz="12" w:space="0"/>
                  </w:tcBorders>
                  <w:vAlign w:val="center"/>
                </w:tcPr>
                <w:p>
                  <w:pPr>
                    <w:pStyle w:val="13"/>
                    <w:jc w:val="center"/>
                    <w:rPr>
                      <w:rFonts w:ascii="Times New Roman" w:hAnsi="Times New Roman"/>
                      <w:bCs/>
                      <w:sz w:val="21"/>
                      <w:szCs w:val="21"/>
                    </w:rPr>
                  </w:pPr>
                  <w:r>
                    <w:rPr>
                      <w:rFonts w:ascii="Times New Roman" w:hAnsi="Times New Roman"/>
                      <w:bCs/>
                      <w:sz w:val="21"/>
                      <w:szCs w:val="21"/>
                    </w:rPr>
                    <w:t>25</w:t>
                  </w:r>
                </w:p>
              </w:tc>
              <w:tc>
                <w:tcPr>
                  <w:tcW w:w="931" w:type="dxa"/>
                  <w:tcBorders>
                    <w:top w:val="single" w:color="auto" w:sz="12" w:space="0"/>
                  </w:tcBorders>
                  <w:vAlign w:val="center"/>
                </w:tcPr>
                <w:p>
                  <w:pPr>
                    <w:pStyle w:val="13"/>
                    <w:jc w:val="center"/>
                    <w:rPr>
                      <w:rFonts w:ascii="Times New Roman" w:hAnsi="Times New Roman"/>
                      <w:bCs/>
                      <w:sz w:val="21"/>
                      <w:szCs w:val="21"/>
                    </w:rPr>
                  </w:pPr>
                  <w:r>
                    <w:rPr>
                      <w:rFonts w:ascii="Times New Roman" w:hAnsi="Times New Roman"/>
                      <w:bCs/>
                      <w:sz w:val="21"/>
                      <w:szCs w:val="21"/>
                    </w:rPr>
                    <w:t>120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cantSplit/>
                <w:trHeight w:val="363" w:hRule="atLeast"/>
                <w:jc w:val="center"/>
              </w:trPr>
              <w:tc>
                <w:tcPr>
                  <w:tcW w:w="1074" w:type="dxa"/>
                  <w:vMerge w:val="continue"/>
                  <w:shd w:val="clear" w:color="auto" w:fill="auto"/>
                  <w:vAlign w:val="center"/>
                </w:tcPr>
                <w:p>
                  <w:pPr>
                    <w:jc w:val="center"/>
                    <w:rPr>
                      <w:rFonts w:ascii="Times New Roman" w:hAnsi="Times New Roman"/>
                      <w:szCs w:val="21"/>
                    </w:rPr>
                  </w:pPr>
                </w:p>
              </w:tc>
              <w:tc>
                <w:tcPr>
                  <w:tcW w:w="1827" w:type="dxa"/>
                  <w:shd w:val="clear" w:color="auto" w:fill="auto"/>
                  <w:vAlign w:val="center"/>
                </w:tcPr>
                <w:p>
                  <w:pPr>
                    <w:jc w:val="center"/>
                    <w:rPr>
                      <w:rFonts w:ascii="Times New Roman" w:hAnsi="Times New Roman"/>
                      <w:szCs w:val="21"/>
                    </w:rPr>
                  </w:pPr>
                  <w:r>
                    <w:rPr>
                      <w:rFonts w:ascii="Times New Roman" w:hAnsi="Times New Roman"/>
                      <w:szCs w:val="21"/>
                    </w:rPr>
                    <w:t>产生量t/a</w:t>
                  </w:r>
                </w:p>
              </w:tc>
              <w:tc>
                <w:tcPr>
                  <w:tcW w:w="1370" w:type="dxa"/>
                  <w:vMerge w:val="continue"/>
                  <w:shd w:val="clear" w:color="auto" w:fill="auto"/>
                  <w:vAlign w:val="center"/>
                </w:tcPr>
                <w:p>
                  <w:pPr>
                    <w:jc w:val="center"/>
                    <w:rPr>
                      <w:rFonts w:ascii="Times New Roman" w:hAnsi="Times New Roman"/>
                      <w:bCs/>
                      <w:szCs w:val="21"/>
                    </w:rPr>
                  </w:pPr>
                </w:p>
              </w:tc>
              <w:tc>
                <w:tcPr>
                  <w:tcW w:w="1047" w:type="dxa"/>
                  <w:vAlign w:val="center"/>
                </w:tcPr>
                <w:p>
                  <w:pPr>
                    <w:widowControl/>
                    <w:ind w:right="105"/>
                    <w:jc w:val="center"/>
                    <w:rPr>
                      <w:rFonts w:ascii="Times New Roman" w:hAnsi="Times New Roman"/>
                      <w:bCs/>
                      <w:szCs w:val="21"/>
                    </w:rPr>
                  </w:pPr>
                  <w:r>
                    <w:rPr>
                      <w:rFonts w:ascii="Times New Roman" w:hAnsi="Times New Roman"/>
                      <w:bCs/>
                      <w:szCs w:val="21"/>
                    </w:rPr>
                    <w:t>0.14</w:t>
                  </w:r>
                </w:p>
              </w:tc>
              <w:tc>
                <w:tcPr>
                  <w:tcW w:w="1049" w:type="dxa"/>
                  <w:vAlign w:val="center"/>
                </w:tcPr>
                <w:p>
                  <w:pPr>
                    <w:ind w:right="105"/>
                    <w:jc w:val="center"/>
                    <w:rPr>
                      <w:rFonts w:ascii="Times New Roman" w:hAnsi="Times New Roman"/>
                      <w:bCs/>
                      <w:szCs w:val="21"/>
                    </w:rPr>
                  </w:pPr>
                  <w:r>
                    <w:rPr>
                      <w:rFonts w:ascii="Times New Roman" w:hAnsi="Times New Roman"/>
                      <w:bCs/>
                      <w:szCs w:val="21"/>
                    </w:rPr>
                    <w:t>0.08</w:t>
                  </w:r>
                </w:p>
              </w:tc>
              <w:tc>
                <w:tcPr>
                  <w:tcW w:w="976" w:type="dxa"/>
                  <w:vAlign w:val="center"/>
                </w:tcPr>
                <w:p>
                  <w:pPr>
                    <w:ind w:right="105"/>
                    <w:jc w:val="center"/>
                    <w:rPr>
                      <w:rFonts w:ascii="Times New Roman" w:hAnsi="Times New Roman"/>
                      <w:bCs/>
                      <w:szCs w:val="21"/>
                    </w:rPr>
                  </w:pPr>
                  <w:r>
                    <w:rPr>
                      <w:rFonts w:ascii="Times New Roman" w:hAnsi="Times New Roman"/>
                      <w:bCs/>
                      <w:szCs w:val="21"/>
                    </w:rPr>
                    <w:t>0.01</w:t>
                  </w:r>
                </w:p>
              </w:tc>
              <w:tc>
                <w:tcPr>
                  <w:tcW w:w="931" w:type="dxa"/>
                  <w:vAlign w:val="center"/>
                </w:tcPr>
                <w:p>
                  <w:pPr>
                    <w:ind w:right="105"/>
                    <w:jc w:val="center"/>
                    <w:rPr>
                      <w:rFonts w:ascii="Times New Roman" w:hAnsi="Times New Roman"/>
                      <w:bCs/>
                      <w:szCs w:val="21"/>
                    </w:rPr>
                  </w:pPr>
                  <w:r>
                    <w:rPr>
                      <w:rFonts w:ascii="Times New Roman" w:hAnsi="Times New Roman"/>
                      <w:bCs/>
                      <w:szCs w:val="21"/>
                    </w:rPr>
                    <w:t>0.06</w:t>
                  </w:r>
                </w:p>
              </w:tc>
            </w:tr>
          </w:tbl>
          <w:p>
            <w:pPr>
              <w:spacing w:line="360" w:lineRule="auto"/>
              <w:ind w:firstLine="482" w:firstLineChars="200"/>
              <w:rPr>
                <w:rFonts w:ascii="Times New Roman" w:hAnsi="Times New Roman"/>
                <w:b/>
                <w:bCs/>
                <w:sz w:val="24"/>
                <w:szCs w:val="24"/>
              </w:rPr>
            </w:pPr>
            <w:r>
              <w:rPr>
                <w:rFonts w:ascii="Times New Roman" w:hAnsi="Times New Roman"/>
                <w:b/>
                <w:bCs/>
                <w:sz w:val="24"/>
                <w:szCs w:val="24"/>
              </w:rPr>
              <w:t>2.3</w:t>
            </w:r>
            <w:r>
              <w:rPr>
                <w:rFonts w:ascii="Times New Roman" w:hAnsi="Times New Roman"/>
                <w:b/>
                <w:sz w:val="24"/>
              </w:rPr>
              <w:t>运营期噪声</w:t>
            </w:r>
          </w:p>
          <w:p>
            <w:pPr>
              <w:spacing w:line="360" w:lineRule="auto"/>
              <w:ind w:firstLine="480"/>
              <w:rPr>
                <w:rFonts w:ascii="Times New Roman" w:hAnsi="Times New Roman"/>
                <w:sz w:val="24"/>
              </w:rPr>
            </w:pPr>
            <w:r>
              <w:rPr>
                <w:rFonts w:ascii="Times New Roman" w:hAnsi="Times New Roman"/>
                <w:sz w:val="24"/>
              </w:rPr>
              <w:t>本项目噪声污染源主要为设备运行时产生的噪声，其源强为60-80dB（A）。其主要设备源强见表</w:t>
            </w:r>
            <w:r>
              <w:rPr>
                <w:rFonts w:hint="eastAsia" w:ascii="Times New Roman" w:hAnsi="Times New Roman"/>
                <w:sz w:val="24"/>
              </w:rPr>
              <w:t>26</w:t>
            </w:r>
            <w:r>
              <w:rPr>
                <w:rFonts w:ascii="Times New Roman" w:hAnsi="Times New Roman"/>
                <w:sz w:val="24"/>
              </w:rPr>
              <w:t>。</w:t>
            </w:r>
          </w:p>
          <w:p>
            <w:pPr>
              <w:spacing w:line="360" w:lineRule="auto"/>
              <w:jc w:val="center"/>
              <w:rPr>
                <w:rFonts w:ascii="黑体" w:hAnsi="黑体" w:eastAsia="黑体" w:cs="黑体"/>
                <w:b/>
                <w:bCs/>
                <w:szCs w:val="21"/>
              </w:rPr>
            </w:pPr>
            <w:r>
              <w:rPr>
                <w:rFonts w:ascii="黑体" w:hAnsi="黑体" w:eastAsia="黑体" w:cs="黑体"/>
                <w:b/>
                <w:bCs/>
                <w:szCs w:val="21"/>
              </w:rPr>
              <w:t>表</w:t>
            </w:r>
            <w:r>
              <w:rPr>
                <w:rFonts w:hint="eastAsia" w:ascii="黑体" w:hAnsi="黑体" w:eastAsia="黑体" w:cs="黑体"/>
                <w:b/>
                <w:bCs/>
                <w:szCs w:val="21"/>
              </w:rPr>
              <w:t>26</w:t>
            </w:r>
            <w:r>
              <w:rPr>
                <w:rFonts w:ascii="黑体" w:hAnsi="黑体" w:eastAsia="黑体" w:cs="黑体"/>
                <w:b/>
                <w:bCs/>
                <w:szCs w:val="21"/>
              </w:rPr>
              <w:t xml:space="preserve">  各生产设备噪声源强一览表</w:t>
            </w:r>
          </w:p>
          <w:tbl>
            <w:tblPr>
              <w:tblStyle w:val="31"/>
              <w:tblW w:w="8274" w:type="dxa"/>
              <w:jc w:val="center"/>
              <w:tblInd w:w="0" w:type="dxa"/>
              <w:tblBorders>
                <w:top w:val="single" w:color="auto" w:sz="6" w:space="0"/>
                <w:left w:val="none" w:color="auto" w:sz="0"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997"/>
              <w:gridCol w:w="1843"/>
              <w:gridCol w:w="2568"/>
              <w:gridCol w:w="1147"/>
              <w:gridCol w:w="1719"/>
            </w:tblGrid>
            <w:tr>
              <w:tblPrEx>
                <w:tblBorders>
                  <w:top w:val="single" w:color="auto" w:sz="6" w:space="0"/>
                  <w:left w:val="none" w:color="auto" w:sz="0"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54" w:hRule="atLeast"/>
                <w:jc w:val="center"/>
              </w:trPr>
              <w:tc>
                <w:tcPr>
                  <w:tcW w:w="997" w:type="dxa"/>
                  <w:tcBorders>
                    <w:top w:val="single" w:color="auto" w:sz="12" w:space="0"/>
                  </w:tcBorders>
                  <w:vAlign w:val="center"/>
                </w:tcPr>
                <w:p>
                  <w:pPr>
                    <w:jc w:val="center"/>
                    <w:rPr>
                      <w:rFonts w:ascii="Times New Roman" w:hAnsi="Times New Roman"/>
                      <w:b/>
                      <w:kern w:val="0"/>
                      <w:szCs w:val="21"/>
                    </w:rPr>
                  </w:pPr>
                  <w:r>
                    <w:rPr>
                      <w:rFonts w:ascii="Times New Roman" w:hAnsi="Times New Roman"/>
                      <w:b/>
                      <w:kern w:val="0"/>
                      <w:szCs w:val="21"/>
                    </w:rPr>
                    <w:t>序号</w:t>
                  </w:r>
                </w:p>
              </w:tc>
              <w:tc>
                <w:tcPr>
                  <w:tcW w:w="1843" w:type="dxa"/>
                  <w:tcBorders>
                    <w:top w:val="single" w:color="auto" w:sz="12" w:space="0"/>
                  </w:tcBorders>
                  <w:vAlign w:val="center"/>
                </w:tcPr>
                <w:p>
                  <w:pPr>
                    <w:jc w:val="center"/>
                    <w:rPr>
                      <w:rFonts w:ascii="Times New Roman" w:hAnsi="Times New Roman"/>
                      <w:b/>
                      <w:kern w:val="0"/>
                      <w:szCs w:val="21"/>
                    </w:rPr>
                  </w:pPr>
                  <w:r>
                    <w:rPr>
                      <w:rFonts w:ascii="Times New Roman" w:hAnsi="Times New Roman"/>
                      <w:b/>
                      <w:kern w:val="0"/>
                      <w:szCs w:val="21"/>
                    </w:rPr>
                    <w:t>名称</w:t>
                  </w:r>
                </w:p>
              </w:tc>
              <w:tc>
                <w:tcPr>
                  <w:tcW w:w="2568" w:type="dxa"/>
                  <w:tcBorders>
                    <w:top w:val="single" w:color="auto" w:sz="12" w:space="0"/>
                    <w:right w:val="single" w:color="auto" w:sz="4" w:space="0"/>
                  </w:tcBorders>
                  <w:vAlign w:val="center"/>
                </w:tcPr>
                <w:p>
                  <w:pPr>
                    <w:jc w:val="center"/>
                    <w:rPr>
                      <w:rFonts w:ascii="Times New Roman" w:hAnsi="Times New Roman"/>
                      <w:b/>
                      <w:kern w:val="0"/>
                      <w:szCs w:val="21"/>
                    </w:rPr>
                  </w:pPr>
                  <w:r>
                    <w:rPr>
                      <w:rFonts w:ascii="Times New Roman" w:hAnsi="Times New Roman"/>
                      <w:b/>
                      <w:kern w:val="0"/>
                      <w:szCs w:val="21"/>
                    </w:rPr>
                    <w:t>噪声排放源强</w:t>
                  </w:r>
                </w:p>
              </w:tc>
              <w:tc>
                <w:tcPr>
                  <w:tcW w:w="1147" w:type="dxa"/>
                  <w:tcBorders>
                    <w:top w:val="single" w:color="auto" w:sz="12" w:space="0"/>
                    <w:left w:val="single" w:color="auto" w:sz="4" w:space="0"/>
                  </w:tcBorders>
                  <w:vAlign w:val="center"/>
                </w:tcPr>
                <w:p>
                  <w:pPr>
                    <w:jc w:val="center"/>
                    <w:rPr>
                      <w:rFonts w:ascii="Times New Roman" w:hAnsi="Times New Roman"/>
                      <w:b/>
                      <w:kern w:val="0"/>
                      <w:szCs w:val="21"/>
                    </w:rPr>
                  </w:pPr>
                  <w:r>
                    <w:rPr>
                      <w:rFonts w:hint="eastAsia" w:ascii="Times New Roman" w:hAnsi="Times New Roman"/>
                      <w:b/>
                      <w:kern w:val="0"/>
                      <w:szCs w:val="21"/>
                    </w:rPr>
                    <w:t>台数</w:t>
                  </w:r>
                </w:p>
              </w:tc>
              <w:tc>
                <w:tcPr>
                  <w:tcW w:w="1719" w:type="dxa"/>
                  <w:tcBorders>
                    <w:top w:val="single" w:color="auto" w:sz="12" w:space="0"/>
                    <w:right w:val="nil"/>
                  </w:tcBorders>
                  <w:vAlign w:val="center"/>
                </w:tcPr>
                <w:p>
                  <w:pPr>
                    <w:jc w:val="center"/>
                    <w:rPr>
                      <w:rFonts w:ascii="Times New Roman" w:hAnsi="Times New Roman"/>
                      <w:b/>
                      <w:kern w:val="0"/>
                      <w:szCs w:val="21"/>
                    </w:rPr>
                  </w:pPr>
                  <w:r>
                    <w:rPr>
                      <w:rFonts w:ascii="Times New Roman" w:hAnsi="Times New Roman"/>
                      <w:b/>
                      <w:kern w:val="0"/>
                      <w:szCs w:val="21"/>
                    </w:rPr>
                    <w:t>安装位置</w:t>
                  </w:r>
                </w:p>
              </w:tc>
            </w:tr>
            <w:tr>
              <w:tblPrEx>
                <w:tblBorders>
                  <w:top w:val="single" w:color="auto" w:sz="6" w:space="0"/>
                  <w:left w:val="none" w:color="auto" w:sz="0"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54" w:hRule="atLeast"/>
                <w:jc w:val="center"/>
              </w:trPr>
              <w:tc>
                <w:tcPr>
                  <w:tcW w:w="997" w:type="dxa"/>
                  <w:vAlign w:val="center"/>
                </w:tcPr>
                <w:p>
                  <w:pPr>
                    <w:jc w:val="center"/>
                    <w:rPr>
                      <w:rFonts w:ascii="Times New Roman" w:hAnsi="Times New Roman"/>
                      <w:kern w:val="0"/>
                      <w:szCs w:val="21"/>
                    </w:rPr>
                  </w:pPr>
                  <w:r>
                    <w:rPr>
                      <w:rFonts w:ascii="Times New Roman" w:hAnsi="Times New Roman"/>
                      <w:kern w:val="0"/>
                      <w:szCs w:val="21"/>
                    </w:rPr>
                    <w:t>1</w:t>
                  </w:r>
                </w:p>
              </w:tc>
              <w:tc>
                <w:tcPr>
                  <w:tcW w:w="1843" w:type="dxa"/>
                  <w:vAlign w:val="center"/>
                </w:tcPr>
                <w:p>
                  <w:pPr>
                    <w:jc w:val="center"/>
                    <w:rPr>
                      <w:rFonts w:ascii="Times New Roman" w:hAnsi="Times New Roman"/>
                      <w:kern w:val="0"/>
                      <w:szCs w:val="21"/>
                    </w:rPr>
                  </w:pPr>
                  <w:r>
                    <w:rPr>
                      <w:rFonts w:ascii="Times New Roman" w:hAnsi="Times New Roman"/>
                      <w:kern w:val="0"/>
                      <w:szCs w:val="21"/>
                    </w:rPr>
                    <w:t>配料机</w:t>
                  </w:r>
                </w:p>
              </w:tc>
              <w:tc>
                <w:tcPr>
                  <w:tcW w:w="2568" w:type="dxa"/>
                  <w:tcBorders>
                    <w:right w:val="single" w:color="auto" w:sz="4" w:space="0"/>
                  </w:tcBorders>
                  <w:vAlign w:val="center"/>
                </w:tcPr>
                <w:p>
                  <w:pPr>
                    <w:jc w:val="center"/>
                    <w:rPr>
                      <w:rFonts w:ascii="Times New Roman" w:hAnsi="Times New Roman"/>
                      <w:kern w:val="0"/>
                      <w:szCs w:val="21"/>
                    </w:rPr>
                  </w:pPr>
                  <w:r>
                    <w:rPr>
                      <w:rFonts w:ascii="Times New Roman" w:hAnsi="Times New Roman"/>
                      <w:kern w:val="0"/>
                      <w:szCs w:val="21"/>
                    </w:rPr>
                    <w:t>60</w:t>
                  </w:r>
                </w:p>
              </w:tc>
              <w:tc>
                <w:tcPr>
                  <w:tcW w:w="1147" w:type="dxa"/>
                  <w:tcBorders>
                    <w:left w:val="single" w:color="auto" w:sz="4" w:space="0"/>
                  </w:tcBorders>
                  <w:vAlign w:val="center"/>
                </w:tcPr>
                <w:p>
                  <w:pPr>
                    <w:jc w:val="center"/>
                    <w:rPr>
                      <w:rFonts w:ascii="Times New Roman" w:hAnsi="Times New Roman"/>
                      <w:kern w:val="0"/>
                      <w:szCs w:val="21"/>
                    </w:rPr>
                  </w:pPr>
                  <w:r>
                    <w:rPr>
                      <w:rFonts w:hint="eastAsia" w:ascii="Times New Roman" w:hAnsi="Times New Roman"/>
                      <w:kern w:val="0"/>
                      <w:szCs w:val="21"/>
                    </w:rPr>
                    <w:t>4</w:t>
                  </w:r>
                </w:p>
              </w:tc>
              <w:tc>
                <w:tcPr>
                  <w:tcW w:w="1719" w:type="dxa"/>
                  <w:tcBorders>
                    <w:right w:val="nil"/>
                  </w:tcBorders>
                  <w:vAlign w:val="center"/>
                </w:tcPr>
                <w:p>
                  <w:pPr>
                    <w:jc w:val="center"/>
                    <w:rPr>
                      <w:rFonts w:ascii="Times New Roman" w:hAnsi="Times New Roman"/>
                      <w:kern w:val="0"/>
                      <w:szCs w:val="21"/>
                    </w:rPr>
                  </w:pPr>
                  <w:r>
                    <w:rPr>
                      <w:rFonts w:ascii="Times New Roman" w:hAnsi="Times New Roman"/>
                      <w:kern w:val="0"/>
                      <w:szCs w:val="21"/>
                    </w:rPr>
                    <w:t>生产车间</w:t>
                  </w:r>
                </w:p>
              </w:tc>
            </w:tr>
            <w:tr>
              <w:tblPrEx>
                <w:tblBorders>
                  <w:top w:val="single" w:color="auto" w:sz="6" w:space="0"/>
                  <w:left w:val="none" w:color="auto" w:sz="0"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54" w:hRule="atLeast"/>
                <w:jc w:val="center"/>
              </w:trPr>
              <w:tc>
                <w:tcPr>
                  <w:tcW w:w="997" w:type="dxa"/>
                  <w:vAlign w:val="center"/>
                </w:tcPr>
                <w:p>
                  <w:pPr>
                    <w:jc w:val="center"/>
                    <w:rPr>
                      <w:rFonts w:ascii="Times New Roman" w:hAnsi="Times New Roman"/>
                      <w:kern w:val="0"/>
                      <w:szCs w:val="21"/>
                    </w:rPr>
                  </w:pPr>
                  <w:r>
                    <w:rPr>
                      <w:rFonts w:ascii="Times New Roman" w:hAnsi="Times New Roman"/>
                      <w:kern w:val="0"/>
                      <w:szCs w:val="21"/>
                    </w:rPr>
                    <w:t>2</w:t>
                  </w:r>
                </w:p>
              </w:tc>
              <w:tc>
                <w:tcPr>
                  <w:tcW w:w="1843" w:type="dxa"/>
                  <w:vAlign w:val="center"/>
                </w:tcPr>
                <w:p>
                  <w:pPr>
                    <w:jc w:val="center"/>
                    <w:rPr>
                      <w:rFonts w:ascii="Times New Roman" w:hAnsi="Times New Roman"/>
                      <w:kern w:val="0"/>
                      <w:szCs w:val="21"/>
                    </w:rPr>
                  </w:pPr>
                  <w:r>
                    <w:rPr>
                      <w:rFonts w:ascii="Times New Roman" w:hAnsi="Times New Roman"/>
                      <w:kern w:val="0"/>
                      <w:szCs w:val="21"/>
                    </w:rPr>
                    <w:t>注塑机</w:t>
                  </w:r>
                </w:p>
              </w:tc>
              <w:tc>
                <w:tcPr>
                  <w:tcW w:w="2568" w:type="dxa"/>
                  <w:tcBorders>
                    <w:right w:val="single" w:color="auto" w:sz="4" w:space="0"/>
                  </w:tcBorders>
                  <w:vAlign w:val="center"/>
                </w:tcPr>
                <w:p>
                  <w:pPr>
                    <w:jc w:val="center"/>
                    <w:rPr>
                      <w:rFonts w:ascii="Times New Roman" w:hAnsi="Times New Roman"/>
                      <w:kern w:val="0"/>
                      <w:szCs w:val="21"/>
                    </w:rPr>
                  </w:pPr>
                  <w:r>
                    <w:rPr>
                      <w:rFonts w:ascii="Times New Roman" w:hAnsi="Times New Roman"/>
                      <w:kern w:val="0"/>
                      <w:szCs w:val="21"/>
                    </w:rPr>
                    <w:t>75</w:t>
                  </w:r>
                </w:p>
              </w:tc>
              <w:tc>
                <w:tcPr>
                  <w:tcW w:w="1147" w:type="dxa"/>
                  <w:tcBorders>
                    <w:left w:val="single" w:color="auto" w:sz="4" w:space="0"/>
                  </w:tcBorders>
                  <w:vAlign w:val="center"/>
                </w:tcPr>
                <w:p>
                  <w:pPr>
                    <w:jc w:val="center"/>
                    <w:rPr>
                      <w:rFonts w:ascii="Times New Roman" w:hAnsi="Times New Roman"/>
                      <w:kern w:val="0"/>
                      <w:szCs w:val="21"/>
                    </w:rPr>
                  </w:pPr>
                  <w:r>
                    <w:rPr>
                      <w:rFonts w:hint="eastAsia" w:ascii="Times New Roman" w:hAnsi="Times New Roman"/>
                      <w:kern w:val="0"/>
                      <w:szCs w:val="21"/>
                    </w:rPr>
                    <w:t>15</w:t>
                  </w:r>
                </w:p>
              </w:tc>
              <w:tc>
                <w:tcPr>
                  <w:tcW w:w="1719" w:type="dxa"/>
                  <w:tcBorders>
                    <w:right w:val="nil"/>
                  </w:tcBorders>
                  <w:vAlign w:val="center"/>
                </w:tcPr>
                <w:p>
                  <w:pPr>
                    <w:jc w:val="center"/>
                    <w:rPr>
                      <w:rFonts w:ascii="Times New Roman" w:hAnsi="Times New Roman"/>
                      <w:kern w:val="0"/>
                      <w:szCs w:val="21"/>
                    </w:rPr>
                  </w:pPr>
                  <w:r>
                    <w:rPr>
                      <w:rFonts w:ascii="Times New Roman" w:hAnsi="Times New Roman"/>
                      <w:kern w:val="0"/>
                      <w:szCs w:val="21"/>
                    </w:rPr>
                    <w:t>生产车间</w:t>
                  </w:r>
                </w:p>
              </w:tc>
            </w:tr>
            <w:tr>
              <w:tblPrEx>
                <w:tblBorders>
                  <w:top w:val="single" w:color="auto" w:sz="6" w:space="0"/>
                  <w:left w:val="none" w:color="auto" w:sz="0"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54" w:hRule="atLeast"/>
                <w:jc w:val="center"/>
              </w:trPr>
              <w:tc>
                <w:tcPr>
                  <w:tcW w:w="997" w:type="dxa"/>
                  <w:vAlign w:val="center"/>
                </w:tcPr>
                <w:p>
                  <w:pPr>
                    <w:jc w:val="center"/>
                    <w:rPr>
                      <w:rFonts w:ascii="Times New Roman" w:hAnsi="Times New Roman"/>
                      <w:kern w:val="0"/>
                      <w:szCs w:val="21"/>
                    </w:rPr>
                  </w:pPr>
                  <w:r>
                    <w:rPr>
                      <w:rFonts w:ascii="Times New Roman" w:hAnsi="Times New Roman"/>
                      <w:kern w:val="0"/>
                      <w:szCs w:val="21"/>
                    </w:rPr>
                    <w:t>3</w:t>
                  </w:r>
                </w:p>
              </w:tc>
              <w:tc>
                <w:tcPr>
                  <w:tcW w:w="1843" w:type="dxa"/>
                  <w:vAlign w:val="center"/>
                </w:tcPr>
                <w:p>
                  <w:pPr>
                    <w:jc w:val="center"/>
                    <w:rPr>
                      <w:rFonts w:ascii="Times New Roman" w:hAnsi="Times New Roman"/>
                      <w:kern w:val="0"/>
                      <w:szCs w:val="21"/>
                    </w:rPr>
                  </w:pPr>
                  <w:r>
                    <w:rPr>
                      <w:rFonts w:ascii="Times New Roman" w:hAnsi="Times New Roman"/>
                      <w:kern w:val="0"/>
                      <w:szCs w:val="21"/>
                    </w:rPr>
                    <w:t>模具</w:t>
                  </w:r>
                </w:p>
              </w:tc>
              <w:tc>
                <w:tcPr>
                  <w:tcW w:w="2568" w:type="dxa"/>
                  <w:tcBorders>
                    <w:right w:val="single" w:color="auto" w:sz="4" w:space="0"/>
                  </w:tcBorders>
                  <w:vAlign w:val="center"/>
                </w:tcPr>
                <w:p>
                  <w:pPr>
                    <w:jc w:val="center"/>
                    <w:rPr>
                      <w:rFonts w:ascii="Times New Roman" w:hAnsi="Times New Roman"/>
                      <w:kern w:val="0"/>
                      <w:szCs w:val="21"/>
                    </w:rPr>
                  </w:pPr>
                  <w:r>
                    <w:rPr>
                      <w:rFonts w:ascii="Times New Roman" w:hAnsi="Times New Roman"/>
                      <w:kern w:val="0"/>
                      <w:szCs w:val="21"/>
                    </w:rPr>
                    <w:t>70</w:t>
                  </w:r>
                </w:p>
              </w:tc>
              <w:tc>
                <w:tcPr>
                  <w:tcW w:w="1147" w:type="dxa"/>
                  <w:tcBorders>
                    <w:left w:val="single" w:color="auto" w:sz="4" w:space="0"/>
                  </w:tcBorders>
                  <w:vAlign w:val="center"/>
                </w:tcPr>
                <w:p>
                  <w:pPr>
                    <w:jc w:val="center"/>
                    <w:rPr>
                      <w:rFonts w:ascii="Times New Roman" w:hAnsi="Times New Roman"/>
                      <w:kern w:val="0"/>
                      <w:szCs w:val="21"/>
                    </w:rPr>
                  </w:pPr>
                  <w:r>
                    <w:rPr>
                      <w:rFonts w:hint="eastAsia" w:ascii="Times New Roman" w:hAnsi="Times New Roman"/>
                      <w:kern w:val="0"/>
                      <w:szCs w:val="21"/>
                    </w:rPr>
                    <w:t>15</w:t>
                  </w:r>
                </w:p>
              </w:tc>
              <w:tc>
                <w:tcPr>
                  <w:tcW w:w="1719" w:type="dxa"/>
                  <w:tcBorders>
                    <w:right w:val="nil"/>
                  </w:tcBorders>
                  <w:vAlign w:val="center"/>
                </w:tcPr>
                <w:p>
                  <w:pPr>
                    <w:jc w:val="center"/>
                    <w:rPr>
                      <w:rFonts w:ascii="Times New Roman" w:hAnsi="Times New Roman"/>
                      <w:kern w:val="0"/>
                      <w:szCs w:val="21"/>
                    </w:rPr>
                  </w:pPr>
                  <w:r>
                    <w:rPr>
                      <w:rFonts w:ascii="Times New Roman" w:hAnsi="Times New Roman"/>
                      <w:kern w:val="0"/>
                      <w:szCs w:val="21"/>
                    </w:rPr>
                    <w:t>生产车间</w:t>
                  </w:r>
                </w:p>
              </w:tc>
            </w:tr>
            <w:tr>
              <w:tblPrEx>
                <w:tblBorders>
                  <w:top w:val="single" w:color="auto" w:sz="6" w:space="0"/>
                  <w:left w:val="none" w:color="auto" w:sz="0"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54" w:hRule="atLeast"/>
                <w:jc w:val="center"/>
              </w:trPr>
              <w:tc>
                <w:tcPr>
                  <w:tcW w:w="997" w:type="dxa"/>
                  <w:vAlign w:val="center"/>
                </w:tcPr>
                <w:p>
                  <w:pPr>
                    <w:jc w:val="center"/>
                    <w:rPr>
                      <w:rFonts w:ascii="Times New Roman" w:hAnsi="Times New Roman"/>
                      <w:kern w:val="0"/>
                      <w:szCs w:val="21"/>
                    </w:rPr>
                  </w:pPr>
                  <w:r>
                    <w:rPr>
                      <w:rFonts w:ascii="Times New Roman" w:hAnsi="Times New Roman"/>
                      <w:kern w:val="0"/>
                      <w:szCs w:val="21"/>
                    </w:rPr>
                    <w:t>4</w:t>
                  </w:r>
                </w:p>
              </w:tc>
              <w:tc>
                <w:tcPr>
                  <w:tcW w:w="1843" w:type="dxa"/>
                  <w:vAlign w:val="center"/>
                </w:tcPr>
                <w:p>
                  <w:pPr>
                    <w:jc w:val="center"/>
                    <w:rPr>
                      <w:rFonts w:ascii="Times New Roman" w:hAnsi="Times New Roman"/>
                      <w:kern w:val="0"/>
                      <w:szCs w:val="21"/>
                    </w:rPr>
                  </w:pPr>
                  <w:r>
                    <w:rPr>
                      <w:rFonts w:ascii="Times New Roman" w:hAnsi="Times New Roman"/>
                      <w:szCs w:val="21"/>
                    </w:rPr>
                    <w:t>粉碎机</w:t>
                  </w:r>
                </w:p>
              </w:tc>
              <w:tc>
                <w:tcPr>
                  <w:tcW w:w="2568" w:type="dxa"/>
                  <w:tcBorders>
                    <w:right w:val="single" w:color="auto" w:sz="4" w:space="0"/>
                  </w:tcBorders>
                  <w:vAlign w:val="center"/>
                </w:tcPr>
                <w:p>
                  <w:pPr>
                    <w:jc w:val="center"/>
                    <w:rPr>
                      <w:rFonts w:ascii="Times New Roman" w:hAnsi="Times New Roman"/>
                      <w:kern w:val="0"/>
                      <w:szCs w:val="21"/>
                    </w:rPr>
                  </w:pPr>
                  <w:r>
                    <w:rPr>
                      <w:rFonts w:ascii="Times New Roman" w:hAnsi="Times New Roman"/>
                      <w:kern w:val="0"/>
                      <w:szCs w:val="21"/>
                    </w:rPr>
                    <w:t>80</w:t>
                  </w:r>
                </w:p>
              </w:tc>
              <w:tc>
                <w:tcPr>
                  <w:tcW w:w="1147" w:type="dxa"/>
                  <w:tcBorders>
                    <w:left w:val="single" w:color="auto" w:sz="4" w:space="0"/>
                  </w:tcBorders>
                  <w:vAlign w:val="center"/>
                </w:tcPr>
                <w:p>
                  <w:pPr>
                    <w:jc w:val="center"/>
                    <w:rPr>
                      <w:rFonts w:ascii="Times New Roman" w:hAnsi="Times New Roman"/>
                      <w:kern w:val="0"/>
                      <w:szCs w:val="21"/>
                    </w:rPr>
                  </w:pPr>
                  <w:r>
                    <w:rPr>
                      <w:rFonts w:hint="eastAsia" w:ascii="Times New Roman" w:hAnsi="Times New Roman"/>
                      <w:kern w:val="0"/>
                      <w:szCs w:val="21"/>
                    </w:rPr>
                    <w:t>2</w:t>
                  </w:r>
                </w:p>
              </w:tc>
              <w:tc>
                <w:tcPr>
                  <w:tcW w:w="1719" w:type="dxa"/>
                  <w:tcBorders>
                    <w:right w:val="nil"/>
                  </w:tcBorders>
                  <w:vAlign w:val="center"/>
                </w:tcPr>
                <w:p>
                  <w:pPr>
                    <w:jc w:val="center"/>
                    <w:rPr>
                      <w:rFonts w:ascii="Times New Roman" w:hAnsi="Times New Roman"/>
                      <w:kern w:val="0"/>
                      <w:szCs w:val="21"/>
                    </w:rPr>
                  </w:pPr>
                  <w:r>
                    <w:rPr>
                      <w:rFonts w:ascii="Times New Roman" w:hAnsi="Times New Roman"/>
                      <w:kern w:val="0"/>
                      <w:szCs w:val="21"/>
                    </w:rPr>
                    <w:t>生产车间</w:t>
                  </w:r>
                </w:p>
              </w:tc>
            </w:tr>
            <w:tr>
              <w:tblPrEx>
                <w:tblBorders>
                  <w:top w:val="single" w:color="auto" w:sz="6" w:space="0"/>
                  <w:left w:val="none" w:color="auto" w:sz="0"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54" w:hRule="atLeast"/>
                <w:jc w:val="center"/>
              </w:trPr>
              <w:tc>
                <w:tcPr>
                  <w:tcW w:w="997" w:type="dxa"/>
                  <w:tcBorders>
                    <w:bottom w:val="single" w:color="auto" w:sz="12" w:space="0"/>
                  </w:tcBorders>
                  <w:vAlign w:val="center"/>
                </w:tcPr>
                <w:p>
                  <w:pPr>
                    <w:jc w:val="center"/>
                    <w:rPr>
                      <w:rFonts w:ascii="Times New Roman" w:hAnsi="Times New Roman"/>
                      <w:kern w:val="0"/>
                      <w:szCs w:val="21"/>
                    </w:rPr>
                  </w:pPr>
                  <w:r>
                    <w:rPr>
                      <w:rFonts w:ascii="Times New Roman" w:hAnsi="Times New Roman"/>
                      <w:kern w:val="0"/>
                      <w:szCs w:val="21"/>
                    </w:rPr>
                    <w:t>5</w:t>
                  </w:r>
                </w:p>
              </w:tc>
              <w:tc>
                <w:tcPr>
                  <w:tcW w:w="1843" w:type="dxa"/>
                  <w:tcBorders>
                    <w:bottom w:val="single" w:color="auto" w:sz="12" w:space="0"/>
                  </w:tcBorders>
                  <w:vAlign w:val="center"/>
                </w:tcPr>
                <w:p>
                  <w:pPr>
                    <w:jc w:val="center"/>
                    <w:rPr>
                      <w:rFonts w:ascii="Times New Roman" w:hAnsi="Times New Roman"/>
                      <w:kern w:val="0"/>
                      <w:szCs w:val="21"/>
                    </w:rPr>
                  </w:pPr>
                  <w:r>
                    <w:rPr>
                      <w:rFonts w:ascii="Times New Roman" w:hAnsi="Times New Roman"/>
                      <w:szCs w:val="21"/>
                    </w:rPr>
                    <w:t>包装机</w:t>
                  </w:r>
                </w:p>
              </w:tc>
              <w:tc>
                <w:tcPr>
                  <w:tcW w:w="2568" w:type="dxa"/>
                  <w:tcBorders>
                    <w:bottom w:val="single" w:color="auto" w:sz="12" w:space="0"/>
                    <w:right w:val="single" w:color="auto" w:sz="4" w:space="0"/>
                  </w:tcBorders>
                  <w:vAlign w:val="center"/>
                </w:tcPr>
                <w:p>
                  <w:pPr>
                    <w:jc w:val="center"/>
                    <w:rPr>
                      <w:rFonts w:ascii="Times New Roman" w:hAnsi="Times New Roman"/>
                      <w:kern w:val="0"/>
                      <w:szCs w:val="21"/>
                    </w:rPr>
                  </w:pPr>
                  <w:r>
                    <w:rPr>
                      <w:rFonts w:ascii="Times New Roman" w:hAnsi="Times New Roman"/>
                      <w:kern w:val="0"/>
                      <w:szCs w:val="21"/>
                    </w:rPr>
                    <w:t>65</w:t>
                  </w:r>
                </w:p>
              </w:tc>
              <w:tc>
                <w:tcPr>
                  <w:tcW w:w="1147" w:type="dxa"/>
                  <w:tcBorders>
                    <w:left w:val="single" w:color="auto" w:sz="4" w:space="0"/>
                    <w:bottom w:val="single" w:color="auto" w:sz="12" w:space="0"/>
                  </w:tcBorders>
                  <w:vAlign w:val="center"/>
                </w:tcPr>
                <w:p>
                  <w:pPr>
                    <w:jc w:val="center"/>
                    <w:rPr>
                      <w:rFonts w:ascii="Times New Roman" w:hAnsi="Times New Roman"/>
                      <w:kern w:val="0"/>
                      <w:szCs w:val="21"/>
                    </w:rPr>
                  </w:pPr>
                  <w:r>
                    <w:rPr>
                      <w:rFonts w:hint="eastAsia" w:ascii="Times New Roman" w:hAnsi="Times New Roman"/>
                      <w:kern w:val="0"/>
                      <w:szCs w:val="21"/>
                    </w:rPr>
                    <w:t>2</w:t>
                  </w:r>
                </w:p>
              </w:tc>
              <w:tc>
                <w:tcPr>
                  <w:tcW w:w="1719" w:type="dxa"/>
                  <w:tcBorders>
                    <w:bottom w:val="single" w:color="auto" w:sz="12" w:space="0"/>
                    <w:right w:val="nil"/>
                  </w:tcBorders>
                  <w:vAlign w:val="center"/>
                </w:tcPr>
                <w:p>
                  <w:pPr>
                    <w:jc w:val="center"/>
                    <w:rPr>
                      <w:rFonts w:ascii="Times New Roman" w:hAnsi="Times New Roman"/>
                      <w:kern w:val="0"/>
                      <w:szCs w:val="21"/>
                    </w:rPr>
                  </w:pPr>
                  <w:r>
                    <w:rPr>
                      <w:rFonts w:ascii="Times New Roman" w:hAnsi="Times New Roman"/>
                      <w:kern w:val="0"/>
                      <w:szCs w:val="21"/>
                    </w:rPr>
                    <w:t>生产车间</w:t>
                  </w:r>
                </w:p>
              </w:tc>
            </w:tr>
          </w:tbl>
          <w:p>
            <w:pPr>
              <w:spacing w:line="360" w:lineRule="auto"/>
              <w:ind w:firstLine="482" w:firstLineChars="200"/>
              <w:rPr>
                <w:rFonts w:ascii="Times New Roman" w:hAnsi="Times New Roman"/>
                <w:b/>
                <w:bCs/>
                <w:sz w:val="24"/>
                <w:szCs w:val="24"/>
              </w:rPr>
            </w:pPr>
            <w:r>
              <w:rPr>
                <w:rFonts w:ascii="Times New Roman" w:hAnsi="Times New Roman"/>
                <w:b/>
                <w:bCs/>
                <w:sz w:val="24"/>
                <w:szCs w:val="24"/>
              </w:rPr>
              <w:t>2.4运营期固体废物</w:t>
            </w:r>
          </w:p>
          <w:p>
            <w:pPr>
              <w:spacing w:line="360" w:lineRule="auto"/>
              <w:ind w:firstLine="480" w:firstLineChars="200"/>
              <w:rPr>
                <w:rFonts w:ascii="Times New Roman" w:hAnsi="Times New Roman"/>
                <w:sz w:val="24"/>
              </w:rPr>
            </w:pPr>
            <w:r>
              <w:rPr>
                <w:rFonts w:ascii="Times New Roman" w:hAnsi="Times New Roman"/>
                <w:sz w:val="24"/>
              </w:rPr>
              <w:t>项目建成后固体废物主要有残次品、废边角料、废包装袋、废活性炭以及生活设施产生的生活垃圾等，具体处理情况如下：</w:t>
            </w:r>
          </w:p>
          <w:p>
            <w:pPr>
              <w:spacing w:line="360" w:lineRule="auto"/>
              <w:ind w:firstLine="480" w:firstLineChars="200"/>
              <w:rPr>
                <w:rFonts w:ascii="Times New Roman" w:hAnsi="Times New Roman"/>
                <w:sz w:val="24"/>
              </w:rPr>
            </w:pPr>
            <w:r>
              <w:rPr>
                <w:rFonts w:ascii="Times New Roman" w:hAnsi="Times New Roman"/>
                <w:sz w:val="24"/>
              </w:rPr>
              <w:t>（1）残次品、废边角料</w:t>
            </w:r>
          </w:p>
          <w:p>
            <w:pPr>
              <w:spacing w:line="360" w:lineRule="auto"/>
              <w:ind w:firstLine="480" w:firstLineChars="200"/>
              <w:rPr>
                <w:rFonts w:ascii="Times New Roman" w:hAnsi="Times New Roman"/>
                <w:sz w:val="24"/>
                <w:szCs w:val="24"/>
              </w:rPr>
            </w:pPr>
            <w:r>
              <w:rPr>
                <w:rFonts w:ascii="Times New Roman" w:hAnsi="Times New Roman"/>
                <w:sz w:val="24"/>
              </w:rPr>
              <w:t>产生量约0.5t/a，由破碎机破碎后，装袋，</w:t>
            </w:r>
            <w:r>
              <w:rPr>
                <w:rFonts w:ascii="Times New Roman" w:hAnsi="Times New Roman"/>
                <w:bCs/>
                <w:sz w:val="24"/>
              </w:rPr>
              <w:t>堆放在库房内，定期外售</w:t>
            </w:r>
            <w:r>
              <w:rPr>
                <w:rFonts w:ascii="Times New Roman" w:hAnsi="Times New Roman"/>
                <w:sz w:val="24"/>
              </w:rPr>
              <w:t>。</w:t>
            </w:r>
          </w:p>
          <w:p>
            <w:pPr>
              <w:spacing w:line="360" w:lineRule="auto"/>
              <w:ind w:firstLine="480" w:firstLineChars="200"/>
              <w:rPr>
                <w:rFonts w:ascii="Times New Roman" w:hAnsi="Times New Roman"/>
                <w:sz w:val="24"/>
                <w:szCs w:val="24"/>
              </w:rPr>
            </w:pPr>
            <w:r>
              <w:rPr>
                <w:rFonts w:ascii="Times New Roman" w:hAnsi="Times New Roman"/>
                <w:sz w:val="24"/>
                <w:szCs w:val="24"/>
              </w:rPr>
              <w:t>（2）废包装袋</w:t>
            </w:r>
          </w:p>
          <w:p>
            <w:pPr>
              <w:spacing w:line="360" w:lineRule="auto"/>
              <w:ind w:firstLine="480" w:firstLineChars="200"/>
              <w:rPr>
                <w:rFonts w:ascii="Times New Roman" w:hAnsi="Times New Roman"/>
              </w:rPr>
            </w:pPr>
            <w:r>
              <w:rPr>
                <w:rFonts w:ascii="Times New Roman" w:hAnsi="Times New Roman"/>
                <w:sz w:val="24"/>
                <w:szCs w:val="24"/>
              </w:rPr>
              <w:t>原材料产生的废包装袋，约0.2t/a，集中收集后，外卖废品收购站。</w:t>
            </w:r>
          </w:p>
          <w:p>
            <w:pPr>
              <w:spacing w:line="360" w:lineRule="auto"/>
              <w:ind w:firstLine="482"/>
              <w:textAlignment w:val="baseline"/>
              <w:rPr>
                <w:rFonts w:ascii="Times New Roman" w:hAnsi="Times New Roman"/>
                <w:sz w:val="24"/>
              </w:rPr>
            </w:pPr>
            <w:r>
              <w:rPr>
                <w:rFonts w:ascii="Times New Roman" w:hAnsi="Times New Roman"/>
                <w:sz w:val="24"/>
              </w:rPr>
              <w:t>（3）办公生活垃圾</w:t>
            </w:r>
          </w:p>
          <w:p>
            <w:pPr>
              <w:spacing w:line="360" w:lineRule="auto"/>
              <w:ind w:firstLine="482"/>
              <w:textAlignment w:val="baseline"/>
              <w:rPr>
                <w:rFonts w:ascii="Times New Roman" w:hAnsi="Times New Roman"/>
                <w:sz w:val="24"/>
              </w:rPr>
            </w:pPr>
            <w:r>
              <w:rPr>
                <w:rFonts w:ascii="Times New Roman" w:hAnsi="Times New Roman"/>
                <w:sz w:val="24"/>
              </w:rPr>
              <w:t>生活垃圾按1kg/d∙人计，产生量为20kg/d，合计6.0t/a(年生产天数按300天计)。厂区内设置垃圾桶后集中收集，由环卫部门定期清运处理。</w:t>
            </w:r>
          </w:p>
          <w:p>
            <w:pPr>
              <w:adjustRightInd w:val="0"/>
              <w:spacing w:line="360" w:lineRule="auto"/>
              <w:ind w:firstLine="480" w:firstLineChars="200"/>
              <w:rPr>
                <w:rFonts w:ascii="Times New Roman" w:hAnsi="Times New Roman"/>
                <w:sz w:val="24"/>
                <w:szCs w:val="24"/>
              </w:rPr>
            </w:pPr>
            <w:r>
              <w:rPr>
                <w:rFonts w:ascii="Times New Roman" w:hAnsi="Times New Roman"/>
                <w:sz w:val="24"/>
              </w:rPr>
              <w:t>（</w:t>
            </w:r>
            <w:r>
              <w:rPr>
                <w:rFonts w:ascii="Times New Roman" w:hAnsi="Times New Roman"/>
                <w:sz w:val="24"/>
                <w:szCs w:val="24"/>
              </w:rPr>
              <w:t>4）废活性炭</w:t>
            </w:r>
          </w:p>
          <w:p>
            <w:pPr>
              <w:adjustRightInd w:val="0"/>
              <w:spacing w:line="360" w:lineRule="auto"/>
              <w:ind w:firstLine="480" w:firstLineChars="200"/>
              <w:rPr>
                <w:rFonts w:ascii="Times New Roman" w:hAnsi="Times New Roman"/>
                <w:sz w:val="24"/>
                <w:szCs w:val="24"/>
              </w:rPr>
            </w:pPr>
            <w:r>
              <w:rPr>
                <w:rFonts w:ascii="Times New Roman" w:hAnsi="Times New Roman"/>
                <w:sz w:val="24"/>
                <w:szCs w:val="24"/>
              </w:rPr>
              <w:t>有机废气处理，采用活性炭吸附装置，会产生废活性炭，以每吸附1kg非甲烷总烃消耗4kg废活性炭计算，本项目约产生废活性炭</w:t>
            </w:r>
            <w:r>
              <w:rPr>
                <w:rFonts w:hint="eastAsia" w:ascii="Times New Roman" w:hAnsi="Times New Roman"/>
                <w:sz w:val="24"/>
                <w:szCs w:val="24"/>
              </w:rPr>
              <w:t>0.28</w:t>
            </w:r>
            <w:r>
              <w:rPr>
                <w:rFonts w:ascii="Times New Roman" w:hAnsi="Times New Roman"/>
                <w:sz w:val="24"/>
                <w:szCs w:val="24"/>
              </w:rPr>
              <w:t>t/a。</w:t>
            </w:r>
          </w:p>
          <w:p>
            <w:pPr>
              <w:adjustRightInd w:val="0"/>
              <w:spacing w:line="360" w:lineRule="auto"/>
              <w:ind w:firstLine="480" w:firstLineChars="200"/>
              <w:rPr>
                <w:rFonts w:ascii="Times New Roman" w:hAnsi="Times New Roman"/>
                <w:sz w:val="24"/>
                <w:szCs w:val="24"/>
              </w:rPr>
            </w:pPr>
            <w:r>
              <w:rPr>
                <w:rFonts w:hint="eastAsia" w:ascii="Times New Roman" w:hAnsi="Times New Roman"/>
                <w:sz w:val="24"/>
                <w:szCs w:val="24"/>
              </w:rPr>
              <w:t>根据</w:t>
            </w:r>
            <w:r>
              <w:rPr>
                <w:rFonts w:ascii="Times New Roman" w:hAnsi="Times New Roman"/>
                <w:sz w:val="24"/>
                <w:szCs w:val="24"/>
              </w:rPr>
              <w:t>《国家危险废物名录》（2016年），本项目有机废气处理产生的废活性炭属于HW12类危险废物，废物代码900-255-12，需送有危废处置资质的单位进行处理。</w:t>
            </w:r>
          </w:p>
          <w:p>
            <w:pPr>
              <w:adjustRightInd w:val="0"/>
              <w:snapToGrid w:val="0"/>
              <w:spacing w:line="360" w:lineRule="auto"/>
              <w:ind w:firstLine="480" w:firstLineChars="200"/>
              <w:rPr>
                <w:rFonts w:ascii="Times New Roman" w:hAnsi="Times New Roman"/>
                <w:sz w:val="24"/>
                <w:szCs w:val="24"/>
              </w:rPr>
            </w:pPr>
          </w:p>
          <w:p>
            <w:pPr>
              <w:adjustRightInd w:val="0"/>
              <w:snapToGrid w:val="0"/>
              <w:spacing w:line="360" w:lineRule="auto"/>
              <w:ind w:firstLine="480" w:firstLineChars="200"/>
              <w:rPr>
                <w:rFonts w:ascii="Times New Roman" w:hAnsi="Times New Roman"/>
                <w:sz w:val="24"/>
                <w:szCs w:val="24"/>
              </w:rPr>
            </w:pPr>
          </w:p>
          <w:p>
            <w:pPr>
              <w:adjustRightInd w:val="0"/>
              <w:snapToGrid w:val="0"/>
              <w:spacing w:line="360" w:lineRule="auto"/>
              <w:ind w:firstLine="480" w:firstLineChars="200"/>
              <w:rPr>
                <w:rFonts w:ascii="Times New Roman" w:hAnsi="Times New Roman"/>
                <w:sz w:val="24"/>
                <w:szCs w:val="24"/>
              </w:rPr>
            </w:pPr>
          </w:p>
          <w:p>
            <w:pPr>
              <w:adjustRightInd w:val="0"/>
              <w:snapToGrid w:val="0"/>
              <w:spacing w:line="360" w:lineRule="auto"/>
              <w:ind w:firstLine="480" w:firstLineChars="200"/>
              <w:rPr>
                <w:rFonts w:ascii="Times New Roman" w:hAnsi="Times New Roman"/>
                <w:sz w:val="24"/>
                <w:szCs w:val="24"/>
              </w:rPr>
            </w:pPr>
          </w:p>
          <w:p>
            <w:pPr>
              <w:adjustRightInd w:val="0"/>
              <w:snapToGrid w:val="0"/>
              <w:spacing w:line="360" w:lineRule="auto"/>
              <w:rPr>
                <w:rFonts w:ascii="Times New Roman" w:hAnsi="Times New Roman"/>
                <w:sz w:val="24"/>
                <w:szCs w:val="24"/>
              </w:rPr>
            </w:pPr>
          </w:p>
          <w:p>
            <w:pPr>
              <w:pStyle w:val="2"/>
              <w:rPr>
                <w:rFonts w:hint="default" w:ascii="Times New Roman" w:hAnsi="Times New Roman"/>
                <w:sz w:val="24"/>
                <w:szCs w:val="24"/>
              </w:rPr>
            </w:pPr>
          </w:p>
          <w:p>
            <w:pPr>
              <w:spacing w:line="360" w:lineRule="auto"/>
              <w:ind w:firstLine="480" w:firstLineChars="200"/>
              <w:rPr>
                <w:rFonts w:ascii="Times New Roman" w:hAnsi="Times New Roman"/>
                <w:sz w:val="24"/>
                <w:szCs w:val="24"/>
              </w:rPr>
            </w:pPr>
          </w:p>
          <w:p>
            <w:pPr>
              <w:spacing w:line="360" w:lineRule="auto"/>
              <w:ind w:firstLine="480" w:firstLineChars="200"/>
              <w:rPr>
                <w:rFonts w:ascii="Times New Roman" w:hAnsi="Times New Roman"/>
                <w:sz w:val="24"/>
                <w:szCs w:val="24"/>
              </w:rPr>
            </w:pPr>
          </w:p>
          <w:p>
            <w:pPr>
              <w:spacing w:line="360" w:lineRule="auto"/>
              <w:ind w:firstLine="480" w:firstLineChars="200"/>
              <w:rPr>
                <w:rFonts w:ascii="Times New Roman" w:hAnsi="Times New Roman"/>
                <w:sz w:val="24"/>
                <w:szCs w:val="24"/>
              </w:rPr>
            </w:pPr>
          </w:p>
          <w:p>
            <w:pPr>
              <w:pStyle w:val="2"/>
              <w:rPr>
                <w:rFonts w:hint="default"/>
                <w:sz w:val="21"/>
                <w:szCs w:val="21"/>
              </w:rPr>
            </w:pPr>
          </w:p>
          <w:p>
            <w:pPr>
              <w:spacing w:line="360" w:lineRule="auto"/>
              <w:ind w:firstLine="480" w:firstLineChars="200"/>
              <w:rPr>
                <w:rFonts w:ascii="Times New Roman" w:hAnsi="Times New Roman"/>
                <w:sz w:val="24"/>
                <w:szCs w:val="24"/>
              </w:rPr>
            </w:pPr>
          </w:p>
          <w:p>
            <w:pPr>
              <w:spacing w:line="360" w:lineRule="auto"/>
              <w:rPr>
                <w:rFonts w:ascii="Times New Roman" w:hAnsi="Times New Roman"/>
                <w:sz w:val="24"/>
                <w:szCs w:val="24"/>
              </w:rPr>
            </w:pPr>
          </w:p>
          <w:p>
            <w:pPr>
              <w:pStyle w:val="2"/>
              <w:rPr>
                <w:rFonts w:hint="default"/>
              </w:rPr>
            </w:pPr>
          </w:p>
        </w:tc>
      </w:tr>
    </w:tbl>
    <w:p>
      <w:pPr>
        <w:spacing w:line="480" w:lineRule="exact"/>
        <w:outlineLvl w:val="1"/>
        <w:rPr>
          <w:b/>
          <w:color w:val="000000"/>
          <w:sz w:val="32"/>
        </w:rPr>
      </w:pPr>
      <w:bookmarkStart w:id="8" w:name="_Toc355609313"/>
      <w:r>
        <w:rPr>
          <w:rFonts w:hint="eastAsia"/>
          <w:b/>
          <w:color w:val="000000"/>
          <w:sz w:val="32"/>
        </w:rPr>
        <w:t>项目主要污染物产生及排放情况</w:t>
      </w:r>
      <w:bookmarkEnd w:id="8"/>
    </w:p>
    <w:tbl>
      <w:tblPr>
        <w:tblStyle w:val="31"/>
        <w:tblW w:w="8504" w:type="dxa"/>
        <w:tblInd w:w="0" w:type="dxa"/>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
      <w:tblGrid>
        <w:gridCol w:w="1224"/>
        <w:gridCol w:w="1219"/>
        <w:gridCol w:w="1361"/>
        <w:gridCol w:w="2266"/>
        <w:gridCol w:w="2434"/>
      </w:tblGrid>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24" w:type="dxa"/>
            <w:tcBorders>
              <w:top w:val="single" w:color="000000" w:sz="12" w:space="0"/>
            </w:tcBorders>
          </w:tcPr>
          <w:p>
            <w:pPr>
              <w:rPr>
                <w:rFonts w:ascii="Times New Roman" w:hAnsi="Times New Roman"/>
                <w:sz w:val="24"/>
                <w:szCs w:val="24"/>
              </w:rPr>
            </w:pPr>
            <w:r>
              <w:rPr>
                <w:rFonts w:ascii="Times New Roman" w:hAnsi="Times New Roman"/>
                <w:sz w:val="24"/>
                <w:szCs w:val="24"/>
              </w:rPr>
              <mc:AlternateContent>
                <mc:Choice Requires="wps">
                  <w:drawing>
                    <wp:anchor distT="0" distB="0" distL="114300" distR="114300" simplePos="0" relativeHeight="251664384" behindDoc="0" locked="0" layoutInCell="1" allowOverlap="1">
                      <wp:simplePos x="0" y="0"/>
                      <wp:positionH relativeFrom="column">
                        <wp:posOffset>-63500</wp:posOffset>
                      </wp:positionH>
                      <wp:positionV relativeFrom="paragraph">
                        <wp:posOffset>-13335</wp:posOffset>
                      </wp:positionV>
                      <wp:extent cx="769620" cy="607695"/>
                      <wp:effectExtent l="12700" t="13335" r="8255" b="7620"/>
                      <wp:wrapNone/>
                      <wp:docPr id="2" name="Line 4"/>
                      <wp:cNvGraphicFramePr/>
                      <a:graphic xmlns:a="http://schemas.openxmlformats.org/drawingml/2006/main">
                        <a:graphicData uri="http://schemas.microsoft.com/office/word/2010/wordprocessingShape">
                          <wps:wsp>
                            <wps:cNvCnPr>
                              <a:cxnSpLocks noChangeShapeType="1"/>
                            </wps:cNvCnPr>
                            <wps:spPr bwMode="auto">
                              <a:xfrm>
                                <a:off x="0" y="0"/>
                                <a:ext cx="769620" cy="607695"/>
                              </a:xfrm>
                              <a:prstGeom prst="line">
                                <a:avLst/>
                              </a:prstGeom>
                              <a:noFill/>
                              <a:ln w="6350">
                                <a:solidFill>
                                  <a:srgbClr val="000000"/>
                                </a:solidFill>
                                <a:miter lim="800000"/>
                              </a:ln>
                            </wps:spPr>
                            <wps:bodyPr/>
                          </wps:wsp>
                        </a:graphicData>
                      </a:graphic>
                    </wp:anchor>
                  </w:drawing>
                </mc:Choice>
                <mc:Fallback>
                  <w:pict>
                    <v:line id="Line 4" o:spid="_x0000_s1026" o:spt="20" style="position:absolute;left:0pt;margin-left:-5pt;margin-top:-1.05pt;height:47.85pt;width:60.6pt;z-index:251664384;mso-width-relative:page;mso-height-relative:page;" filled="f" stroked="t" coordsize="21600,21600" o:gfxdata="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NBmmLrXAAAACQEAAA8AAAAAAAAAAQAgAAAAIgAAAGRycy9kb3ducmV2LnhtbFBLAQIUABQAAAAI&#10;AIdO4kBtTnLItQEAAGIDAAAOAAAAAAAAAAEAIAAAACYBAABkcnMvZTJvRG9jLnhtbFBLBQYAAAAA&#10;BgAGAFkBAABNBQAAAAA=&#10;">
                      <v:fill on="f" focussize="0,0"/>
                      <v:stroke weight="0.5pt" color="#000000" miterlimit="8" joinstyle="miter"/>
                      <v:imagedata o:title=""/>
                      <o:lock v:ext="edit" aspectratio="f"/>
                    </v:line>
                  </w:pict>
                </mc:Fallback>
              </mc:AlternateContent>
            </w:r>
            <w:r>
              <w:rPr>
                <w:rFonts w:ascii="Times New Roman" w:hAnsi="Times New Roman"/>
                <w:sz w:val="24"/>
                <w:szCs w:val="24"/>
              </w:rPr>
              <w:t xml:space="preserve">    内容</w:t>
            </w:r>
          </w:p>
          <w:p>
            <w:pPr>
              <w:rPr>
                <w:rFonts w:ascii="Times New Roman" w:hAnsi="Times New Roman"/>
                <w:sz w:val="24"/>
                <w:szCs w:val="24"/>
              </w:rPr>
            </w:pPr>
          </w:p>
          <w:p>
            <w:pPr>
              <w:rPr>
                <w:rFonts w:ascii="Times New Roman" w:hAnsi="Times New Roman"/>
                <w:sz w:val="24"/>
                <w:szCs w:val="24"/>
              </w:rPr>
            </w:pPr>
            <w:r>
              <w:rPr>
                <w:rFonts w:ascii="Times New Roman" w:hAnsi="Times New Roman"/>
                <w:sz w:val="24"/>
                <w:szCs w:val="24"/>
              </w:rPr>
              <w:t>类型</w:t>
            </w:r>
          </w:p>
        </w:tc>
        <w:tc>
          <w:tcPr>
            <w:tcW w:w="1219" w:type="dxa"/>
            <w:tcBorders>
              <w:top w:val="single" w:color="000000" w:sz="12" w:space="0"/>
            </w:tcBorders>
            <w:vAlign w:val="center"/>
          </w:tcPr>
          <w:p>
            <w:pPr>
              <w:jc w:val="center"/>
              <w:rPr>
                <w:rFonts w:ascii="Times New Roman" w:hAnsi="Times New Roman"/>
                <w:sz w:val="24"/>
                <w:szCs w:val="24"/>
              </w:rPr>
            </w:pPr>
            <w:r>
              <w:rPr>
                <w:rFonts w:ascii="Times New Roman" w:hAnsi="Times New Roman"/>
                <w:sz w:val="24"/>
                <w:szCs w:val="24"/>
              </w:rPr>
              <w:t>排放源</w:t>
            </w:r>
          </w:p>
          <w:p>
            <w:pPr>
              <w:jc w:val="center"/>
              <w:rPr>
                <w:rFonts w:ascii="Times New Roman" w:hAnsi="Times New Roman"/>
                <w:sz w:val="24"/>
                <w:szCs w:val="24"/>
              </w:rPr>
            </w:pPr>
            <w:r>
              <w:rPr>
                <w:rFonts w:ascii="Times New Roman" w:hAnsi="Times New Roman"/>
                <w:sz w:val="24"/>
                <w:szCs w:val="24"/>
              </w:rPr>
              <w:t>（编号）</w:t>
            </w:r>
          </w:p>
        </w:tc>
        <w:tc>
          <w:tcPr>
            <w:tcW w:w="1361" w:type="dxa"/>
            <w:tcBorders>
              <w:top w:val="single" w:color="000000" w:sz="12" w:space="0"/>
            </w:tcBorders>
            <w:vAlign w:val="center"/>
          </w:tcPr>
          <w:p>
            <w:pPr>
              <w:jc w:val="center"/>
              <w:rPr>
                <w:rFonts w:ascii="Times New Roman" w:hAnsi="Times New Roman"/>
                <w:sz w:val="24"/>
                <w:szCs w:val="24"/>
              </w:rPr>
            </w:pPr>
            <w:r>
              <w:rPr>
                <w:rFonts w:ascii="Times New Roman" w:hAnsi="Times New Roman"/>
                <w:sz w:val="24"/>
                <w:szCs w:val="24"/>
              </w:rPr>
              <w:t>污染物</w:t>
            </w:r>
          </w:p>
          <w:p>
            <w:pPr>
              <w:jc w:val="center"/>
              <w:rPr>
                <w:rFonts w:ascii="Times New Roman" w:hAnsi="Times New Roman"/>
                <w:sz w:val="24"/>
                <w:szCs w:val="24"/>
              </w:rPr>
            </w:pPr>
            <w:r>
              <w:rPr>
                <w:rFonts w:ascii="Times New Roman" w:hAnsi="Times New Roman"/>
                <w:sz w:val="24"/>
                <w:szCs w:val="24"/>
              </w:rPr>
              <w:t>名称</w:t>
            </w:r>
          </w:p>
        </w:tc>
        <w:tc>
          <w:tcPr>
            <w:tcW w:w="2266" w:type="dxa"/>
            <w:tcBorders>
              <w:top w:val="single" w:color="000000" w:sz="12" w:space="0"/>
            </w:tcBorders>
            <w:vAlign w:val="center"/>
          </w:tcPr>
          <w:p>
            <w:pPr>
              <w:jc w:val="center"/>
              <w:rPr>
                <w:rFonts w:ascii="Times New Roman" w:hAnsi="Times New Roman"/>
                <w:sz w:val="24"/>
                <w:szCs w:val="24"/>
              </w:rPr>
            </w:pPr>
            <w:r>
              <w:rPr>
                <w:rFonts w:ascii="Times New Roman" w:hAnsi="Times New Roman"/>
                <w:sz w:val="24"/>
                <w:szCs w:val="24"/>
              </w:rPr>
              <w:t>处理前产生的浓度及产生量（单位）</w:t>
            </w:r>
          </w:p>
        </w:tc>
        <w:tc>
          <w:tcPr>
            <w:tcW w:w="2434" w:type="dxa"/>
            <w:tcBorders>
              <w:top w:val="single" w:color="000000" w:sz="12" w:space="0"/>
            </w:tcBorders>
            <w:vAlign w:val="center"/>
          </w:tcPr>
          <w:p>
            <w:pPr>
              <w:jc w:val="center"/>
              <w:rPr>
                <w:rFonts w:ascii="Times New Roman" w:hAnsi="Times New Roman"/>
                <w:sz w:val="24"/>
                <w:szCs w:val="24"/>
              </w:rPr>
            </w:pPr>
            <w:r>
              <w:rPr>
                <w:rFonts w:ascii="Times New Roman" w:hAnsi="Times New Roman"/>
                <w:sz w:val="24"/>
                <w:szCs w:val="24"/>
              </w:rPr>
              <w:t>排放浓度及排放量</w:t>
            </w:r>
          </w:p>
          <w:p>
            <w:pPr>
              <w:jc w:val="center"/>
              <w:rPr>
                <w:rFonts w:ascii="Times New Roman" w:hAnsi="Times New Roman"/>
                <w:sz w:val="24"/>
                <w:szCs w:val="24"/>
              </w:rPr>
            </w:pPr>
            <w:r>
              <w:rPr>
                <w:rFonts w:ascii="Times New Roman" w:hAnsi="Times New Roman"/>
                <w:sz w:val="24"/>
                <w:szCs w:val="24"/>
              </w:rPr>
              <w:t>（单位）</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24" w:type="dxa"/>
            <w:vMerge w:val="restart"/>
            <w:vAlign w:val="center"/>
          </w:tcPr>
          <w:p>
            <w:pPr>
              <w:jc w:val="center"/>
              <w:rPr>
                <w:rFonts w:ascii="Times New Roman" w:hAnsi="Times New Roman"/>
                <w:sz w:val="24"/>
                <w:szCs w:val="24"/>
              </w:rPr>
            </w:pPr>
            <w:r>
              <w:rPr>
                <w:rFonts w:ascii="Times New Roman" w:hAnsi="Times New Roman"/>
                <w:sz w:val="24"/>
                <w:szCs w:val="24"/>
              </w:rPr>
              <w:t>大</w:t>
            </w:r>
          </w:p>
          <w:p>
            <w:pPr>
              <w:jc w:val="center"/>
              <w:rPr>
                <w:rFonts w:ascii="Times New Roman" w:hAnsi="Times New Roman"/>
                <w:sz w:val="24"/>
                <w:szCs w:val="24"/>
              </w:rPr>
            </w:pPr>
            <w:r>
              <w:rPr>
                <w:rFonts w:ascii="Times New Roman" w:hAnsi="Times New Roman"/>
                <w:sz w:val="24"/>
                <w:szCs w:val="24"/>
              </w:rPr>
              <w:t>气</w:t>
            </w:r>
          </w:p>
          <w:p>
            <w:pPr>
              <w:jc w:val="center"/>
              <w:rPr>
                <w:rFonts w:ascii="Times New Roman" w:hAnsi="Times New Roman"/>
                <w:sz w:val="24"/>
                <w:szCs w:val="24"/>
              </w:rPr>
            </w:pPr>
            <w:r>
              <w:rPr>
                <w:rFonts w:ascii="Times New Roman" w:hAnsi="Times New Roman"/>
                <w:sz w:val="24"/>
                <w:szCs w:val="24"/>
              </w:rPr>
              <w:t>污</w:t>
            </w:r>
          </w:p>
          <w:p>
            <w:pPr>
              <w:jc w:val="center"/>
              <w:rPr>
                <w:rFonts w:ascii="Times New Roman" w:hAnsi="Times New Roman"/>
                <w:sz w:val="24"/>
                <w:szCs w:val="24"/>
              </w:rPr>
            </w:pPr>
            <w:r>
              <w:rPr>
                <w:rFonts w:ascii="Times New Roman" w:hAnsi="Times New Roman"/>
                <w:sz w:val="24"/>
                <w:szCs w:val="24"/>
              </w:rPr>
              <w:t>染</w:t>
            </w:r>
          </w:p>
          <w:p>
            <w:pPr>
              <w:jc w:val="center"/>
              <w:rPr>
                <w:rFonts w:ascii="Times New Roman" w:hAnsi="Times New Roman"/>
                <w:sz w:val="24"/>
                <w:szCs w:val="24"/>
              </w:rPr>
            </w:pPr>
            <w:r>
              <w:rPr>
                <w:rFonts w:ascii="Times New Roman" w:hAnsi="Times New Roman"/>
                <w:sz w:val="24"/>
                <w:szCs w:val="24"/>
              </w:rPr>
              <w:t>物</w:t>
            </w:r>
          </w:p>
        </w:tc>
        <w:tc>
          <w:tcPr>
            <w:tcW w:w="1219" w:type="dxa"/>
            <w:vAlign w:val="center"/>
          </w:tcPr>
          <w:p>
            <w:pPr>
              <w:jc w:val="center"/>
              <w:rPr>
                <w:rFonts w:ascii="Times New Roman" w:hAnsi="Times New Roman"/>
                <w:sz w:val="24"/>
                <w:szCs w:val="24"/>
              </w:rPr>
            </w:pPr>
            <w:r>
              <w:rPr>
                <w:rFonts w:ascii="Times New Roman" w:hAnsi="Times New Roman"/>
                <w:sz w:val="24"/>
                <w:szCs w:val="24"/>
              </w:rPr>
              <w:t>注塑工艺</w:t>
            </w:r>
          </w:p>
        </w:tc>
        <w:tc>
          <w:tcPr>
            <w:tcW w:w="1361" w:type="dxa"/>
            <w:vAlign w:val="center"/>
          </w:tcPr>
          <w:p>
            <w:pPr>
              <w:jc w:val="center"/>
              <w:rPr>
                <w:rFonts w:ascii="Times New Roman" w:hAnsi="Times New Roman"/>
                <w:sz w:val="24"/>
                <w:szCs w:val="24"/>
              </w:rPr>
            </w:pPr>
            <w:r>
              <w:rPr>
                <w:rFonts w:ascii="Times New Roman" w:hAnsi="Times New Roman"/>
                <w:sz w:val="24"/>
                <w:szCs w:val="24"/>
              </w:rPr>
              <w:t>有机废气</w:t>
            </w:r>
          </w:p>
        </w:tc>
        <w:tc>
          <w:tcPr>
            <w:tcW w:w="2266" w:type="dxa"/>
            <w:vMerge w:val="restart"/>
            <w:vAlign w:val="center"/>
          </w:tcPr>
          <w:p>
            <w:pPr>
              <w:jc w:val="center"/>
              <w:rPr>
                <w:rFonts w:ascii="Times New Roman" w:hAnsi="Times New Roman"/>
                <w:sz w:val="24"/>
                <w:szCs w:val="24"/>
              </w:rPr>
            </w:pPr>
            <w:r>
              <w:rPr>
                <w:rFonts w:hint="eastAsia" w:ascii="Times New Roman" w:hAnsi="Times New Roman"/>
                <w:sz w:val="24"/>
                <w:szCs w:val="24"/>
              </w:rPr>
              <w:t>0.11</w:t>
            </w:r>
            <w:r>
              <w:rPr>
                <w:rFonts w:ascii="Times New Roman" w:hAnsi="Times New Roman"/>
                <w:sz w:val="24"/>
                <w:szCs w:val="24"/>
              </w:rPr>
              <w:t>t/a</w:t>
            </w:r>
          </w:p>
        </w:tc>
        <w:tc>
          <w:tcPr>
            <w:tcW w:w="2434" w:type="dxa"/>
            <w:vAlign w:val="center"/>
          </w:tcPr>
          <w:p>
            <w:pPr>
              <w:jc w:val="center"/>
              <w:rPr>
                <w:rFonts w:ascii="Times New Roman" w:hAnsi="Times New Roman"/>
                <w:sz w:val="24"/>
                <w:szCs w:val="24"/>
              </w:rPr>
            </w:pPr>
            <w:r>
              <w:rPr>
                <w:rFonts w:ascii="Times New Roman" w:hAnsi="Times New Roman"/>
                <w:sz w:val="24"/>
                <w:szCs w:val="24"/>
              </w:rPr>
              <w:t>0.0</w:t>
            </w:r>
            <w:r>
              <w:rPr>
                <w:rFonts w:hint="eastAsia" w:ascii="Times New Roman" w:hAnsi="Times New Roman"/>
                <w:sz w:val="24"/>
                <w:szCs w:val="24"/>
              </w:rPr>
              <w:t>4</w:t>
            </w:r>
            <w:r>
              <w:rPr>
                <w:rFonts w:ascii="Times New Roman" w:hAnsi="Times New Roman"/>
                <w:sz w:val="24"/>
                <w:szCs w:val="24"/>
              </w:rPr>
              <w:t>t/a</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24" w:type="dxa"/>
            <w:vMerge w:val="continue"/>
            <w:vAlign w:val="center"/>
          </w:tcPr>
          <w:p>
            <w:pPr>
              <w:jc w:val="center"/>
              <w:rPr>
                <w:rFonts w:ascii="Times New Roman" w:hAnsi="Times New Roman"/>
                <w:sz w:val="24"/>
                <w:szCs w:val="24"/>
              </w:rPr>
            </w:pPr>
          </w:p>
        </w:tc>
        <w:tc>
          <w:tcPr>
            <w:tcW w:w="1219" w:type="dxa"/>
            <w:vAlign w:val="center"/>
          </w:tcPr>
          <w:p>
            <w:pPr>
              <w:jc w:val="center"/>
              <w:rPr>
                <w:rFonts w:ascii="Times New Roman" w:hAnsi="Times New Roman"/>
                <w:sz w:val="24"/>
                <w:szCs w:val="24"/>
              </w:rPr>
            </w:pPr>
            <w:r>
              <w:rPr>
                <w:rFonts w:hint="eastAsia" w:ascii="Times New Roman" w:hAnsi="Times New Roman"/>
                <w:sz w:val="24"/>
                <w:szCs w:val="24"/>
              </w:rPr>
              <w:t>投料、破碎工序</w:t>
            </w:r>
          </w:p>
        </w:tc>
        <w:tc>
          <w:tcPr>
            <w:tcW w:w="1361" w:type="dxa"/>
            <w:vAlign w:val="center"/>
          </w:tcPr>
          <w:p>
            <w:pPr>
              <w:jc w:val="center"/>
              <w:rPr>
                <w:rFonts w:ascii="Times New Roman" w:hAnsi="Times New Roman"/>
                <w:sz w:val="24"/>
                <w:szCs w:val="24"/>
              </w:rPr>
            </w:pPr>
            <w:r>
              <w:rPr>
                <w:rFonts w:ascii="Times New Roman" w:hAnsi="Times New Roman"/>
                <w:sz w:val="24"/>
                <w:szCs w:val="24"/>
              </w:rPr>
              <w:t>粉尘</w:t>
            </w:r>
          </w:p>
        </w:tc>
        <w:tc>
          <w:tcPr>
            <w:tcW w:w="2266" w:type="dxa"/>
            <w:vAlign w:val="center"/>
          </w:tcPr>
          <w:p>
            <w:pPr>
              <w:jc w:val="center"/>
              <w:rPr>
                <w:rFonts w:ascii="Times New Roman" w:hAnsi="Times New Roman"/>
                <w:sz w:val="24"/>
                <w:szCs w:val="24"/>
              </w:rPr>
            </w:pPr>
            <w:r>
              <w:rPr>
                <w:rFonts w:hint="eastAsia" w:ascii="Times New Roman" w:hAnsi="Times New Roman"/>
                <w:sz w:val="24"/>
                <w:szCs w:val="24"/>
              </w:rPr>
              <w:t>0.421</w:t>
            </w:r>
            <w:r>
              <w:rPr>
                <w:rFonts w:ascii="Times New Roman" w:hAnsi="Times New Roman"/>
                <w:sz w:val="24"/>
                <w:szCs w:val="24"/>
              </w:rPr>
              <w:t>t/a</w:t>
            </w:r>
          </w:p>
        </w:tc>
        <w:tc>
          <w:tcPr>
            <w:tcW w:w="2434" w:type="dxa"/>
            <w:vAlign w:val="center"/>
          </w:tcPr>
          <w:p>
            <w:pPr>
              <w:jc w:val="center"/>
              <w:rPr>
                <w:rFonts w:ascii="Times New Roman" w:hAnsi="Times New Roman"/>
                <w:sz w:val="24"/>
                <w:szCs w:val="24"/>
              </w:rPr>
            </w:pPr>
            <w:r>
              <w:rPr>
                <w:rFonts w:hint="eastAsia" w:ascii="Times New Roman" w:hAnsi="Times New Roman"/>
                <w:sz w:val="24"/>
                <w:szCs w:val="24"/>
              </w:rPr>
              <w:t>0.421</w:t>
            </w:r>
            <w:r>
              <w:rPr>
                <w:rFonts w:ascii="Times New Roman" w:hAnsi="Times New Roman"/>
                <w:sz w:val="24"/>
                <w:szCs w:val="24"/>
              </w:rPr>
              <w:t>t/a</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24" w:type="dxa"/>
            <w:vMerge w:val="continue"/>
            <w:vAlign w:val="center"/>
          </w:tcPr>
          <w:p>
            <w:pPr>
              <w:jc w:val="center"/>
              <w:rPr>
                <w:rFonts w:ascii="Times New Roman" w:hAnsi="Times New Roman"/>
                <w:sz w:val="24"/>
                <w:szCs w:val="24"/>
              </w:rPr>
            </w:pPr>
          </w:p>
        </w:tc>
        <w:tc>
          <w:tcPr>
            <w:tcW w:w="1219" w:type="dxa"/>
            <w:vAlign w:val="center"/>
          </w:tcPr>
          <w:p>
            <w:pPr>
              <w:jc w:val="center"/>
              <w:rPr>
                <w:rFonts w:ascii="Times New Roman" w:hAnsi="Times New Roman"/>
                <w:sz w:val="24"/>
                <w:szCs w:val="24"/>
              </w:rPr>
            </w:pPr>
            <w:r>
              <w:rPr>
                <w:rFonts w:ascii="Times New Roman" w:hAnsi="Times New Roman"/>
                <w:sz w:val="24"/>
                <w:szCs w:val="24"/>
              </w:rPr>
              <w:t>食堂</w:t>
            </w:r>
          </w:p>
        </w:tc>
        <w:tc>
          <w:tcPr>
            <w:tcW w:w="1361" w:type="dxa"/>
            <w:vAlign w:val="center"/>
          </w:tcPr>
          <w:p>
            <w:pPr>
              <w:jc w:val="center"/>
              <w:rPr>
                <w:rFonts w:ascii="Times New Roman" w:hAnsi="Times New Roman"/>
                <w:sz w:val="24"/>
                <w:szCs w:val="24"/>
              </w:rPr>
            </w:pPr>
            <w:r>
              <w:rPr>
                <w:rFonts w:ascii="Times New Roman" w:hAnsi="Times New Roman"/>
                <w:sz w:val="24"/>
                <w:szCs w:val="24"/>
              </w:rPr>
              <w:t>油烟</w:t>
            </w:r>
          </w:p>
        </w:tc>
        <w:tc>
          <w:tcPr>
            <w:tcW w:w="2266" w:type="dxa"/>
            <w:vAlign w:val="center"/>
          </w:tcPr>
          <w:p>
            <w:pPr>
              <w:jc w:val="center"/>
              <w:rPr>
                <w:rFonts w:ascii="Times New Roman" w:hAnsi="Times New Roman"/>
                <w:sz w:val="24"/>
                <w:szCs w:val="24"/>
              </w:rPr>
            </w:pPr>
            <w:r>
              <w:rPr>
                <w:rFonts w:ascii="Times New Roman" w:hAnsi="Times New Roman"/>
                <w:sz w:val="24"/>
                <w:szCs w:val="24"/>
              </w:rPr>
              <w:t>4.2</w:t>
            </w:r>
            <w:r>
              <w:rPr>
                <w:rFonts w:ascii="Times New Roman" w:hAnsi="Times New Roman"/>
                <w:bCs/>
                <w:sz w:val="24"/>
                <w:szCs w:val="24"/>
              </w:rPr>
              <w:t>mg/m</w:t>
            </w:r>
            <w:r>
              <w:rPr>
                <w:rFonts w:ascii="Times New Roman" w:hAnsi="Times New Roman"/>
                <w:bCs/>
                <w:sz w:val="24"/>
                <w:szCs w:val="24"/>
                <w:vertAlign w:val="superscript"/>
              </w:rPr>
              <w:t>3</w:t>
            </w:r>
            <w:r>
              <w:rPr>
                <w:rFonts w:ascii="Times New Roman" w:hAnsi="Times New Roman"/>
                <w:sz w:val="24"/>
                <w:szCs w:val="24"/>
              </w:rPr>
              <w:t>，0.005t/a</w:t>
            </w:r>
          </w:p>
        </w:tc>
        <w:tc>
          <w:tcPr>
            <w:tcW w:w="2434" w:type="dxa"/>
            <w:vAlign w:val="center"/>
          </w:tcPr>
          <w:p>
            <w:pPr>
              <w:jc w:val="center"/>
              <w:rPr>
                <w:rFonts w:ascii="Times New Roman" w:hAnsi="Times New Roman"/>
                <w:sz w:val="24"/>
                <w:szCs w:val="24"/>
              </w:rPr>
            </w:pPr>
            <w:r>
              <w:rPr>
                <w:rFonts w:ascii="Times New Roman" w:hAnsi="Times New Roman"/>
                <w:bCs/>
                <w:sz w:val="24"/>
                <w:szCs w:val="24"/>
              </w:rPr>
              <w:t>1.6mg/m</w:t>
            </w:r>
            <w:r>
              <w:rPr>
                <w:rFonts w:ascii="Times New Roman" w:hAnsi="Times New Roman"/>
                <w:bCs/>
                <w:sz w:val="24"/>
                <w:szCs w:val="24"/>
                <w:vertAlign w:val="superscript"/>
              </w:rPr>
              <w:t>3</w:t>
            </w:r>
            <w:r>
              <w:rPr>
                <w:rFonts w:ascii="Times New Roman" w:hAnsi="Times New Roman"/>
                <w:sz w:val="24"/>
                <w:szCs w:val="24"/>
              </w:rPr>
              <w:t>，0.002t/a</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24" w:type="dxa"/>
            <w:vMerge w:val="restart"/>
            <w:vAlign w:val="center"/>
          </w:tcPr>
          <w:p>
            <w:pPr>
              <w:jc w:val="center"/>
              <w:rPr>
                <w:rFonts w:ascii="Times New Roman" w:hAnsi="Times New Roman"/>
                <w:sz w:val="24"/>
                <w:szCs w:val="24"/>
              </w:rPr>
            </w:pPr>
          </w:p>
          <w:p>
            <w:pPr>
              <w:jc w:val="center"/>
              <w:rPr>
                <w:rFonts w:ascii="Times New Roman" w:hAnsi="Times New Roman"/>
                <w:sz w:val="24"/>
                <w:szCs w:val="24"/>
              </w:rPr>
            </w:pPr>
            <w:r>
              <w:rPr>
                <w:rFonts w:ascii="Times New Roman" w:hAnsi="Times New Roman"/>
                <w:sz w:val="24"/>
                <w:szCs w:val="24"/>
              </w:rPr>
              <w:t>水</w:t>
            </w:r>
          </w:p>
          <w:p>
            <w:pPr>
              <w:jc w:val="center"/>
              <w:rPr>
                <w:rFonts w:ascii="Times New Roman" w:hAnsi="Times New Roman"/>
                <w:sz w:val="24"/>
                <w:szCs w:val="24"/>
              </w:rPr>
            </w:pPr>
            <w:r>
              <w:rPr>
                <w:rFonts w:ascii="Times New Roman" w:hAnsi="Times New Roman"/>
                <w:sz w:val="24"/>
                <w:szCs w:val="24"/>
              </w:rPr>
              <w:t>污</w:t>
            </w:r>
          </w:p>
          <w:p>
            <w:pPr>
              <w:jc w:val="center"/>
              <w:rPr>
                <w:rFonts w:ascii="Times New Roman" w:hAnsi="Times New Roman"/>
                <w:sz w:val="24"/>
                <w:szCs w:val="24"/>
              </w:rPr>
            </w:pPr>
            <w:r>
              <w:rPr>
                <w:rFonts w:ascii="Times New Roman" w:hAnsi="Times New Roman"/>
                <w:sz w:val="24"/>
                <w:szCs w:val="24"/>
              </w:rPr>
              <w:t>染</w:t>
            </w:r>
          </w:p>
          <w:p>
            <w:pPr>
              <w:jc w:val="center"/>
              <w:rPr>
                <w:rFonts w:ascii="Times New Roman" w:hAnsi="Times New Roman"/>
                <w:sz w:val="24"/>
                <w:szCs w:val="24"/>
              </w:rPr>
            </w:pPr>
            <w:r>
              <w:rPr>
                <w:rFonts w:ascii="Times New Roman" w:hAnsi="Times New Roman"/>
                <w:sz w:val="24"/>
                <w:szCs w:val="24"/>
              </w:rPr>
              <w:t>物</w:t>
            </w:r>
          </w:p>
          <w:p>
            <w:pPr>
              <w:jc w:val="center"/>
              <w:rPr>
                <w:rFonts w:ascii="Times New Roman" w:hAnsi="Times New Roman"/>
                <w:sz w:val="24"/>
                <w:szCs w:val="24"/>
              </w:rPr>
            </w:pPr>
          </w:p>
        </w:tc>
        <w:tc>
          <w:tcPr>
            <w:tcW w:w="1219" w:type="dxa"/>
            <w:vMerge w:val="restart"/>
            <w:vAlign w:val="center"/>
          </w:tcPr>
          <w:p>
            <w:pPr>
              <w:jc w:val="center"/>
              <w:rPr>
                <w:rFonts w:ascii="Times New Roman" w:hAnsi="Times New Roman"/>
                <w:sz w:val="24"/>
                <w:szCs w:val="24"/>
              </w:rPr>
            </w:pPr>
            <w:r>
              <w:rPr>
                <w:rFonts w:ascii="Times New Roman" w:hAnsi="Times New Roman"/>
                <w:sz w:val="24"/>
                <w:szCs w:val="24"/>
              </w:rPr>
              <w:t>生活废水</w:t>
            </w:r>
          </w:p>
        </w:tc>
        <w:tc>
          <w:tcPr>
            <w:tcW w:w="1361" w:type="dxa"/>
            <w:vAlign w:val="center"/>
          </w:tcPr>
          <w:p>
            <w:pPr>
              <w:jc w:val="center"/>
              <w:rPr>
                <w:rFonts w:ascii="Times New Roman" w:hAnsi="Times New Roman"/>
                <w:sz w:val="24"/>
                <w:szCs w:val="24"/>
              </w:rPr>
            </w:pPr>
            <w:r>
              <w:rPr>
                <w:rFonts w:ascii="Times New Roman" w:hAnsi="Times New Roman"/>
                <w:sz w:val="24"/>
                <w:szCs w:val="24"/>
              </w:rPr>
              <w:t>COD</w:t>
            </w:r>
          </w:p>
        </w:tc>
        <w:tc>
          <w:tcPr>
            <w:tcW w:w="2266" w:type="dxa"/>
            <w:vAlign w:val="center"/>
          </w:tcPr>
          <w:p>
            <w:pPr>
              <w:jc w:val="center"/>
              <w:rPr>
                <w:rFonts w:ascii="Times New Roman" w:hAnsi="Times New Roman"/>
                <w:sz w:val="24"/>
                <w:szCs w:val="24"/>
              </w:rPr>
            </w:pPr>
            <w:r>
              <w:rPr>
                <w:rFonts w:ascii="Times New Roman" w:hAnsi="Times New Roman"/>
                <w:sz w:val="24"/>
                <w:szCs w:val="24"/>
              </w:rPr>
              <w:t>300mg/L；0.14t/a</w:t>
            </w:r>
          </w:p>
        </w:tc>
        <w:tc>
          <w:tcPr>
            <w:tcW w:w="2434" w:type="dxa"/>
            <w:vAlign w:val="center"/>
          </w:tcPr>
          <w:p>
            <w:pPr>
              <w:jc w:val="center"/>
              <w:rPr>
                <w:rFonts w:ascii="Times New Roman" w:hAnsi="Times New Roman"/>
                <w:sz w:val="24"/>
                <w:szCs w:val="24"/>
              </w:rPr>
            </w:pPr>
            <w:r>
              <w:rPr>
                <w:rFonts w:ascii="Times New Roman" w:hAnsi="Times New Roman"/>
                <w:sz w:val="24"/>
                <w:szCs w:val="24"/>
              </w:rPr>
              <w:t>300mg/L；0.14t/a</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24" w:type="dxa"/>
            <w:vMerge w:val="continue"/>
            <w:vAlign w:val="center"/>
          </w:tcPr>
          <w:p>
            <w:pPr>
              <w:jc w:val="center"/>
              <w:rPr>
                <w:rFonts w:ascii="Times New Roman" w:hAnsi="Times New Roman"/>
                <w:sz w:val="24"/>
                <w:szCs w:val="24"/>
              </w:rPr>
            </w:pPr>
          </w:p>
        </w:tc>
        <w:tc>
          <w:tcPr>
            <w:tcW w:w="1219" w:type="dxa"/>
            <w:vMerge w:val="continue"/>
            <w:vAlign w:val="center"/>
          </w:tcPr>
          <w:p>
            <w:pPr>
              <w:jc w:val="center"/>
              <w:rPr>
                <w:rFonts w:ascii="Times New Roman" w:hAnsi="Times New Roman"/>
                <w:sz w:val="24"/>
                <w:szCs w:val="24"/>
              </w:rPr>
            </w:pPr>
          </w:p>
        </w:tc>
        <w:tc>
          <w:tcPr>
            <w:tcW w:w="1361" w:type="dxa"/>
            <w:vAlign w:val="center"/>
          </w:tcPr>
          <w:p>
            <w:pPr>
              <w:jc w:val="center"/>
              <w:rPr>
                <w:rFonts w:ascii="Times New Roman" w:hAnsi="Times New Roman"/>
                <w:sz w:val="24"/>
                <w:szCs w:val="24"/>
              </w:rPr>
            </w:pPr>
            <w:r>
              <w:rPr>
                <w:rFonts w:ascii="Times New Roman" w:hAnsi="Times New Roman"/>
                <w:sz w:val="24"/>
                <w:szCs w:val="24"/>
              </w:rPr>
              <w:t>BOD</w:t>
            </w:r>
            <w:r>
              <w:rPr>
                <w:rFonts w:ascii="Times New Roman" w:hAnsi="Times New Roman"/>
                <w:sz w:val="24"/>
                <w:szCs w:val="24"/>
                <w:vertAlign w:val="subscript"/>
              </w:rPr>
              <w:t>5</w:t>
            </w:r>
          </w:p>
        </w:tc>
        <w:tc>
          <w:tcPr>
            <w:tcW w:w="2266" w:type="dxa"/>
            <w:vAlign w:val="center"/>
          </w:tcPr>
          <w:p>
            <w:pPr>
              <w:jc w:val="center"/>
              <w:rPr>
                <w:rFonts w:ascii="Times New Roman" w:hAnsi="Times New Roman"/>
                <w:sz w:val="24"/>
                <w:szCs w:val="24"/>
              </w:rPr>
            </w:pPr>
            <w:r>
              <w:rPr>
                <w:rFonts w:ascii="Times New Roman" w:hAnsi="Times New Roman"/>
                <w:sz w:val="24"/>
                <w:szCs w:val="24"/>
              </w:rPr>
              <w:t>120mg/L；0.06t/a</w:t>
            </w:r>
          </w:p>
        </w:tc>
        <w:tc>
          <w:tcPr>
            <w:tcW w:w="2434" w:type="dxa"/>
            <w:vAlign w:val="center"/>
          </w:tcPr>
          <w:p>
            <w:pPr>
              <w:jc w:val="center"/>
              <w:rPr>
                <w:rFonts w:ascii="Times New Roman" w:hAnsi="Times New Roman"/>
                <w:sz w:val="24"/>
                <w:szCs w:val="24"/>
              </w:rPr>
            </w:pPr>
            <w:r>
              <w:rPr>
                <w:rFonts w:ascii="Times New Roman" w:hAnsi="Times New Roman"/>
                <w:sz w:val="24"/>
                <w:szCs w:val="24"/>
              </w:rPr>
              <w:t>120mg/L；0.06t/a</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24" w:type="dxa"/>
            <w:vMerge w:val="continue"/>
            <w:vAlign w:val="center"/>
          </w:tcPr>
          <w:p>
            <w:pPr>
              <w:jc w:val="center"/>
              <w:rPr>
                <w:rFonts w:ascii="Times New Roman" w:hAnsi="Times New Roman"/>
                <w:sz w:val="24"/>
                <w:szCs w:val="24"/>
              </w:rPr>
            </w:pPr>
          </w:p>
        </w:tc>
        <w:tc>
          <w:tcPr>
            <w:tcW w:w="1219" w:type="dxa"/>
            <w:vMerge w:val="continue"/>
            <w:vAlign w:val="center"/>
          </w:tcPr>
          <w:p>
            <w:pPr>
              <w:jc w:val="center"/>
              <w:rPr>
                <w:rFonts w:ascii="Times New Roman" w:hAnsi="Times New Roman"/>
                <w:sz w:val="24"/>
                <w:szCs w:val="24"/>
              </w:rPr>
            </w:pPr>
          </w:p>
        </w:tc>
        <w:tc>
          <w:tcPr>
            <w:tcW w:w="1361" w:type="dxa"/>
            <w:vAlign w:val="center"/>
          </w:tcPr>
          <w:p>
            <w:pPr>
              <w:jc w:val="center"/>
              <w:rPr>
                <w:rFonts w:ascii="Times New Roman" w:hAnsi="Times New Roman"/>
                <w:sz w:val="24"/>
                <w:szCs w:val="24"/>
              </w:rPr>
            </w:pPr>
            <w:r>
              <w:rPr>
                <w:rFonts w:ascii="Times New Roman" w:hAnsi="Times New Roman"/>
                <w:sz w:val="24"/>
                <w:szCs w:val="24"/>
              </w:rPr>
              <w:t>SS</w:t>
            </w:r>
          </w:p>
        </w:tc>
        <w:tc>
          <w:tcPr>
            <w:tcW w:w="2266" w:type="dxa"/>
            <w:vAlign w:val="center"/>
          </w:tcPr>
          <w:p>
            <w:pPr>
              <w:jc w:val="center"/>
              <w:rPr>
                <w:rFonts w:ascii="Times New Roman" w:hAnsi="Times New Roman"/>
                <w:sz w:val="24"/>
                <w:szCs w:val="24"/>
              </w:rPr>
            </w:pPr>
            <w:r>
              <w:rPr>
                <w:rFonts w:ascii="Times New Roman" w:hAnsi="Times New Roman"/>
                <w:sz w:val="24"/>
                <w:szCs w:val="24"/>
              </w:rPr>
              <w:t>180mg/L；0.08t/a</w:t>
            </w:r>
          </w:p>
        </w:tc>
        <w:tc>
          <w:tcPr>
            <w:tcW w:w="2434" w:type="dxa"/>
            <w:vAlign w:val="center"/>
          </w:tcPr>
          <w:p>
            <w:pPr>
              <w:jc w:val="center"/>
              <w:rPr>
                <w:rFonts w:ascii="Times New Roman" w:hAnsi="Times New Roman"/>
                <w:sz w:val="24"/>
                <w:szCs w:val="24"/>
              </w:rPr>
            </w:pPr>
            <w:r>
              <w:rPr>
                <w:rFonts w:ascii="Times New Roman" w:hAnsi="Times New Roman"/>
                <w:sz w:val="24"/>
                <w:szCs w:val="24"/>
              </w:rPr>
              <w:t>180mg/L；0.08t/a</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24" w:type="dxa"/>
            <w:vMerge w:val="continue"/>
            <w:vAlign w:val="center"/>
          </w:tcPr>
          <w:p>
            <w:pPr>
              <w:jc w:val="center"/>
              <w:rPr>
                <w:rFonts w:ascii="Times New Roman" w:hAnsi="Times New Roman"/>
                <w:sz w:val="24"/>
                <w:szCs w:val="24"/>
              </w:rPr>
            </w:pPr>
          </w:p>
        </w:tc>
        <w:tc>
          <w:tcPr>
            <w:tcW w:w="1219" w:type="dxa"/>
            <w:vMerge w:val="continue"/>
            <w:vAlign w:val="center"/>
          </w:tcPr>
          <w:p>
            <w:pPr>
              <w:jc w:val="center"/>
              <w:rPr>
                <w:rFonts w:ascii="Times New Roman" w:hAnsi="Times New Roman"/>
                <w:sz w:val="24"/>
                <w:szCs w:val="24"/>
              </w:rPr>
            </w:pPr>
          </w:p>
        </w:tc>
        <w:tc>
          <w:tcPr>
            <w:tcW w:w="1361" w:type="dxa"/>
            <w:vAlign w:val="center"/>
          </w:tcPr>
          <w:p>
            <w:pPr>
              <w:jc w:val="center"/>
              <w:rPr>
                <w:rFonts w:ascii="Times New Roman" w:hAnsi="Times New Roman"/>
                <w:sz w:val="24"/>
                <w:szCs w:val="24"/>
              </w:rPr>
            </w:pPr>
            <w:r>
              <w:rPr>
                <w:rFonts w:ascii="Times New Roman" w:hAnsi="Times New Roman"/>
                <w:sz w:val="24"/>
                <w:szCs w:val="24"/>
              </w:rPr>
              <w:t>氨氮</w:t>
            </w:r>
          </w:p>
        </w:tc>
        <w:tc>
          <w:tcPr>
            <w:tcW w:w="2266" w:type="dxa"/>
            <w:vAlign w:val="center"/>
          </w:tcPr>
          <w:p>
            <w:pPr>
              <w:jc w:val="center"/>
              <w:rPr>
                <w:rFonts w:ascii="Times New Roman" w:hAnsi="Times New Roman"/>
                <w:sz w:val="24"/>
                <w:szCs w:val="24"/>
              </w:rPr>
            </w:pPr>
            <w:r>
              <w:rPr>
                <w:rFonts w:ascii="Times New Roman" w:hAnsi="Times New Roman"/>
                <w:sz w:val="24"/>
                <w:szCs w:val="24"/>
              </w:rPr>
              <w:t>25mg/L；0.01t/a</w:t>
            </w:r>
          </w:p>
        </w:tc>
        <w:tc>
          <w:tcPr>
            <w:tcW w:w="2434" w:type="dxa"/>
            <w:vAlign w:val="center"/>
          </w:tcPr>
          <w:p>
            <w:pPr>
              <w:jc w:val="center"/>
              <w:rPr>
                <w:rFonts w:ascii="Times New Roman" w:hAnsi="Times New Roman"/>
                <w:sz w:val="24"/>
                <w:szCs w:val="24"/>
              </w:rPr>
            </w:pPr>
            <w:r>
              <w:rPr>
                <w:rFonts w:ascii="Times New Roman" w:hAnsi="Times New Roman"/>
                <w:sz w:val="24"/>
                <w:szCs w:val="24"/>
              </w:rPr>
              <w:t>25mg/L；0.01t/a</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24" w:type="dxa"/>
            <w:vMerge w:val="restart"/>
            <w:vAlign w:val="center"/>
          </w:tcPr>
          <w:p>
            <w:pPr>
              <w:jc w:val="center"/>
              <w:rPr>
                <w:rFonts w:ascii="Times New Roman" w:hAnsi="Times New Roman"/>
                <w:sz w:val="24"/>
                <w:szCs w:val="24"/>
              </w:rPr>
            </w:pPr>
          </w:p>
          <w:p>
            <w:pPr>
              <w:jc w:val="center"/>
              <w:rPr>
                <w:rFonts w:ascii="Times New Roman" w:hAnsi="Times New Roman"/>
                <w:sz w:val="24"/>
                <w:szCs w:val="24"/>
              </w:rPr>
            </w:pPr>
            <w:r>
              <w:rPr>
                <w:rFonts w:ascii="Times New Roman" w:hAnsi="Times New Roman"/>
                <w:sz w:val="24"/>
                <w:szCs w:val="24"/>
              </w:rPr>
              <w:t>固</w:t>
            </w:r>
          </w:p>
          <w:p>
            <w:pPr>
              <w:jc w:val="center"/>
              <w:rPr>
                <w:rFonts w:ascii="Times New Roman" w:hAnsi="Times New Roman"/>
                <w:sz w:val="24"/>
                <w:szCs w:val="24"/>
              </w:rPr>
            </w:pPr>
            <w:r>
              <w:rPr>
                <w:rFonts w:ascii="Times New Roman" w:hAnsi="Times New Roman"/>
                <w:sz w:val="24"/>
                <w:szCs w:val="24"/>
              </w:rPr>
              <w:t>体</w:t>
            </w:r>
          </w:p>
          <w:p>
            <w:pPr>
              <w:jc w:val="center"/>
              <w:rPr>
                <w:rFonts w:ascii="Times New Roman" w:hAnsi="Times New Roman"/>
                <w:sz w:val="24"/>
                <w:szCs w:val="24"/>
              </w:rPr>
            </w:pPr>
            <w:r>
              <w:rPr>
                <w:rFonts w:ascii="Times New Roman" w:hAnsi="Times New Roman"/>
                <w:sz w:val="24"/>
                <w:szCs w:val="24"/>
              </w:rPr>
              <w:t>废</w:t>
            </w:r>
          </w:p>
          <w:p>
            <w:pPr>
              <w:jc w:val="center"/>
              <w:rPr>
                <w:rFonts w:ascii="Times New Roman" w:hAnsi="Times New Roman"/>
                <w:sz w:val="24"/>
                <w:szCs w:val="24"/>
              </w:rPr>
            </w:pPr>
            <w:r>
              <w:rPr>
                <w:rFonts w:ascii="Times New Roman" w:hAnsi="Times New Roman"/>
                <w:sz w:val="24"/>
                <w:szCs w:val="24"/>
              </w:rPr>
              <w:t>物</w:t>
            </w:r>
          </w:p>
          <w:p>
            <w:pPr>
              <w:jc w:val="center"/>
              <w:rPr>
                <w:rFonts w:ascii="Times New Roman" w:hAnsi="Times New Roman"/>
                <w:sz w:val="24"/>
                <w:szCs w:val="24"/>
              </w:rPr>
            </w:pPr>
          </w:p>
        </w:tc>
        <w:tc>
          <w:tcPr>
            <w:tcW w:w="1219" w:type="dxa"/>
            <w:vAlign w:val="center"/>
          </w:tcPr>
          <w:p>
            <w:pPr>
              <w:jc w:val="center"/>
              <w:rPr>
                <w:rFonts w:ascii="Times New Roman" w:hAnsi="Times New Roman"/>
                <w:sz w:val="24"/>
                <w:szCs w:val="24"/>
              </w:rPr>
            </w:pPr>
            <w:r>
              <w:rPr>
                <w:rFonts w:hint="eastAsia" w:ascii="Times New Roman" w:hAnsi="Times New Roman"/>
                <w:sz w:val="24"/>
                <w:szCs w:val="24"/>
              </w:rPr>
              <w:t>修边、检查</w:t>
            </w:r>
          </w:p>
        </w:tc>
        <w:tc>
          <w:tcPr>
            <w:tcW w:w="1361" w:type="dxa"/>
            <w:tcBorders>
              <w:bottom w:val="single" w:color="000000" w:sz="4" w:space="0"/>
            </w:tcBorders>
            <w:vAlign w:val="center"/>
          </w:tcPr>
          <w:p>
            <w:pPr>
              <w:jc w:val="center"/>
              <w:rPr>
                <w:rFonts w:ascii="Times New Roman" w:hAnsi="Times New Roman"/>
                <w:sz w:val="24"/>
                <w:szCs w:val="24"/>
              </w:rPr>
            </w:pPr>
            <w:r>
              <w:rPr>
                <w:rFonts w:ascii="Times New Roman" w:hAnsi="Times New Roman"/>
                <w:sz w:val="24"/>
                <w:szCs w:val="24"/>
              </w:rPr>
              <w:t>残次品、废边角料</w:t>
            </w:r>
          </w:p>
        </w:tc>
        <w:tc>
          <w:tcPr>
            <w:tcW w:w="2266" w:type="dxa"/>
            <w:tcBorders>
              <w:bottom w:val="single" w:color="000000" w:sz="4" w:space="0"/>
            </w:tcBorders>
            <w:vAlign w:val="center"/>
          </w:tcPr>
          <w:p>
            <w:pPr>
              <w:jc w:val="center"/>
              <w:rPr>
                <w:rFonts w:ascii="Times New Roman" w:hAnsi="Times New Roman"/>
                <w:sz w:val="24"/>
                <w:szCs w:val="24"/>
              </w:rPr>
            </w:pPr>
            <w:r>
              <w:rPr>
                <w:rFonts w:ascii="Times New Roman" w:hAnsi="Times New Roman"/>
                <w:sz w:val="24"/>
                <w:szCs w:val="24"/>
              </w:rPr>
              <w:t>0.5t/a</w:t>
            </w:r>
          </w:p>
        </w:tc>
        <w:tc>
          <w:tcPr>
            <w:tcW w:w="2434" w:type="dxa"/>
            <w:vAlign w:val="center"/>
          </w:tcPr>
          <w:p>
            <w:pPr>
              <w:jc w:val="center"/>
              <w:rPr>
                <w:rFonts w:ascii="Times New Roman" w:hAnsi="Times New Roman"/>
                <w:sz w:val="24"/>
                <w:szCs w:val="24"/>
              </w:rPr>
            </w:pPr>
            <w:r>
              <w:rPr>
                <w:rFonts w:ascii="Times New Roman" w:hAnsi="Times New Roman"/>
                <w:sz w:val="24"/>
                <w:szCs w:val="24"/>
              </w:rPr>
              <w:t>破碎后</w:t>
            </w:r>
            <w:r>
              <w:rPr>
                <w:rFonts w:hint="eastAsia" w:ascii="Times New Roman" w:hAnsi="Times New Roman"/>
                <w:sz w:val="24"/>
                <w:szCs w:val="24"/>
              </w:rPr>
              <w:t>定期外售</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24" w:type="dxa"/>
            <w:vMerge w:val="continue"/>
            <w:vAlign w:val="center"/>
          </w:tcPr>
          <w:p>
            <w:pPr>
              <w:jc w:val="center"/>
              <w:rPr>
                <w:rFonts w:ascii="Times New Roman" w:hAnsi="Times New Roman"/>
                <w:sz w:val="24"/>
                <w:szCs w:val="24"/>
              </w:rPr>
            </w:pPr>
          </w:p>
        </w:tc>
        <w:tc>
          <w:tcPr>
            <w:tcW w:w="1219" w:type="dxa"/>
            <w:vAlign w:val="center"/>
          </w:tcPr>
          <w:p>
            <w:pPr>
              <w:jc w:val="center"/>
              <w:rPr>
                <w:rFonts w:ascii="Times New Roman" w:hAnsi="Times New Roman"/>
                <w:sz w:val="24"/>
                <w:szCs w:val="24"/>
              </w:rPr>
            </w:pPr>
            <w:r>
              <w:rPr>
                <w:rFonts w:hint="eastAsia" w:ascii="Times New Roman" w:hAnsi="Times New Roman"/>
                <w:sz w:val="24"/>
                <w:szCs w:val="24"/>
              </w:rPr>
              <w:t>包装</w:t>
            </w:r>
          </w:p>
        </w:tc>
        <w:tc>
          <w:tcPr>
            <w:tcW w:w="1361"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sz w:val="24"/>
                <w:szCs w:val="24"/>
              </w:rPr>
            </w:pPr>
            <w:r>
              <w:rPr>
                <w:rFonts w:ascii="Times New Roman" w:hAnsi="Times New Roman"/>
                <w:sz w:val="24"/>
                <w:szCs w:val="24"/>
              </w:rPr>
              <w:t>废包装袋</w:t>
            </w:r>
          </w:p>
        </w:tc>
        <w:tc>
          <w:tcPr>
            <w:tcW w:w="2266"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sz w:val="24"/>
                <w:szCs w:val="24"/>
              </w:rPr>
            </w:pPr>
            <w:r>
              <w:rPr>
                <w:rFonts w:ascii="Times New Roman" w:hAnsi="Times New Roman"/>
                <w:sz w:val="24"/>
                <w:szCs w:val="24"/>
              </w:rPr>
              <w:t>0.2t/a</w:t>
            </w:r>
          </w:p>
        </w:tc>
        <w:tc>
          <w:tcPr>
            <w:tcW w:w="2434" w:type="dxa"/>
            <w:tcBorders>
              <w:bottom w:val="single" w:color="000000" w:sz="4" w:space="0"/>
            </w:tcBorders>
            <w:vAlign w:val="center"/>
          </w:tcPr>
          <w:p>
            <w:pPr>
              <w:jc w:val="center"/>
              <w:rPr>
                <w:rFonts w:ascii="Times New Roman" w:hAnsi="Times New Roman"/>
                <w:sz w:val="24"/>
                <w:szCs w:val="24"/>
              </w:rPr>
            </w:pPr>
            <w:r>
              <w:rPr>
                <w:rFonts w:ascii="Times New Roman" w:hAnsi="Times New Roman"/>
                <w:sz w:val="24"/>
                <w:szCs w:val="24"/>
              </w:rPr>
              <w:t>集中收集后，废品站回收</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24" w:type="dxa"/>
            <w:vMerge w:val="continue"/>
            <w:vAlign w:val="center"/>
          </w:tcPr>
          <w:p>
            <w:pPr>
              <w:jc w:val="center"/>
              <w:rPr>
                <w:rFonts w:ascii="Times New Roman" w:hAnsi="Times New Roman"/>
                <w:sz w:val="24"/>
                <w:szCs w:val="24"/>
              </w:rPr>
            </w:pPr>
          </w:p>
        </w:tc>
        <w:tc>
          <w:tcPr>
            <w:tcW w:w="1219" w:type="dxa"/>
            <w:vAlign w:val="center"/>
          </w:tcPr>
          <w:p>
            <w:pPr>
              <w:jc w:val="center"/>
              <w:rPr>
                <w:rFonts w:ascii="Times New Roman" w:hAnsi="Times New Roman"/>
                <w:sz w:val="24"/>
                <w:szCs w:val="24"/>
              </w:rPr>
            </w:pPr>
            <w:r>
              <w:rPr>
                <w:rFonts w:ascii="Times New Roman" w:hAnsi="Times New Roman"/>
                <w:sz w:val="24"/>
                <w:szCs w:val="24"/>
              </w:rPr>
              <w:t>活性炭吸附装置</w:t>
            </w:r>
          </w:p>
        </w:tc>
        <w:tc>
          <w:tcPr>
            <w:tcW w:w="1361"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sz w:val="24"/>
                <w:szCs w:val="24"/>
              </w:rPr>
            </w:pPr>
            <w:r>
              <w:rPr>
                <w:rFonts w:ascii="Times New Roman" w:hAnsi="Times New Roman"/>
                <w:sz w:val="24"/>
                <w:szCs w:val="24"/>
              </w:rPr>
              <w:t>废活性炭</w:t>
            </w:r>
          </w:p>
        </w:tc>
        <w:tc>
          <w:tcPr>
            <w:tcW w:w="2266"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sz w:val="24"/>
                <w:szCs w:val="24"/>
              </w:rPr>
            </w:pPr>
            <w:r>
              <w:rPr>
                <w:rFonts w:hint="eastAsia" w:ascii="Times New Roman" w:hAnsi="Times New Roman"/>
                <w:sz w:val="24"/>
                <w:szCs w:val="24"/>
              </w:rPr>
              <w:t>0.28</w:t>
            </w:r>
            <w:r>
              <w:rPr>
                <w:rFonts w:ascii="Times New Roman" w:hAnsi="Times New Roman"/>
                <w:sz w:val="24"/>
                <w:szCs w:val="24"/>
              </w:rPr>
              <w:t>t/a</w:t>
            </w:r>
          </w:p>
        </w:tc>
        <w:tc>
          <w:tcPr>
            <w:tcW w:w="2434" w:type="dxa"/>
            <w:tcBorders>
              <w:bottom w:val="single" w:color="000000" w:sz="4" w:space="0"/>
            </w:tcBorders>
            <w:vAlign w:val="center"/>
          </w:tcPr>
          <w:p>
            <w:pPr>
              <w:jc w:val="center"/>
              <w:rPr>
                <w:rFonts w:ascii="Times New Roman" w:hAnsi="Times New Roman"/>
                <w:sz w:val="24"/>
                <w:szCs w:val="24"/>
              </w:rPr>
            </w:pPr>
            <w:r>
              <w:rPr>
                <w:rFonts w:ascii="Times New Roman" w:hAnsi="Times New Roman"/>
                <w:sz w:val="24"/>
                <w:szCs w:val="24"/>
              </w:rPr>
              <w:t>送有危废处置资质的单位进行处理</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24" w:type="dxa"/>
            <w:vMerge w:val="continue"/>
            <w:vAlign w:val="center"/>
          </w:tcPr>
          <w:p>
            <w:pPr>
              <w:jc w:val="center"/>
              <w:rPr>
                <w:rFonts w:ascii="Times New Roman" w:hAnsi="Times New Roman"/>
                <w:sz w:val="24"/>
                <w:szCs w:val="24"/>
              </w:rPr>
            </w:pPr>
          </w:p>
        </w:tc>
        <w:tc>
          <w:tcPr>
            <w:tcW w:w="1219" w:type="dxa"/>
            <w:vAlign w:val="center"/>
          </w:tcPr>
          <w:p>
            <w:pPr>
              <w:jc w:val="center"/>
              <w:rPr>
                <w:rFonts w:ascii="Times New Roman" w:hAnsi="Times New Roman"/>
                <w:sz w:val="24"/>
                <w:szCs w:val="24"/>
              </w:rPr>
            </w:pPr>
            <w:r>
              <w:rPr>
                <w:rFonts w:ascii="Times New Roman" w:hAnsi="Times New Roman"/>
                <w:sz w:val="24"/>
                <w:szCs w:val="24"/>
              </w:rPr>
              <w:t>办公生活</w:t>
            </w:r>
          </w:p>
        </w:tc>
        <w:tc>
          <w:tcPr>
            <w:tcW w:w="1361" w:type="dxa"/>
            <w:tcBorders>
              <w:top w:val="single" w:color="000000" w:sz="4" w:space="0"/>
            </w:tcBorders>
            <w:vAlign w:val="center"/>
          </w:tcPr>
          <w:p>
            <w:pPr>
              <w:jc w:val="center"/>
              <w:rPr>
                <w:rFonts w:ascii="Times New Roman" w:hAnsi="Times New Roman"/>
                <w:sz w:val="24"/>
                <w:szCs w:val="24"/>
              </w:rPr>
            </w:pPr>
            <w:r>
              <w:rPr>
                <w:rFonts w:ascii="Times New Roman" w:hAnsi="Times New Roman"/>
                <w:sz w:val="24"/>
                <w:szCs w:val="24"/>
              </w:rPr>
              <w:t>职工生活垃圾</w:t>
            </w:r>
          </w:p>
        </w:tc>
        <w:tc>
          <w:tcPr>
            <w:tcW w:w="2266" w:type="dxa"/>
            <w:tcBorders>
              <w:top w:val="single" w:color="000000" w:sz="4" w:space="0"/>
            </w:tcBorders>
            <w:vAlign w:val="center"/>
          </w:tcPr>
          <w:p>
            <w:pPr>
              <w:jc w:val="center"/>
              <w:rPr>
                <w:rFonts w:ascii="Times New Roman" w:hAnsi="Times New Roman"/>
                <w:sz w:val="24"/>
                <w:szCs w:val="24"/>
              </w:rPr>
            </w:pPr>
            <w:r>
              <w:rPr>
                <w:rFonts w:ascii="Times New Roman" w:hAnsi="Times New Roman"/>
                <w:sz w:val="24"/>
                <w:szCs w:val="24"/>
              </w:rPr>
              <w:t>6.0t/a</w:t>
            </w:r>
          </w:p>
        </w:tc>
        <w:tc>
          <w:tcPr>
            <w:tcW w:w="2434" w:type="dxa"/>
            <w:tcBorders>
              <w:top w:val="single" w:color="000000" w:sz="4" w:space="0"/>
            </w:tcBorders>
            <w:vAlign w:val="center"/>
          </w:tcPr>
          <w:p>
            <w:pPr>
              <w:jc w:val="center"/>
              <w:rPr>
                <w:rFonts w:ascii="Times New Roman" w:hAnsi="Times New Roman"/>
                <w:sz w:val="24"/>
                <w:szCs w:val="24"/>
              </w:rPr>
            </w:pPr>
            <w:r>
              <w:rPr>
                <w:rFonts w:ascii="Times New Roman" w:hAnsi="Times New Roman"/>
                <w:sz w:val="24"/>
                <w:szCs w:val="24"/>
              </w:rPr>
              <w:t>集中收集，由环卫部门定期清运处理</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24" w:type="dxa"/>
            <w:vAlign w:val="center"/>
          </w:tcPr>
          <w:p>
            <w:pPr>
              <w:jc w:val="center"/>
              <w:rPr>
                <w:rFonts w:ascii="Times New Roman" w:hAnsi="Times New Roman"/>
                <w:sz w:val="24"/>
                <w:szCs w:val="24"/>
              </w:rPr>
            </w:pPr>
            <w:r>
              <w:rPr>
                <w:rFonts w:ascii="Times New Roman" w:hAnsi="Times New Roman"/>
                <w:sz w:val="24"/>
                <w:szCs w:val="24"/>
              </w:rPr>
              <w:t>噪声</w:t>
            </w:r>
          </w:p>
        </w:tc>
        <w:tc>
          <w:tcPr>
            <w:tcW w:w="7280" w:type="dxa"/>
            <w:gridSpan w:val="4"/>
            <w:vAlign w:val="center"/>
          </w:tcPr>
          <w:p>
            <w:pPr>
              <w:spacing w:line="360" w:lineRule="auto"/>
              <w:ind w:firstLine="480" w:firstLineChars="200"/>
              <w:rPr>
                <w:rFonts w:ascii="Times New Roman" w:hAnsi="Times New Roman"/>
                <w:sz w:val="24"/>
                <w:szCs w:val="24"/>
              </w:rPr>
            </w:pPr>
            <w:r>
              <w:rPr>
                <w:rFonts w:ascii="Times New Roman" w:hAnsi="Times New Roman"/>
                <w:sz w:val="24"/>
                <w:szCs w:val="24"/>
              </w:rPr>
              <w:t>本项目噪声污染源主要为设备运行时产生的噪声，其源强为60-80dB（A）</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504" w:type="dxa"/>
            <w:gridSpan w:val="5"/>
            <w:tcBorders>
              <w:bottom w:val="single" w:color="000000" w:sz="12" w:space="0"/>
            </w:tcBorders>
            <w:vAlign w:val="center"/>
          </w:tcPr>
          <w:p>
            <w:pPr>
              <w:jc w:val="left"/>
              <w:rPr>
                <w:rFonts w:ascii="Times New Roman" w:hAnsi="Times New Roman"/>
                <w:b/>
                <w:bCs/>
                <w:sz w:val="24"/>
                <w:szCs w:val="24"/>
              </w:rPr>
            </w:pPr>
            <w:r>
              <w:rPr>
                <w:rFonts w:ascii="Times New Roman" w:hAnsi="Times New Roman"/>
                <w:b/>
                <w:bCs/>
                <w:sz w:val="24"/>
                <w:szCs w:val="24"/>
              </w:rPr>
              <w:t>主要生态影响</w:t>
            </w:r>
          </w:p>
          <w:p>
            <w:pPr>
              <w:spacing w:line="360" w:lineRule="auto"/>
              <w:ind w:firstLine="480" w:firstLineChars="200"/>
              <w:jc w:val="left"/>
              <w:rPr>
                <w:rFonts w:ascii="Times New Roman" w:hAnsi="Times New Roman"/>
                <w:sz w:val="24"/>
                <w:szCs w:val="24"/>
              </w:rPr>
            </w:pPr>
            <w:r>
              <w:rPr>
                <w:rFonts w:ascii="Times New Roman" w:hAnsi="Times New Roman"/>
                <w:sz w:val="24"/>
                <w:szCs w:val="24"/>
              </w:rPr>
              <w:t>本项目基础设施建设完工后对区域进行人工绿化，则原来的生态环境将被工业场地所取代，经过人工绿化，区域生态环境将得到修复和补偿。</w:t>
            </w:r>
          </w:p>
          <w:p>
            <w:pPr>
              <w:pStyle w:val="33"/>
              <w:rPr>
                <w:rFonts w:hint="default" w:ascii="Times New Roman"/>
                <w:color w:val="auto"/>
              </w:rPr>
            </w:pPr>
          </w:p>
          <w:p>
            <w:pPr>
              <w:pStyle w:val="33"/>
              <w:rPr>
                <w:rFonts w:hint="default" w:ascii="Times New Roman"/>
                <w:color w:val="auto"/>
              </w:rPr>
            </w:pPr>
          </w:p>
          <w:p>
            <w:pPr>
              <w:pStyle w:val="33"/>
              <w:rPr>
                <w:rFonts w:hint="default" w:ascii="Times New Roman"/>
                <w:color w:val="auto"/>
              </w:rPr>
            </w:pPr>
          </w:p>
          <w:p>
            <w:pPr>
              <w:pStyle w:val="33"/>
              <w:rPr>
                <w:rFonts w:hint="default" w:ascii="Times New Roman"/>
                <w:color w:val="auto"/>
              </w:rPr>
            </w:pPr>
          </w:p>
          <w:p>
            <w:pPr>
              <w:pStyle w:val="33"/>
              <w:rPr>
                <w:rFonts w:hint="default" w:ascii="Times New Roman"/>
                <w:color w:val="auto"/>
              </w:rPr>
            </w:pPr>
          </w:p>
          <w:p>
            <w:pPr>
              <w:spacing w:line="360" w:lineRule="auto"/>
              <w:jc w:val="left"/>
              <w:rPr>
                <w:rFonts w:ascii="Times New Roman" w:hAnsi="Times New Roman"/>
                <w:sz w:val="24"/>
                <w:szCs w:val="24"/>
              </w:rPr>
            </w:pPr>
          </w:p>
          <w:p>
            <w:pPr>
              <w:spacing w:line="360" w:lineRule="auto"/>
              <w:jc w:val="left"/>
              <w:rPr>
                <w:rFonts w:ascii="Times New Roman" w:hAnsi="Times New Roman"/>
                <w:sz w:val="24"/>
                <w:szCs w:val="24"/>
              </w:rPr>
            </w:pPr>
          </w:p>
          <w:p>
            <w:pPr>
              <w:pStyle w:val="2"/>
              <w:rPr>
                <w:rFonts w:hint="default"/>
              </w:rPr>
            </w:pPr>
          </w:p>
          <w:p>
            <w:pPr>
              <w:spacing w:line="360" w:lineRule="auto"/>
              <w:jc w:val="left"/>
              <w:rPr>
                <w:rFonts w:ascii="Times New Roman" w:hAnsi="Times New Roman"/>
                <w:sz w:val="24"/>
                <w:szCs w:val="24"/>
              </w:rPr>
            </w:pPr>
          </w:p>
        </w:tc>
      </w:tr>
    </w:tbl>
    <w:p>
      <w:pPr>
        <w:spacing w:line="480" w:lineRule="exact"/>
        <w:outlineLvl w:val="1"/>
        <w:rPr>
          <w:b/>
          <w:color w:val="000000"/>
          <w:sz w:val="32"/>
        </w:rPr>
      </w:pPr>
      <w:r>
        <w:rPr>
          <w:rFonts w:hint="eastAsia"/>
          <w:b/>
          <w:color w:val="000000"/>
          <w:sz w:val="32"/>
        </w:rPr>
        <w:t>环境影响分析</w:t>
      </w:r>
    </w:p>
    <w:tbl>
      <w:tblPr>
        <w:tblStyle w:val="31"/>
        <w:tblW w:w="8504" w:type="dxa"/>
        <w:tblInd w:w="0" w:type="dxa"/>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
      <w:tblGrid>
        <w:gridCol w:w="8504"/>
      </w:tblGrid>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Ex>
        <w:trPr>
          <w:trHeight w:val="13395" w:hRule="atLeast"/>
        </w:trPr>
        <w:tc>
          <w:tcPr>
            <w:tcW w:w="8504" w:type="dxa"/>
            <w:tcBorders>
              <w:top w:val="single" w:color="000000" w:sz="12" w:space="0"/>
              <w:bottom w:val="single" w:color="000000" w:sz="12" w:space="0"/>
            </w:tcBorders>
          </w:tcPr>
          <w:p>
            <w:pPr>
              <w:rPr>
                <w:rFonts w:ascii="Times New Roman" w:hAnsi="Times New Roman"/>
                <w:b/>
                <w:kern w:val="0"/>
                <w:sz w:val="28"/>
                <w:lang w:val="zh-CN"/>
              </w:rPr>
            </w:pPr>
            <w:r>
              <w:rPr>
                <w:rFonts w:ascii="Times New Roman" w:hAnsi="Times New Roman"/>
                <w:b/>
                <w:kern w:val="0"/>
                <w:sz w:val="28"/>
                <w:lang w:val="zh-CN"/>
              </w:rPr>
              <w:t>施工期环境影响分析：</w:t>
            </w:r>
          </w:p>
          <w:p>
            <w:pPr>
              <w:spacing w:line="360" w:lineRule="auto"/>
              <w:rPr>
                <w:rFonts w:ascii="Times New Roman" w:hAnsi="Times New Roman"/>
                <w:b/>
                <w:bCs/>
                <w:sz w:val="24"/>
                <w:szCs w:val="24"/>
              </w:rPr>
            </w:pPr>
            <w:r>
              <w:rPr>
                <w:rFonts w:ascii="Times New Roman" w:hAnsi="Times New Roman"/>
                <w:b/>
                <w:bCs/>
                <w:sz w:val="24"/>
                <w:szCs w:val="24"/>
              </w:rPr>
              <w:t>1、施工期大气环境影响分析</w:t>
            </w:r>
          </w:p>
          <w:p>
            <w:pPr>
              <w:spacing w:line="360" w:lineRule="auto"/>
              <w:ind w:firstLine="482" w:firstLineChars="200"/>
              <w:rPr>
                <w:rFonts w:ascii="Times New Roman" w:hAnsi="Times New Roman"/>
                <w:b/>
                <w:bCs/>
                <w:sz w:val="24"/>
                <w:szCs w:val="24"/>
              </w:rPr>
            </w:pPr>
            <w:r>
              <w:rPr>
                <w:rFonts w:ascii="Times New Roman" w:hAnsi="Times New Roman"/>
                <w:b/>
                <w:bCs/>
                <w:sz w:val="24"/>
                <w:szCs w:val="24"/>
              </w:rPr>
              <w:t>1.1扬尘污染分析</w:t>
            </w:r>
          </w:p>
          <w:p>
            <w:pPr>
              <w:spacing w:line="360" w:lineRule="auto"/>
              <w:ind w:firstLine="480" w:firstLineChars="200"/>
              <w:rPr>
                <w:rFonts w:ascii="Times New Roman" w:hAnsi="Times New Roman"/>
                <w:snapToGrid w:val="0"/>
                <w:sz w:val="24"/>
              </w:rPr>
            </w:pPr>
            <w:r>
              <w:rPr>
                <w:rFonts w:ascii="Times New Roman" w:hAnsi="Times New Roman"/>
                <w:snapToGrid w:val="0"/>
                <w:sz w:val="24"/>
              </w:rPr>
              <w:t>据有关调查显示，施工工地的扬尘主要是由运输车辆的行驶产生，约占扬尘总量的60%，在完全干燥情况下，可按下列经验公式计算：</w:t>
            </w:r>
          </w:p>
          <w:p>
            <w:pPr>
              <w:adjustRightInd w:val="0"/>
              <w:snapToGrid w:val="0"/>
              <w:spacing w:line="360" w:lineRule="auto"/>
              <w:ind w:firstLine="480" w:firstLineChars="200"/>
              <w:jc w:val="center"/>
              <w:rPr>
                <w:rFonts w:ascii="Times New Roman" w:hAnsi="Times New Roman"/>
                <w:kern w:val="28"/>
                <w:sz w:val="24"/>
              </w:rPr>
            </w:pPr>
            <w:r>
              <w:rPr>
                <w:rFonts w:ascii="Times New Roman" w:hAnsi="Times New Roman"/>
                <w:kern w:val="28"/>
                <w:position w:val="-26"/>
                <w:sz w:val="24"/>
              </w:rPr>
              <w:object>
                <v:shape id="_x0000_i1026" o:spt="75" type="#_x0000_t75" style="height:39.75pt;width:126pt;" o:ole="t" fillcolor="#000011" filled="f" o:preferrelative="t" stroked="f" coordsize="21600,21600">
                  <v:path/>
                  <v:fill on="f" focussize="0,0"/>
                  <v:stroke on="f" joinstyle="miter"/>
                  <v:imagedata r:id="rId9" o:title=""/>
                  <o:lock v:ext="edit" aspectratio="t"/>
                  <w10:wrap type="none"/>
                  <w10:anchorlock/>
                </v:shape>
                <o:OLEObject Type="Embed" ProgID="PBrush" ShapeID="_x0000_i1026" DrawAspect="Content" ObjectID="_1468075726" r:id="rId8">
                  <o:LockedField>false</o:LockedField>
                </o:OLEObject>
              </w:object>
            </w:r>
          </w:p>
          <w:p>
            <w:pPr>
              <w:spacing w:line="360" w:lineRule="auto"/>
              <w:ind w:firstLine="480" w:firstLineChars="200"/>
              <w:rPr>
                <w:rFonts w:ascii="Times New Roman" w:hAnsi="Times New Roman"/>
                <w:snapToGrid w:val="0"/>
                <w:sz w:val="24"/>
              </w:rPr>
            </w:pPr>
            <w:r>
              <w:rPr>
                <w:rFonts w:ascii="Times New Roman" w:hAnsi="Times New Roman"/>
                <w:snapToGrid w:val="0"/>
                <w:sz w:val="24"/>
              </w:rPr>
              <w:t>式中：Q——汽车行驶的扬尘，kg/km·辆；</w:t>
            </w:r>
          </w:p>
          <w:p>
            <w:pPr>
              <w:spacing w:line="360" w:lineRule="auto"/>
              <w:ind w:firstLine="480" w:firstLineChars="200"/>
              <w:rPr>
                <w:rFonts w:ascii="Times New Roman" w:hAnsi="Times New Roman"/>
                <w:snapToGrid w:val="0"/>
                <w:sz w:val="24"/>
              </w:rPr>
            </w:pPr>
            <w:r>
              <w:rPr>
                <w:rFonts w:ascii="Times New Roman" w:hAnsi="Times New Roman"/>
                <w:snapToGrid w:val="0"/>
                <w:sz w:val="24"/>
              </w:rPr>
              <w:t xml:space="preserve">      V——汽车速度，km/h；</w:t>
            </w:r>
          </w:p>
          <w:p>
            <w:pPr>
              <w:spacing w:line="360" w:lineRule="auto"/>
              <w:ind w:firstLine="480" w:firstLineChars="200"/>
              <w:rPr>
                <w:rFonts w:ascii="Times New Roman" w:hAnsi="Times New Roman"/>
                <w:snapToGrid w:val="0"/>
                <w:sz w:val="24"/>
              </w:rPr>
            </w:pPr>
            <w:r>
              <w:rPr>
                <w:rFonts w:ascii="Times New Roman" w:hAnsi="Times New Roman"/>
                <w:snapToGrid w:val="0"/>
                <w:sz w:val="24"/>
              </w:rPr>
              <w:t xml:space="preserve">      W——汽车载重量，t；</w:t>
            </w:r>
          </w:p>
          <w:p>
            <w:pPr>
              <w:spacing w:line="360" w:lineRule="auto"/>
              <w:ind w:firstLine="480" w:firstLineChars="200"/>
              <w:rPr>
                <w:rFonts w:ascii="Times New Roman" w:hAnsi="Times New Roman"/>
                <w:snapToGrid w:val="0"/>
                <w:sz w:val="24"/>
              </w:rPr>
            </w:pPr>
            <w:r>
              <w:rPr>
                <w:rFonts w:ascii="Times New Roman" w:hAnsi="Times New Roman"/>
                <w:snapToGrid w:val="0"/>
                <w:sz w:val="24"/>
              </w:rPr>
              <w:t xml:space="preserve">      P——道路表面粉尘量，kg/m</w:t>
            </w:r>
            <w:r>
              <w:rPr>
                <w:rFonts w:ascii="Times New Roman" w:hAnsi="Times New Roman"/>
                <w:snapToGrid w:val="0"/>
                <w:sz w:val="24"/>
                <w:vertAlign w:val="superscript"/>
              </w:rPr>
              <w:t>2</w:t>
            </w:r>
            <w:r>
              <w:rPr>
                <w:rFonts w:ascii="Times New Roman" w:hAnsi="Times New Roman"/>
                <w:snapToGrid w:val="0"/>
                <w:sz w:val="24"/>
              </w:rPr>
              <w:t>。</w:t>
            </w:r>
          </w:p>
          <w:p>
            <w:pPr>
              <w:spacing w:line="360" w:lineRule="auto"/>
              <w:ind w:firstLine="480" w:firstLineChars="200"/>
              <w:rPr>
                <w:rFonts w:ascii="Times New Roman" w:hAnsi="Times New Roman"/>
                <w:snapToGrid w:val="0"/>
                <w:sz w:val="24"/>
              </w:rPr>
            </w:pPr>
            <w:r>
              <w:rPr>
                <w:rFonts w:ascii="Times New Roman" w:hAnsi="Times New Roman"/>
                <w:snapToGrid w:val="0"/>
                <w:sz w:val="24"/>
              </w:rPr>
              <w:t>表</w:t>
            </w:r>
            <w:r>
              <w:rPr>
                <w:rFonts w:hint="eastAsia" w:ascii="Times New Roman" w:hAnsi="Times New Roman"/>
                <w:snapToGrid w:val="0"/>
                <w:sz w:val="24"/>
              </w:rPr>
              <w:t>27</w:t>
            </w:r>
            <w:r>
              <w:rPr>
                <w:rFonts w:ascii="Times New Roman" w:hAnsi="Times New Roman"/>
                <w:snapToGrid w:val="0"/>
                <w:sz w:val="24"/>
              </w:rPr>
              <w:t>为一辆载重5吨的卡车，通过一段长度为500m的路面时，不同路面清洁程度，不同行驶速度情况下产生的扬尘量。由此可见，在同样路面清洁情况下，车速越快，扬尘量越大；而在同样车速情况下，路面清洁度越差，则扬尘量越大。</w:t>
            </w:r>
          </w:p>
          <w:p>
            <w:pPr>
              <w:spacing w:line="360" w:lineRule="auto"/>
              <w:jc w:val="right"/>
              <w:rPr>
                <w:rFonts w:ascii="Times New Roman" w:hAnsi="Times New Roman" w:eastAsia="黑体"/>
                <w:b/>
                <w:bCs/>
                <w:szCs w:val="21"/>
              </w:rPr>
            </w:pPr>
            <w:r>
              <w:rPr>
                <w:rFonts w:ascii="Times New Roman" w:hAnsi="Times New Roman" w:eastAsia="黑体"/>
                <w:b/>
                <w:bCs/>
                <w:szCs w:val="21"/>
              </w:rPr>
              <w:t>表</w:t>
            </w:r>
            <w:r>
              <w:rPr>
                <w:rFonts w:hint="eastAsia" w:ascii="Times New Roman" w:hAnsi="Times New Roman" w:eastAsia="黑体"/>
                <w:b/>
                <w:bCs/>
                <w:szCs w:val="21"/>
              </w:rPr>
              <w:t>27</w:t>
            </w:r>
            <w:r>
              <w:rPr>
                <w:rFonts w:ascii="Times New Roman" w:hAnsi="Times New Roman" w:eastAsia="黑体"/>
                <w:b/>
                <w:bCs/>
                <w:szCs w:val="21"/>
              </w:rPr>
              <w:t xml:space="preserve">  不同车速和地面清洁程度时的汽车扬尘     单位：kg/辆·km</w:t>
            </w:r>
          </w:p>
          <w:tbl>
            <w:tblPr>
              <w:tblStyle w:val="31"/>
              <w:tblW w:w="8288"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077"/>
              <w:gridCol w:w="1202"/>
              <w:gridCol w:w="1202"/>
              <w:gridCol w:w="1201"/>
              <w:gridCol w:w="1202"/>
              <w:gridCol w:w="1202"/>
              <w:gridCol w:w="120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686" w:hRule="atLeast"/>
                <w:jc w:val="center"/>
              </w:trPr>
              <w:tc>
                <w:tcPr>
                  <w:tcW w:w="1077" w:type="dxa"/>
                  <w:tcBorders>
                    <w:bottom w:val="single" w:color="auto" w:sz="12" w:space="0"/>
                  </w:tcBorders>
                  <w:vAlign w:val="center"/>
                </w:tcPr>
                <w:p>
                  <w:pPr>
                    <w:widowControl/>
                    <w:adjustRightInd w:val="0"/>
                    <w:snapToGrid w:val="0"/>
                    <w:spacing w:line="240" w:lineRule="exact"/>
                    <w:jc w:val="center"/>
                    <w:rPr>
                      <w:rFonts w:ascii="Times New Roman" w:hAnsi="Times New Roman"/>
                      <w:b/>
                      <w:kern w:val="28"/>
                    </w:rPr>
                  </w:pPr>
                  <w:r>
                    <mc:AlternateContent>
                      <mc:Choice Requires="wps">
                        <w:drawing>
                          <wp:anchor distT="0" distB="0" distL="114300" distR="114300" simplePos="0" relativeHeight="251665408" behindDoc="0" locked="0" layoutInCell="1" allowOverlap="1">
                            <wp:simplePos x="0" y="0"/>
                            <wp:positionH relativeFrom="column">
                              <wp:posOffset>-2540</wp:posOffset>
                            </wp:positionH>
                            <wp:positionV relativeFrom="paragraph">
                              <wp:posOffset>635</wp:posOffset>
                            </wp:positionV>
                            <wp:extent cx="675005" cy="457200"/>
                            <wp:effectExtent l="0" t="0" r="10795" b="0"/>
                            <wp:wrapNone/>
                            <wp:docPr id="42" name="自选图形 147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EditPoints="1" noChangeArrowheads="1" noChangeShapeType="1"/>
                                  </wps:cNvCnPr>
                                  <wps:spPr bwMode="auto">
                                    <a:xfrm>
                                      <a:off x="0" y="0"/>
                                      <a:ext cx="675005" cy="457200"/>
                                    </a:xfrm>
                                    <a:prstGeom prst="straightConnector1">
                                      <a:avLst/>
                                    </a:prstGeom>
                                    <a:noFill/>
                                    <a:ln w="9525">
                                      <a:solidFill>
                                        <a:srgbClr val="000000"/>
                                      </a:solidFill>
                                      <a:round/>
                                    </a:ln>
                                  </wps:spPr>
                                  <wps:bodyPr/>
                                </wps:wsp>
                              </a:graphicData>
                            </a:graphic>
                          </wp:anchor>
                        </w:drawing>
                      </mc:Choice>
                      <mc:Fallback>
                        <w:pict>
                          <v:shape id="自选图形 1475" o:spid="_x0000_s1026" o:spt="32" type="#_x0000_t32" style="position:absolute;left:0pt;margin-left:-0.2pt;margin-top:0.05pt;height:36pt;width:53.15pt;z-index:251665408;mso-width-relative:page;mso-height-relative:page;" filled="f" stroked="t" coordsize="21600,21600" o:gfxdata="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5HELdNMAAAAFAQAADwAAAAAAAAABACAAAAAiAAAAZHJzL2Rvd25yZXYueG1sUEsBAhQAFAAAAAgA&#10;h07iQKVP9T7xAQAAqgMAAA4AAAAAAAAAAQAgAAAAIgEAAGRycy9lMm9Eb2MueG1sUEsFBgAAAAAG&#10;AAYAWQEAAIUFAAAAAA==&#10;">
                            <v:fill on="f" focussize="0,0"/>
                            <v:stroke color="#000000" joinstyle="round"/>
                            <v:imagedata o:title=""/>
                            <o:lock v:ext="edit" aspectratio="t"/>
                          </v:shape>
                        </w:pict>
                      </mc:Fallback>
                    </mc:AlternateContent>
                  </w:r>
                  <w:r>
                    <w:rPr>
                      <w:rFonts w:ascii="Times New Roman" w:hAnsi="Times New Roman"/>
                      <w:b/>
                      <w:kern w:val="28"/>
                    </w:rPr>
                    <w:t xml:space="preserve">      P</w:t>
                  </w:r>
                </w:p>
                <w:p>
                  <w:pPr>
                    <w:widowControl/>
                    <w:adjustRightInd w:val="0"/>
                    <w:snapToGrid w:val="0"/>
                    <w:spacing w:line="240" w:lineRule="exact"/>
                    <w:rPr>
                      <w:rFonts w:ascii="Times New Roman" w:hAnsi="Times New Roman"/>
                      <w:b/>
                      <w:kern w:val="28"/>
                    </w:rPr>
                  </w:pPr>
                  <w:r>
                    <w:rPr>
                      <w:rFonts w:ascii="Times New Roman" w:hAnsi="Times New Roman"/>
                      <w:b/>
                      <w:kern w:val="28"/>
                    </w:rPr>
                    <w:t>车速</w:t>
                  </w:r>
                </w:p>
              </w:tc>
              <w:tc>
                <w:tcPr>
                  <w:tcW w:w="1202" w:type="dxa"/>
                  <w:tcBorders>
                    <w:bottom w:val="single" w:color="auto" w:sz="12" w:space="0"/>
                  </w:tcBorders>
                  <w:vAlign w:val="center"/>
                </w:tcPr>
                <w:p>
                  <w:pPr>
                    <w:adjustRightInd w:val="0"/>
                    <w:snapToGrid w:val="0"/>
                    <w:spacing w:line="240" w:lineRule="exact"/>
                    <w:jc w:val="center"/>
                    <w:rPr>
                      <w:rFonts w:ascii="Times New Roman" w:hAnsi="Times New Roman"/>
                      <w:b/>
                      <w:kern w:val="28"/>
                    </w:rPr>
                  </w:pPr>
                  <w:r>
                    <w:rPr>
                      <w:rFonts w:ascii="Times New Roman" w:hAnsi="Times New Roman"/>
                      <w:b/>
                      <w:kern w:val="28"/>
                    </w:rPr>
                    <w:t>0.1（kg/m</w:t>
                  </w:r>
                  <w:r>
                    <w:rPr>
                      <w:rFonts w:ascii="Times New Roman" w:hAnsi="Times New Roman"/>
                      <w:b/>
                      <w:kern w:val="28"/>
                      <w:vertAlign w:val="superscript"/>
                    </w:rPr>
                    <w:t>2</w:t>
                  </w:r>
                  <w:r>
                    <w:rPr>
                      <w:rFonts w:ascii="Times New Roman" w:hAnsi="Times New Roman"/>
                      <w:b/>
                      <w:kern w:val="28"/>
                    </w:rPr>
                    <w:t>）</w:t>
                  </w:r>
                </w:p>
              </w:tc>
              <w:tc>
                <w:tcPr>
                  <w:tcW w:w="1202" w:type="dxa"/>
                  <w:tcBorders>
                    <w:bottom w:val="single" w:color="auto" w:sz="12" w:space="0"/>
                  </w:tcBorders>
                  <w:vAlign w:val="center"/>
                </w:tcPr>
                <w:p>
                  <w:pPr>
                    <w:adjustRightInd w:val="0"/>
                    <w:snapToGrid w:val="0"/>
                    <w:spacing w:line="240" w:lineRule="exact"/>
                    <w:jc w:val="center"/>
                    <w:rPr>
                      <w:rFonts w:ascii="Times New Roman" w:hAnsi="Times New Roman"/>
                      <w:b/>
                      <w:kern w:val="28"/>
                    </w:rPr>
                  </w:pPr>
                  <w:r>
                    <w:rPr>
                      <w:rFonts w:ascii="Times New Roman" w:hAnsi="Times New Roman"/>
                      <w:b/>
                      <w:kern w:val="28"/>
                    </w:rPr>
                    <w:t>0.2（kg/m</w:t>
                  </w:r>
                  <w:r>
                    <w:rPr>
                      <w:rFonts w:ascii="Times New Roman" w:hAnsi="Times New Roman"/>
                      <w:b/>
                      <w:kern w:val="28"/>
                      <w:vertAlign w:val="superscript"/>
                    </w:rPr>
                    <w:t>2</w:t>
                  </w:r>
                  <w:r>
                    <w:rPr>
                      <w:rFonts w:ascii="Times New Roman" w:hAnsi="Times New Roman"/>
                      <w:b/>
                      <w:kern w:val="28"/>
                    </w:rPr>
                    <w:t>）</w:t>
                  </w:r>
                </w:p>
              </w:tc>
              <w:tc>
                <w:tcPr>
                  <w:tcW w:w="1201" w:type="dxa"/>
                  <w:tcBorders>
                    <w:bottom w:val="single" w:color="auto" w:sz="12" w:space="0"/>
                  </w:tcBorders>
                  <w:vAlign w:val="center"/>
                </w:tcPr>
                <w:p>
                  <w:pPr>
                    <w:adjustRightInd w:val="0"/>
                    <w:snapToGrid w:val="0"/>
                    <w:spacing w:line="240" w:lineRule="exact"/>
                    <w:jc w:val="center"/>
                    <w:rPr>
                      <w:rFonts w:ascii="Times New Roman" w:hAnsi="Times New Roman"/>
                      <w:b/>
                      <w:kern w:val="28"/>
                    </w:rPr>
                  </w:pPr>
                  <w:r>
                    <w:rPr>
                      <w:rFonts w:ascii="Times New Roman" w:hAnsi="Times New Roman"/>
                      <w:b/>
                      <w:kern w:val="28"/>
                    </w:rPr>
                    <w:t>0.3（kg/m</w:t>
                  </w:r>
                  <w:r>
                    <w:rPr>
                      <w:rFonts w:ascii="Times New Roman" w:hAnsi="Times New Roman"/>
                      <w:b/>
                      <w:kern w:val="28"/>
                      <w:vertAlign w:val="superscript"/>
                    </w:rPr>
                    <w:t>2</w:t>
                  </w:r>
                  <w:r>
                    <w:rPr>
                      <w:rFonts w:ascii="Times New Roman" w:hAnsi="Times New Roman"/>
                      <w:b/>
                      <w:kern w:val="28"/>
                    </w:rPr>
                    <w:t>）</w:t>
                  </w:r>
                </w:p>
              </w:tc>
              <w:tc>
                <w:tcPr>
                  <w:tcW w:w="1202" w:type="dxa"/>
                  <w:tcBorders>
                    <w:bottom w:val="single" w:color="auto" w:sz="12" w:space="0"/>
                  </w:tcBorders>
                  <w:vAlign w:val="center"/>
                </w:tcPr>
                <w:p>
                  <w:pPr>
                    <w:adjustRightInd w:val="0"/>
                    <w:snapToGrid w:val="0"/>
                    <w:spacing w:line="240" w:lineRule="exact"/>
                    <w:jc w:val="center"/>
                    <w:rPr>
                      <w:rFonts w:ascii="Times New Roman" w:hAnsi="Times New Roman"/>
                      <w:b/>
                      <w:kern w:val="28"/>
                    </w:rPr>
                  </w:pPr>
                  <w:r>
                    <w:rPr>
                      <w:rFonts w:ascii="Times New Roman" w:hAnsi="Times New Roman"/>
                      <w:b/>
                      <w:kern w:val="28"/>
                    </w:rPr>
                    <w:t>0.4（kg/m</w:t>
                  </w:r>
                  <w:r>
                    <w:rPr>
                      <w:rFonts w:ascii="Times New Roman" w:hAnsi="Times New Roman"/>
                      <w:b/>
                      <w:kern w:val="28"/>
                      <w:vertAlign w:val="superscript"/>
                    </w:rPr>
                    <w:t>2</w:t>
                  </w:r>
                  <w:r>
                    <w:rPr>
                      <w:rFonts w:ascii="Times New Roman" w:hAnsi="Times New Roman"/>
                      <w:b/>
                      <w:kern w:val="28"/>
                    </w:rPr>
                    <w:t>）</w:t>
                  </w:r>
                </w:p>
              </w:tc>
              <w:tc>
                <w:tcPr>
                  <w:tcW w:w="1202" w:type="dxa"/>
                  <w:tcBorders>
                    <w:bottom w:val="single" w:color="auto" w:sz="12" w:space="0"/>
                  </w:tcBorders>
                  <w:vAlign w:val="center"/>
                </w:tcPr>
                <w:p>
                  <w:pPr>
                    <w:adjustRightInd w:val="0"/>
                    <w:snapToGrid w:val="0"/>
                    <w:spacing w:line="240" w:lineRule="exact"/>
                    <w:jc w:val="center"/>
                    <w:rPr>
                      <w:rFonts w:ascii="Times New Roman" w:hAnsi="Times New Roman"/>
                      <w:b/>
                      <w:kern w:val="28"/>
                    </w:rPr>
                  </w:pPr>
                  <w:r>
                    <w:rPr>
                      <w:rFonts w:ascii="Times New Roman" w:hAnsi="Times New Roman"/>
                      <w:b/>
                      <w:kern w:val="28"/>
                    </w:rPr>
                    <w:t>0.5（kg/m</w:t>
                  </w:r>
                  <w:r>
                    <w:rPr>
                      <w:rFonts w:ascii="Times New Roman" w:hAnsi="Times New Roman"/>
                      <w:b/>
                      <w:kern w:val="28"/>
                      <w:vertAlign w:val="superscript"/>
                    </w:rPr>
                    <w:t>2</w:t>
                  </w:r>
                  <w:r>
                    <w:rPr>
                      <w:rFonts w:ascii="Times New Roman" w:hAnsi="Times New Roman"/>
                      <w:b/>
                      <w:kern w:val="28"/>
                    </w:rPr>
                    <w:t>）</w:t>
                  </w:r>
                </w:p>
              </w:tc>
              <w:tc>
                <w:tcPr>
                  <w:tcW w:w="1202" w:type="dxa"/>
                  <w:tcBorders>
                    <w:bottom w:val="single" w:color="auto" w:sz="12" w:space="0"/>
                  </w:tcBorders>
                  <w:vAlign w:val="center"/>
                </w:tcPr>
                <w:p>
                  <w:pPr>
                    <w:adjustRightInd w:val="0"/>
                    <w:snapToGrid w:val="0"/>
                    <w:spacing w:line="240" w:lineRule="exact"/>
                    <w:jc w:val="center"/>
                    <w:rPr>
                      <w:rFonts w:ascii="Times New Roman" w:hAnsi="Times New Roman"/>
                      <w:b/>
                      <w:kern w:val="28"/>
                    </w:rPr>
                  </w:pPr>
                  <w:r>
                    <w:rPr>
                      <w:rFonts w:ascii="Times New Roman" w:hAnsi="Times New Roman"/>
                      <w:b/>
                      <w:kern w:val="28"/>
                    </w:rPr>
                    <w:t>1.0（kg/m</w:t>
                  </w:r>
                  <w:r>
                    <w:rPr>
                      <w:rFonts w:ascii="Times New Roman" w:hAnsi="Times New Roman"/>
                      <w:b/>
                      <w:kern w:val="28"/>
                      <w:vertAlign w:val="superscript"/>
                    </w:rPr>
                    <w:t>2</w:t>
                  </w:r>
                  <w:r>
                    <w:rPr>
                      <w:rFonts w:ascii="Times New Roman" w:hAnsi="Times New Roman"/>
                      <w:b/>
                      <w:kern w:val="28"/>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340" w:hRule="exact"/>
                <w:jc w:val="center"/>
              </w:trPr>
              <w:tc>
                <w:tcPr>
                  <w:tcW w:w="1077" w:type="dxa"/>
                  <w:tcBorders>
                    <w:top w:val="single" w:color="auto" w:sz="12" w:space="0"/>
                  </w:tcBorders>
                  <w:vAlign w:val="center"/>
                </w:tcPr>
                <w:p>
                  <w:pPr>
                    <w:adjustRightInd w:val="0"/>
                    <w:snapToGrid w:val="0"/>
                    <w:spacing w:line="240" w:lineRule="exact"/>
                    <w:jc w:val="center"/>
                    <w:rPr>
                      <w:rFonts w:ascii="Times New Roman" w:hAnsi="Times New Roman"/>
                      <w:kern w:val="28"/>
                      <w:szCs w:val="28"/>
                    </w:rPr>
                  </w:pPr>
                  <w:r>
                    <w:rPr>
                      <w:rFonts w:ascii="Times New Roman" w:hAnsi="Times New Roman"/>
                      <w:kern w:val="28"/>
                      <w:szCs w:val="28"/>
                    </w:rPr>
                    <w:t>5（km/h）</w:t>
                  </w:r>
                </w:p>
              </w:tc>
              <w:tc>
                <w:tcPr>
                  <w:tcW w:w="1202" w:type="dxa"/>
                  <w:tcBorders>
                    <w:top w:val="single" w:color="auto" w:sz="12" w:space="0"/>
                  </w:tcBorders>
                  <w:vAlign w:val="center"/>
                </w:tcPr>
                <w:p>
                  <w:pPr>
                    <w:adjustRightInd w:val="0"/>
                    <w:snapToGrid w:val="0"/>
                    <w:spacing w:line="240" w:lineRule="exact"/>
                    <w:jc w:val="center"/>
                    <w:rPr>
                      <w:rFonts w:ascii="Times New Roman" w:hAnsi="Times New Roman"/>
                      <w:kern w:val="28"/>
                      <w:szCs w:val="28"/>
                    </w:rPr>
                  </w:pPr>
                  <w:r>
                    <w:rPr>
                      <w:rFonts w:ascii="Times New Roman" w:hAnsi="Times New Roman"/>
                      <w:kern w:val="28"/>
                      <w:szCs w:val="28"/>
                    </w:rPr>
                    <w:t>0.0283</w:t>
                  </w:r>
                </w:p>
              </w:tc>
              <w:tc>
                <w:tcPr>
                  <w:tcW w:w="1202" w:type="dxa"/>
                  <w:tcBorders>
                    <w:top w:val="single" w:color="auto" w:sz="12" w:space="0"/>
                  </w:tcBorders>
                  <w:vAlign w:val="center"/>
                </w:tcPr>
                <w:p>
                  <w:pPr>
                    <w:adjustRightInd w:val="0"/>
                    <w:snapToGrid w:val="0"/>
                    <w:spacing w:line="240" w:lineRule="exact"/>
                    <w:jc w:val="center"/>
                    <w:rPr>
                      <w:rFonts w:ascii="Times New Roman" w:hAnsi="Times New Roman"/>
                      <w:kern w:val="28"/>
                      <w:szCs w:val="28"/>
                    </w:rPr>
                  </w:pPr>
                  <w:r>
                    <w:rPr>
                      <w:rFonts w:ascii="Times New Roman" w:hAnsi="Times New Roman"/>
                      <w:kern w:val="28"/>
                      <w:szCs w:val="28"/>
                    </w:rPr>
                    <w:t>0.0476</w:t>
                  </w:r>
                </w:p>
              </w:tc>
              <w:tc>
                <w:tcPr>
                  <w:tcW w:w="1201" w:type="dxa"/>
                  <w:tcBorders>
                    <w:top w:val="single" w:color="auto" w:sz="12" w:space="0"/>
                  </w:tcBorders>
                  <w:vAlign w:val="center"/>
                </w:tcPr>
                <w:p>
                  <w:pPr>
                    <w:adjustRightInd w:val="0"/>
                    <w:snapToGrid w:val="0"/>
                    <w:spacing w:line="240" w:lineRule="exact"/>
                    <w:jc w:val="center"/>
                    <w:rPr>
                      <w:rFonts w:ascii="Times New Roman" w:hAnsi="Times New Roman"/>
                      <w:kern w:val="28"/>
                      <w:szCs w:val="28"/>
                    </w:rPr>
                  </w:pPr>
                  <w:r>
                    <w:rPr>
                      <w:rFonts w:ascii="Times New Roman" w:hAnsi="Times New Roman"/>
                      <w:kern w:val="28"/>
                      <w:szCs w:val="28"/>
                    </w:rPr>
                    <w:t>0.0646</w:t>
                  </w:r>
                </w:p>
              </w:tc>
              <w:tc>
                <w:tcPr>
                  <w:tcW w:w="1202" w:type="dxa"/>
                  <w:tcBorders>
                    <w:top w:val="single" w:color="auto" w:sz="12" w:space="0"/>
                  </w:tcBorders>
                  <w:vAlign w:val="center"/>
                </w:tcPr>
                <w:p>
                  <w:pPr>
                    <w:adjustRightInd w:val="0"/>
                    <w:snapToGrid w:val="0"/>
                    <w:spacing w:line="240" w:lineRule="exact"/>
                    <w:jc w:val="center"/>
                    <w:rPr>
                      <w:rFonts w:ascii="Times New Roman" w:hAnsi="Times New Roman"/>
                      <w:kern w:val="28"/>
                      <w:szCs w:val="28"/>
                    </w:rPr>
                  </w:pPr>
                  <w:r>
                    <w:rPr>
                      <w:rFonts w:ascii="Times New Roman" w:hAnsi="Times New Roman"/>
                      <w:kern w:val="28"/>
                      <w:szCs w:val="28"/>
                    </w:rPr>
                    <w:t>0.0801</w:t>
                  </w:r>
                </w:p>
              </w:tc>
              <w:tc>
                <w:tcPr>
                  <w:tcW w:w="1202" w:type="dxa"/>
                  <w:tcBorders>
                    <w:top w:val="single" w:color="auto" w:sz="12" w:space="0"/>
                  </w:tcBorders>
                  <w:vAlign w:val="center"/>
                </w:tcPr>
                <w:p>
                  <w:pPr>
                    <w:adjustRightInd w:val="0"/>
                    <w:snapToGrid w:val="0"/>
                    <w:spacing w:line="240" w:lineRule="exact"/>
                    <w:jc w:val="center"/>
                    <w:rPr>
                      <w:rFonts w:ascii="Times New Roman" w:hAnsi="Times New Roman"/>
                      <w:kern w:val="28"/>
                      <w:szCs w:val="28"/>
                    </w:rPr>
                  </w:pPr>
                  <w:r>
                    <w:rPr>
                      <w:rFonts w:ascii="Times New Roman" w:hAnsi="Times New Roman"/>
                      <w:kern w:val="28"/>
                      <w:szCs w:val="28"/>
                    </w:rPr>
                    <w:t>0.0947</w:t>
                  </w:r>
                </w:p>
              </w:tc>
              <w:tc>
                <w:tcPr>
                  <w:tcW w:w="1202" w:type="dxa"/>
                  <w:tcBorders>
                    <w:top w:val="single" w:color="auto" w:sz="12" w:space="0"/>
                  </w:tcBorders>
                  <w:vAlign w:val="center"/>
                </w:tcPr>
                <w:p>
                  <w:pPr>
                    <w:adjustRightInd w:val="0"/>
                    <w:snapToGrid w:val="0"/>
                    <w:spacing w:line="240" w:lineRule="exact"/>
                    <w:jc w:val="center"/>
                    <w:rPr>
                      <w:rFonts w:ascii="Times New Roman" w:hAnsi="Times New Roman"/>
                      <w:kern w:val="28"/>
                      <w:szCs w:val="28"/>
                    </w:rPr>
                  </w:pPr>
                  <w:r>
                    <w:rPr>
                      <w:rFonts w:ascii="Times New Roman" w:hAnsi="Times New Roman"/>
                      <w:kern w:val="28"/>
                      <w:szCs w:val="28"/>
                    </w:rPr>
                    <w:t>0.1593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340" w:hRule="exact"/>
                <w:jc w:val="center"/>
              </w:trPr>
              <w:tc>
                <w:tcPr>
                  <w:tcW w:w="1077" w:type="dxa"/>
                  <w:vAlign w:val="center"/>
                </w:tcPr>
                <w:p>
                  <w:pPr>
                    <w:adjustRightInd w:val="0"/>
                    <w:snapToGrid w:val="0"/>
                    <w:spacing w:line="240" w:lineRule="exact"/>
                    <w:jc w:val="center"/>
                    <w:rPr>
                      <w:rFonts w:ascii="Times New Roman" w:hAnsi="Times New Roman"/>
                      <w:kern w:val="28"/>
                      <w:szCs w:val="28"/>
                    </w:rPr>
                  </w:pPr>
                  <w:r>
                    <w:rPr>
                      <w:rFonts w:ascii="Times New Roman" w:hAnsi="Times New Roman"/>
                      <w:kern w:val="28"/>
                      <w:szCs w:val="28"/>
                    </w:rPr>
                    <w:t>10（km/h）</w:t>
                  </w:r>
                </w:p>
              </w:tc>
              <w:tc>
                <w:tcPr>
                  <w:tcW w:w="1202" w:type="dxa"/>
                  <w:vAlign w:val="center"/>
                </w:tcPr>
                <w:p>
                  <w:pPr>
                    <w:adjustRightInd w:val="0"/>
                    <w:snapToGrid w:val="0"/>
                    <w:spacing w:line="240" w:lineRule="exact"/>
                    <w:jc w:val="center"/>
                    <w:rPr>
                      <w:rFonts w:ascii="Times New Roman" w:hAnsi="Times New Roman"/>
                      <w:kern w:val="28"/>
                      <w:szCs w:val="28"/>
                    </w:rPr>
                  </w:pPr>
                  <w:r>
                    <w:rPr>
                      <w:rFonts w:ascii="Times New Roman" w:hAnsi="Times New Roman"/>
                      <w:kern w:val="28"/>
                      <w:szCs w:val="28"/>
                    </w:rPr>
                    <w:t>0.0566</w:t>
                  </w:r>
                </w:p>
              </w:tc>
              <w:tc>
                <w:tcPr>
                  <w:tcW w:w="1202" w:type="dxa"/>
                  <w:vAlign w:val="center"/>
                </w:tcPr>
                <w:p>
                  <w:pPr>
                    <w:adjustRightInd w:val="0"/>
                    <w:snapToGrid w:val="0"/>
                    <w:spacing w:line="240" w:lineRule="exact"/>
                    <w:jc w:val="center"/>
                    <w:rPr>
                      <w:rFonts w:ascii="Times New Roman" w:hAnsi="Times New Roman"/>
                      <w:kern w:val="28"/>
                      <w:szCs w:val="28"/>
                    </w:rPr>
                  </w:pPr>
                  <w:r>
                    <w:rPr>
                      <w:rFonts w:ascii="Times New Roman" w:hAnsi="Times New Roman"/>
                      <w:kern w:val="28"/>
                      <w:szCs w:val="28"/>
                    </w:rPr>
                    <w:t>0.0953</w:t>
                  </w:r>
                </w:p>
              </w:tc>
              <w:tc>
                <w:tcPr>
                  <w:tcW w:w="1201" w:type="dxa"/>
                  <w:vAlign w:val="center"/>
                </w:tcPr>
                <w:p>
                  <w:pPr>
                    <w:adjustRightInd w:val="0"/>
                    <w:snapToGrid w:val="0"/>
                    <w:spacing w:line="240" w:lineRule="exact"/>
                    <w:jc w:val="center"/>
                    <w:rPr>
                      <w:rFonts w:ascii="Times New Roman" w:hAnsi="Times New Roman"/>
                      <w:kern w:val="28"/>
                      <w:szCs w:val="28"/>
                    </w:rPr>
                  </w:pPr>
                  <w:r>
                    <w:rPr>
                      <w:rFonts w:ascii="Times New Roman" w:hAnsi="Times New Roman"/>
                      <w:kern w:val="28"/>
                      <w:szCs w:val="28"/>
                    </w:rPr>
                    <w:t>0.1291</w:t>
                  </w:r>
                </w:p>
              </w:tc>
              <w:tc>
                <w:tcPr>
                  <w:tcW w:w="1202" w:type="dxa"/>
                  <w:vAlign w:val="center"/>
                </w:tcPr>
                <w:p>
                  <w:pPr>
                    <w:adjustRightInd w:val="0"/>
                    <w:snapToGrid w:val="0"/>
                    <w:spacing w:line="240" w:lineRule="exact"/>
                    <w:jc w:val="center"/>
                    <w:rPr>
                      <w:rFonts w:ascii="Times New Roman" w:hAnsi="Times New Roman"/>
                      <w:kern w:val="28"/>
                      <w:szCs w:val="28"/>
                    </w:rPr>
                  </w:pPr>
                  <w:r>
                    <w:rPr>
                      <w:rFonts w:ascii="Times New Roman" w:hAnsi="Times New Roman"/>
                      <w:kern w:val="28"/>
                      <w:szCs w:val="28"/>
                    </w:rPr>
                    <w:t>0.1602</w:t>
                  </w:r>
                </w:p>
              </w:tc>
              <w:tc>
                <w:tcPr>
                  <w:tcW w:w="1202" w:type="dxa"/>
                  <w:vAlign w:val="center"/>
                </w:tcPr>
                <w:p>
                  <w:pPr>
                    <w:adjustRightInd w:val="0"/>
                    <w:snapToGrid w:val="0"/>
                    <w:spacing w:line="240" w:lineRule="exact"/>
                    <w:jc w:val="center"/>
                    <w:rPr>
                      <w:rFonts w:ascii="Times New Roman" w:hAnsi="Times New Roman"/>
                      <w:kern w:val="28"/>
                      <w:szCs w:val="28"/>
                    </w:rPr>
                  </w:pPr>
                  <w:r>
                    <w:rPr>
                      <w:rFonts w:ascii="Times New Roman" w:hAnsi="Times New Roman"/>
                      <w:kern w:val="28"/>
                      <w:szCs w:val="28"/>
                    </w:rPr>
                    <w:t>0.1894</w:t>
                  </w:r>
                </w:p>
              </w:tc>
              <w:tc>
                <w:tcPr>
                  <w:tcW w:w="1202" w:type="dxa"/>
                  <w:vAlign w:val="center"/>
                </w:tcPr>
                <w:p>
                  <w:pPr>
                    <w:adjustRightInd w:val="0"/>
                    <w:snapToGrid w:val="0"/>
                    <w:spacing w:line="240" w:lineRule="exact"/>
                    <w:jc w:val="center"/>
                    <w:rPr>
                      <w:rFonts w:ascii="Times New Roman" w:hAnsi="Times New Roman"/>
                      <w:kern w:val="28"/>
                      <w:szCs w:val="28"/>
                    </w:rPr>
                  </w:pPr>
                  <w:r>
                    <w:rPr>
                      <w:rFonts w:ascii="Times New Roman" w:hAnsi="Times New Roman"/>
                      <w:kern w:val="28"/>
                      <w:szCs w:val="28"/>
                    </w:rPr>
                    <w:t>0.3186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340" w:hRule="exact"/>
                <w:jc w:val="center"/>
              </w:trPr>
              <w:tc>
                <w:tcPr>
                  <w:tcW w:w="1077" w:type="dxa"/>
                  <w:vAlign w:val="center"/>
                </w:tcPr>
                <w:p>
                  <w:pPr>
                    <w:adjustRightInd w:val="0"/>
                    <w:snapToGrid w:val="0"/>
                    <w:spacing w:line="240" w:lineRule="exact"/>
                    <w:jc w:val="center"/>
                    <w:rPr>
                      <w:rFonts w:ascii="Times New Roman" w:hAnsi="Times New Roman"/>
                      <w:kern w:val="28"/>
                      <w:szCs w:val="28"/>
                    </w:rPr>
                  </w:pPr>
                  <w:r>
                    <w:rPr>
                      <w:rFonts w:ascii="Times New Roman" w:hAnsi="Times New Roman"/>
                      <w:kern w:val="28"/>
                      <w:szCs w:val="28"/>
                    </w:rPr>
                    <w:t>15（km/h）</w:t>
                  </w:r>
                </w:p>
              </w:tc>
              <w:tc>
                <w:tcPr>
                  <w:tcW w:w="1202" w:type="dxa"/>
                  <w:vAlign w:val="center"/>
                </w:tcPr>
                <w:p>
                  <w:pPr>
                    <w:adjustRightInd w:val="0"/>
                    <w:snapToGrid w:val="0"/>
                    <w:spacing w:line="240" w:lineRule="exact"/>
                    <w:jc w:val="center"/>
                    <w:rPr>
                      <w:rFonts w:ascii="Times New Roman" w:hAnsi="Times New Roman"/>
                      <w:kern w:val="28"/>
                      <w:szCs w:val="28"/>
                    </w:rPr>
                  </w:pPr>
                  <w:r>
                    <w:rPr>
                      <w:rFonts w:ascii="Times New Roman" w:hAnsi="Times New Roman"/>
                      <w:kern w:val="28"/>
                      <w:szCs w:val="28"/>
                    </w:rPr>
                    <w:t>0.0850</w:t>
                  </w:r>
                </w:p>
              </w:tc>
              <w:tc>
                <w:tcPr>
                  <w:tcW w:w="1202" w:type="dxa"/>
                  <w:vAlign w:val="center"/>
                </w:tcPr>
                <w:p>
                  <w:pPr>
                    <w:adjustRightInd w:val="0"/>
                    <w:snapToGrid w:val="0"/>
                    <w:spacing w:line="240" w:lineRule="exact"/>
                    <w:jc w:val="center"/>
                    <w:rPr>
                      <w:rFonts w:ascii="Times New Roman" w:hAnsi="Times New Roman"/>
                      <w:kern w:val="28"/>
                      <w:szCs w:val="28"/>
                    </w:rPr>
                  </w:pPr>
                  <w:r>
                    <w:rPr>
                      <w:rFonts w:ascii="Times New Roman" w:hAnsi="Times New Roman"/>
                      <w:kern w:val="28"/>
                      <w:szCs w:val="28"/>
                    </w:rPr>
                    <w:t>0.1429</w:t>
                  </w:r>
                </w:p>
              </w:tc>
              <w:tc>
                <w:tcPr>
                  <w:tcW w:w="1201" w:type="dxa"/>
                  <w:vAlign w:val="center"/>
                </w:tcPr>
                <w:p>
                  <w:pPr>
                    <w:adjustRightInd w:val="0"/>
                    <w:snapToGrid w:val="0"/>
                    <w:spacing w:line="240" w:lineRule="exact"/>
                    <w:jc w:val="center"/>
                    <w:rPr>
                      <w:rFonts w:ascii="Times New Roman" w:hAnsi="Times New Roman"/>
                      <w:kern w:val="28"/>
                      <w:szCs w:val="28"/>
                    </w:rPr>
                  </w:pPr>
                  <w:r>
                    <w:rPr>
                      <w:rFonts w:ascii="Times New Roman" w:hAnsi="Times New Roman"/>
                      <w:kern w:val="28"/>
                      <w:szCs w:val="28"/>
                    </w:rPr>
                    <w:t>0.1937</w:t>
                  </w:r>
                </w:p>
              </w:tc>
              <w:tc>
                <w:tcPr>
                  <w:tcW w:w="1202" w:type="dxa"/>
                  <w:vAlign w:val="center"/>
                </w:tcPr>
                <w:p>
                  <w:pPr>
                    <w:adjustRightInd w:val="0"/>
                    <w:snapToGrid w:val="0"/>
                    <w:spacing w:line="240" w:lineRule="exact"/>
                    <w:jc w:val="center"/>
                    <w:rPr>
                      <w:rFonts w:ascii="Times New Roman" w:hAnsi="Times New Roman"/>
                      <w:kern w:val="28"/>
                      <w:szCs w:val="28"/>
                    </w:rPr>
                  </w:pPr>
                  <w:r>
                    <w:rPr>
                      <w:rFonts w:ascii="Times New Roman" w:hAnsi="Times New Roman"/>
                      <w:kern w:val="28"/>
                      <w:szCs w:val="28"/>
                    </w:rPr>
                    <w:t>0.2403</w:t>
                  </w:r>
                </w:p>
              </w:tc>
              <w:tc>
                <w:tcPr>
                  <w:tcW w:w="1202" w:type="dxa"/>
                  <w:vAlign w:val="center"/>
                </w:tcPr>
                <w:p>
                  <w:pPr>
                    <w:adjustRightInd w:val="0"/>
                    <w:snapToGrid w:val="0"/>
                    <w:spacing w:line="240" w:lineRule="exact"/>
                    <w:jc w:val="center"/>
                    <w:rPr>
                      <w:rFonts w:ascii="Times New Roman" w:hAnsi="Times New Roman"/>
                      <w:kern w:val="28"/>
                      <w:szCs w:val="28"/>
                    </w:rPr>
                  </w:pPr>
                  <w:r>
                    <w:rPr>
                      <w:rFonts w:ascii="Times New Roman" w:hAnsi="Times New Roman"/>
                      <w:kern w:val="28"/>
                      <w:szCs w:val="28"/>
                    </w:rPr>
                    <w:t>0.2841</w:t>
                  </w:r>
                </w:p>
              </w:tc>
              <w:tc>
                <w:tcPr>
                  <w:tcW w:w="1202" w:type="dxa"/>
                  <w:vAlign w:val="center"/>
                </w:tcPr>
                <w:p>
                  <w:pPr>
                    <w:adjustRightInd w:val="0"/>
                    <w:snapToGrid w:val="0"/>
                    <w:spacing w:line="240" w:lineRule="exact"/>
                    <w:jc w:val="center"/>
                    <w:rPr>
                      <w:rFonts w:ascii="Times New Roman" w:hAnsi="Times New Roman"/>
                      <w:kern w:val="28"/>
                      <w:szCs w:val="28"/>
                    </w:rPr>
                  </w:pPr>
                  <w:r>
                    <w:rPr>
                      <w:rFonts w:ascii="Times New Roman" w:hAnsi="Times New Roman"/>
                      <w:kern w:val="28"/>
                      <w:szCs w:val="28"/>
                    </w:rPr>
                    <w:t>0.4778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340" w:hRule="exact"/>
                <w:jc w:val="center"/>
              </w:trPr>
              <w:tc>
                <w:tcPr>
                  <w:tcW w:w="1077" w:type="dxa"/>
                  <w:vAlign w:val="center"/>
                </w:tcPr>
                <w:p>
                  <w:pPr>
                    <w:adjustRightInd w:val="0"/>
                    <w:snapToGrid w:val="0"/>
                    <w:spacing w:line="240" w:lineRule="exact"/>
                    <w:jc w:val="center"/>
                    <w:rPr>
                      <w:rFonts w:ascii="Times New Roman" w:hAnsi="Times New Roman"/>
                      <w:kern w:val="28"/>
                      <w:szCs w:val="28"/>
                    </w:rPr>
                  </w:pPr>
                  <w:r>
                    <w:rPr>
                      <w:rFonts w:ascii="Times New Roman" w:hAnsi="Times New Roman"/>
                      <w:kern w:val="28"/>
                      <w:szCs w:val="28"/>
                    </w:rPr>
                    <w:t>20（km/h）</w:t>
                  </w:r>
                </w:p>
              </w:tc>
              <w:tc>
                <w:tcPr>
                  <w:tcW w:w="1202" w:type="dxa"/>
                  <w:vAlign w:val="center"/>
                </w:tcPr>
                <w:p>
                  <w:pPr>
                    <w:adjustRightInd w:val="0"/>
                    <w:snapToGrid w:val="0"/>
                    <w:spacing w:line="240" w:lineRule="exact"/>
                    <w:jc w:val="center"/>
                    <w:rPr>
                      <w:rFonts w:ascii="Times New Roman" w:hAnsi="Times New Roman"/>
                      <w:kern w:val="28"/>
                      <w:szCs w:val="28"/>
                    </w:rPr>
                  </w:pPr>
                  <w:r>
                    <w:rPr>
                      <w:rFonts w:ascii="Times New Roman" w:hAnsi="Times New Roman"/>
                      <w:kern w:val="28"/>
                      <w:szCs w:val="28"/>
                    </w:rPr>
                    <w:t>0.1133</w:t>
                  </w:r>
                </w:p>
              </w:tc>
              <w:tc>
                <w:tcPr>
                  <w:tcW w:w="1202" w:type="dxa"/>
                  <w:vAlign w:val="center"/>
                </w:tcPr>
                <w:p>
                  <w:pPr>
                    <w:adjustRightInd w:val="0"/>
                    <w:snapToGrid w:val="0"/>
                    <w:spacing w:line="240" w:lineRule="exact"/>
                    <w:jc w:val="center"/>
                    <w:rPr>
                      <w:rFonts w:ascii="Times New Roman" w:hAnsi="Times New Roman"/>
                      <w:kern w:val="28"/>
                      <w:szCs w:val="28"/>
                    </w:rPr>
                  </w:pPr>
                  <w:r>
                    <w:rPr>
                      <w:rFonts w:ascii="Times New Roman" w:hAnsi="Times New Roman"/>
                      <w:kern w:val="28"/>
                      <w:szCs w:val="28"/>
                    </w:rPr>
                    <w:t>0.1905</w:t>
                  </w:r>
                </w:p>
              </w:tc>
              <w:tc>
                <w:tcPr>
                  <w:tcW w:w="1201" w:type="dxa"/>
                  <w:vAlign w:val="center"/>
                </w:tcPr>
                <w:p>
                  <w:pPr>
                    <w:adjustRightInd w:val="0"/>
                    <w:snapToGrid w:val="0"/>
                    <w:spacing w:line="240" w:lineRule="exact"/>
                    <w:jc w:val="center"/>
                    <w:rPr>
                      <w:rFonts w:ascii="Times New Roman" w:hAnsi="Times New Roman"/>
                      <w:kern w:val="28"/>
                      <w:szCs w:val="28"/>
                    </w:rPr>
                  </w:pPr>
                  <w:r>
                    <w:rPr>
                      <w:rFonts w:ascii="Times New Roman" w:hAnsi="Times New Roman"/>
                      <w:kern w:val="28"/>
                      <w:szCs w:val="28"/>
                    </w:rPr>
                    <w:t>0.2583</w:t>
                  </w:r>
                </w:p>
              </w:tc>
              <w:tc>
                <w:tcPr>
                  <w:tcW w:w="1202" w:type="dxa"/>
                  <w:vAlign w:val="center"/>
                </w:tcPr>
                <w:p>
                  <w:pPr>
                    <w:adjustRightInd w:val="0"/>
                    <w:snapToGrid w:val="0"/>
                    <w:spacing w:line="240" w:lineRule="exact"/>
                    <w:jc w:val="center"/>
                    <w:rPr>
                      <w:rFonts w:ascii="Times New Roman" w:hAnsi="Times New Roman"/>
                      <w:kern w:val="28"/>
                      <w:szCs w:val="28"/>
                    </w:rPr>
                  </w:pPr>
                  <w:r>
                    <w:rPr>
                      <w:rFonts w:ascii="Times New Roman" w:hAnsi="Times New Roman"/>
                      <w:kern w:val="28"/>
                      <w:szCs w:val="28"/>
                    </w:rPr>
                    <w:t>0.3204</w:t>
                  </w:r>
                </w:p>
              </w:tc>
              <w:tc>
                <w:tcPr>
                  <w:tcW w:w="1202" w:type="dxa"/>
                  <w:vAlign w:val="center"/>
                </w:tcPr>
                <w:p>
                  <w:pPr>
                    <w:adjustRightInd w:val="0"/>
                    <w:snapToGrid w:val="0"/>
                    <w:spacing w:line="240" w:lineRule="exact"/>
                    <w:jc w:val="center"/>
                    <w:rPr>
                      <w:rFonts w:ascii="Times New Roman" w:hAnsi="Times New Roman"/>
                      <w:kern w:val="28"/>
                      <w:szCs w:val="28"/>
                    </w:rPr>
                  </w:pPr>
                  <w:r>
                    <w:rPr>
                      <w:rFonts w:ascii="Times New Roman" w:hAnsi="Times New Roman"/>
                      <w:kern w:val="28"/>
                      <w:szCs w:val="28"/>
                    </w:rPr>
                    <w:t>0.3788</w:t>
                  </w:r>
                </w:p>
              </w:tc>
              <w:tc>
                <w:tcPr>
                  <w:tcW w:w="1202" w:type="dxa"/>
                  <w:vAlign w:val="center"/>
                </w:tcPr>
                <w:p>
                  <w:pPr>
                    <w:adjustRightInd w:val="0"/>
                    <w:snapToGrid w:val="0"/>
                    <w:spacing w:line="240" w:lineRule="exact"/>
                    <w:jc w:val="center"/>
                    <w:rPr>
                      <w:rFonts w:ascii="Times New Roman" w:hAnsi="Times New Roman"/>
                      <w:kern w:val="28"/>
                      <w:szCs w:val="28"/>
                    </w:rPr>
                  </w:pPr>
                  <w:r>
                    <w:rPr>
                      <w:rFonts w:ascii="Times New Roman" w:hAnsi="Times New Roman"/>
                      <w:kern w:val="28"/>
                      <w:szCs w:val="28"/>
                    </w:rPr>
                    <w:t>0.6371</w:t>
                  </w:r>
                </w:p>
              </w:tc>
            </w:tr>
          </w:tbl>
          <w:p>
            <w:pPr>
              <w:spacing w:line="360" w:lineRule="auto"/>
              <w:ind w:firstLine="480" w:firstLineChars="200"/>
              <w:rPr>
                <w:rFonts w:ascii="Times New Roman" w:hAnsi="Times New Roman"/>
                <w:snapToGrid w:val="0"/>
                <w:sz w:val="24"/>
              </w:rPr>
            </w:pPr>
            <w:r>
              <w:rPr>
                <w:rFonts w:ascii="Times New Roman" w:hAnsi="Times New Roman"/>
                <w:snapToGrid w:val="0"/>
                <w:sz w:val="24"/>
              </w:rPr>
              <w:t>如果在施工期间对车辆行驶的路面实施洒水抑尘，每天洒水4～5次，可使扬尘减少70%左右。表</w:t>
            </w:r>
            <w:r>
              <w:rPr>
                <w:rFonts w:hint="eastAsia" w:ascii="Times New Roman" w:hAnsi="Times New Roman"/>
                <w:snapToGrid w:val="0"/>
                <w:sz w:val="24"/>
              </w:rPr>
              <w:t>28</w:t>
            </w:r>
            <w:r>
              <w:rPr>
                <w:rFonts w:ascii="Times New Roman" w:hAnsi="Times New Roman"/>
                <w:snapToGrid w:val="0"/>
                <w:sz w:val="24"/>
              </w:rPr>
              <w:t>为施工场地洒水抑尘的试验结果，结果表明实施每天洒水4～5次进行抑尘，可有效地控制施工扬尘，可将TSP污染距离缩小到20～50m范围。</w:t>
            </w:r>
          </w:p>
          <w:p>
            <w:pPr>
              <w:spacing w:line="360" w:lineRule="auto"/>
              <w:jc w:val="center"/>
              <w:rPr>
                <w:rFonts w:ascii="Times New Roman" w:hAnsi="Times New Roman" w:eastAsia="黑体"/>
                <w:b/>
                <w:bCs/>
                <w:szCs w:val="21"/>
              </w:rPr>
            </w:pPr>
            <w:r>
              <w:rPr>
                <w:rFonts w:ascii="Times New Roman" w:hAnsi="Times New Roman" w:eastAsia="黑体"/>
                <w:b/>
                <w:bCs/>
                <w:szCs w:val="21"/>
              </w:rPr>
              <w:t>表</w:t>
            </w:r>
            <w:r>
              <w:rPr>
                <w:rFonts w:hint="eastAsia" w:ascii="Times New Roman" w:hAnsi="Times New Roman" w:eastAsia="黑体"/>
                <w:b/>
                <w:bCs/>
                <w:szCs w:val="21"/>
              </w:rPr>
              <w:t>28</w:t>
            </w:r>
            <w:r>
              <w:rPr>
                <w:rFonts w:ascii="Times New Roman" w:hAnsi="Times New Roman" w:eastAsia="黑体"/>
                <w:b/>
                <w:bCs/>
                <w:szCs w:val="21"/>
              </w:rPr>
              <w:t xml:space="preserve">  施工场地洒水抑尘试验结果</w:t>
            </w:r>
          </w:p>
          <w:tbl>
            <w:tblPr>
              <w:tblStyle w:val="31"/>
              <w:tblW w:w="8288"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59"/>
              <w:gridCol w:w="1296"/>
              <w:gridCol w:w="1257"/>
              <w:gridCol w:w="1258"/>
              <w:gridCol w:w="1258"/>
              <w:gridCol w:w="126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exact"/>
                <w:jc w:val="center"/>
              </w:trPr>
              <w:tc>
                <w:tcPr>
                  <w:tcW w:w="3255" w:type="dxa"/>
                  <w:gridSpan w:val="2"/>
                  <w:tcBorders>
                    <w:bottom w:val="single" w:color="auto" w:sz="12" w:space="0"/>
                  </w:tcBorders>
                  <w:vAlign w:val="center"/>
                </w:tcPr>
                <w:p>
                  <w:pPr>
                    <w:adjustRightInd w:val="0"/>
                    <w:snapToGrid w:val="0"/>
                    <w:spacing w:line="280" w:lineRule="exact"/>
                    <w:jc w:val="center"/>
                    <w:rPr>
                      <w:rFonts w:ascii="Times New Roman" w:hAnsi="Times New Roman"/>
                      <w:b/>
                      <w:kern w:val="28"/>
                      <w:szCs w:val="21"/>
                    </w:rPr>
                  </w:pPr>
                  <w:r>
                    <w:rPr>
                      <w:rFonts w:ascii="Times New Roman" w:hAnsi="Times New Roman"/>
                      <w:b/>
                      <w:kern w:val="28"/>
                      <w:szCs w:val="21"/>
                    </w:rPr>
                    <w:t>距离（米）</w:t>
                  </w:r>
                </w:p>
              </w:tc>
              <w:tc>
                <w:tcPr>
                  <w:tcW w:w="1257" w:type="dxa"/>
                  <w:tcBorders>
                    <w:bottom w:val="single" w:color="auto" w:sz="12" w:space="0"/>
                  </w:tcBorders>
                  <w:vAlign w:val="center"/>
                </w:tcPr>
                <w:p>
                  <w:pPr>
                    <w:adjustRightInd w:val="0"/>
                    <w:snapToGrid w:val="0"/>
                    <w:spacing w:line="280" w:lineRule="exact"/>
                    <w:jc w:val="center"/>
                    <w:rPr>
                      <w:rFonts w:ascii="Times New Roman" w:hAnsi="Times New Roman"/>
                      <w:b/>
                      <w:kern w:val="28"/>
                      <w:szCs w:val="21"/>
                    </w:rPr>
                  </w:pPr>
                  <w:r>
                    <w:rPr>
                      <w:rFonts w:ascii="Times New Roman" w:hAnsi="Times New Roman"/>
                      <w:b/>
                      <w:kern w:val="28"/>
                      <w:szCs w:val="21"/>
                    </w:rPr>
                    <w:t>5</w:t>
                  </w:r>
                </w:p>
              </w:tc>
              <w:tc>
                <w:tcPr>
                  <w:tcW w:w="1258" w:type="dxa"/>
                  <w:tcBorders>
                    <w:bottom w:val="single" w:color="auto" w:sz="12" w:space="0"/>
                  </w:tcBorders>
                  <w:vAlign w:val="center"/>
                </w:tcPr>
                <w:p>
                  <w:pPr>
                    <w:adjustRightInd w:val="0"/>
                    <w:snapToGrid w:val="0"/>
                    <w:spacing w:line="280" w:lineRule="exact"/>
                    <w:jc w:val="center"/>
                    <w:rPr>
                      <w:rFonts w:ascii="Times New Roman" w:hAnsi="Times New Roman"/>
                      <w:b/>
                      <w:kern w:val="28"/>
                      <w:szCs w:val="21"/>
                    </w:rPr>
                  </w:pPr>
                  <w:r>
                    <w:rPr>
                      <w:rFonts w:ascii="Times New Roman" w:hAnsi="Times New Roman"/>
                      <w:b/>
                      <w:kern w:val="28"/>
                      <w:szCs w:val="21"/>
                    </w:rPr>
                    <w:t>20</w:t>
                  </w:r>
                </w:p>
              </w:tc>
              <w:tc>
                <w:tcPr>
                  <w:tcW w:w="1258" w:type="dxa"/>
                  <w:tcBorders>
                    <w:bottom w:val="single" w:color="auto" w:sz="12" w:space="0"/>
                  </w:tcBorders>
                  <w:vAlign w:val="center"/>
                </w:tcPr>
                <w:p>
                  <w:pPr>
                    <w:adjustRightInd w:val="0"/>
                    <w:snapToGrid w:val="0"/>
                    <w:spacing w:line="280" w:lineRule="exact"/>
                    <w:jc w:val="center"/>
                    <w:rPr>
                      <w:rFonts w:ascii="Times New Roman" w:hAnsi="Times New Roman"/>
                      <w:b/>
                      <w:kern w:val="28"/>
                      <w:szCs w:val="21"/>
                    </w:rPr>
                  </w:pPr>
                  <w:r>
                    <w:rPr>
                      <w:rFonts w:ascii="Times New Roman" w:hAnsi="Times New Roman"/>
                      <w:b/>
                      <w:kern w:val="28"/>
                      <w:szCs w:val="21"/>
                    </w:rPr>
                    <w:t>50</w:t>
                  </w:r>
                </w:p>
              </w:tc>
              <w:tc>
                <w:tcPr>
                  <w:tcW w:w="1260" w:type="dxa"/>
                  <w:tcBorders>
                    <w:bottom w:val="single" w:color="auto" w:sz="12" w:space="0"/>
                  </w:tcBorders>
                  <w:vAlign w:val="center"/>
                </w:tcPr>
                <w:p>
                  <w:pPr>
                    <w:adjustRightInd w:val="0"/>
                    <w:snapToGrid w:val="0"/>
                    <w:spacing w:line="280" w:lineRule="exact"/>
                    <w:jc w:val="center"/>
                    <w:rPr>
                      <w:rFonts w:ascii="Times New Roman" w:hAnsi="Times New Roman"/>
                      <w:b/>
                      <w:kern w:val="28"/>
                      <w:szCs w:val="21"/>
                    </w:rPr>
                  </w:pPr>
                  <w:r>
                    <w:rPr>
                      <w:rFonts w:ascii="Times New Roman" w:hAnsi="Times New Roman"/>
                      <w:b/>
                      <w:kern w:val="28"/>
                      <w:szCs w:val="21"/>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exact"/>
                <w:jc w:val="center"/>
              </w:trPr>
              <w:tc>
                <w:tcPr>
                  <w:tcW w:w="1959" w:type="dxa"/>
                  <w:vMerge w:val="restart"/>
                  <w:tcBorders>
                    <w:top w:val="single" w:color="auto" w:sz="12" w:space="0"/>
                  </w:tcBorders>
                  <w:vAlign w:val="center"/>
                </w:tcPr>
                <w:p>
                  <w:pPr>
                    <w:adjustRightInd w:val="0"/>
                    <w:snapToGrid w:val="0"/>
                    <w:spacing w:line="280" w:lineRule="exact"/>
                    <w:jc w:val="center"/>
                    <w:rPr>
                      <w:rFonts w:ascii="Times New Roman" w:hAnsi="Times New Roman"/>
                      <w:kern w:val="28"/>
                      <w:szCs w:val="21"/>
                    </w:rPr>
                  </w:pPr>
                  <w:r>
                    <w:rPr>
                      <w:rFonts w:ascii="Times New Roman" w:hAnsi="Times New Roman"/>
                      <w:kern w:val="28"/>
                      <w:szCs w:val="21"/>
                    </w:rPr>
                    <w:t>TSP小时平均浓度</w:t>
                  </w:r>
                </w:p>
                <w:p>
                  <w:pPr>
                    <w:adjustRightInd w:val="0"/>
                    <w:snapToGrid w:val="0"/>
                    <w:spacing w:line="280" w:lineRule="exact"/>
                    <w:jc w:val="center"/>
                    <w:rPr>
                      <w:rFonts w:ascii="Times New Roman" w:hAnsi="Times New Roman"/>
                      <w:kern w:val="28"/>
                      <w:szCs w:val="21"/>
                    </w:rPr>
                  </w:pPr>
                  <w:r>
                    <w:rPr>
                      <w:rFonts w:ascii="Times New Roman" w:hAnsi="Times New Roman"/>
                      <w:kern w:val="28"/>
                      <w:szCs w:val="21"/>
                    </w:rPr>
                    <w:t>（mg/m</w:t>
                  </w:r>
                  <w:r>
                    <w:rPr>
                      <w:rFonts w:ascii="Times New Roman" w:hAnsi="Times New Roman"/>
                      <w:kern w:val="28"/>
                      <w:szCs w:val="21"/>
                      <w:vertAlign w:val="superscript"/>
                    </w:rPr>
                    <w:t>3</w:t>
                  </w:r>
                  <w:r>
                    <w:rPr>
                      <w:rFonts w:ascii="Times New Roman" w:hAnsi="Times New Roman"/>
                      <w:kern w:val="28"/>
                      <w:szCs w:val="21"/>
                    </w:rPr>
                    <w:t>）</w:t>
                  </w:r>
                </w:p>
              </w:tc>
              <w:tc>
                <w:tcPr>
                  <w:tcW w:w="1296" w:type="dxa"/>
                  <w:tcBorders>
                    <w:top w:val="single" w:color="auto" w:sz="12" w:space="0"/>
                  </w:tcBorders>
                  <w:vAlign w:val="center"/>
                </w:tcPr>
                <w:p>
                  <w:pPr>
                    <w:adjustRightInd w:val="0"/>
                    <w:snapToGrid w:val="0"/>
                    <w:spacing w:line="280" w:lineRule="exact"/>
                    <w:jc w:val="center"/>
                    <w:rPr>
                      <w:rFonts w:ascii="Times New Roman" w:hAnsi="Times New Roman"/>
                      <w:kern w:val="28"/>
                      <w:szCs w:val="21"/>
                    </w:rPr>
                  </w:pPr>
                  <w:r>
                    <w:rPr>
                      <w:rFonts w:ascii="Times New Roman" w:hAnsi="Times New Roman"/>
                      <w:kern w:val="28"/>
                      <w:szCs w:val="21"/>
                    </w:rPr>
                    <w:t>不洒水</w:t>
                  </w:r>
                </w:p>
              </w:tc>
              <w:tc>
                <w:tcPr>
                  <w:tcW w:w="1257" w:type="dxa"/>
                  <w:tcBorders>
                    <w:top w:val="single" w:color="auto" w:sz="12" w:space="0"/>
                  </w:tcBorders>
                  <w:vAlign w:val="center"/>
                </w:tcPr>
                <w:p>
                  <w:pPr>
                    <w:adjustRightInd w:val="0"/>
                    <w:snapToGrid w:val="0"/>
                    <w:spacing w:line="280" w:lineRule="exact"/>
                    <w:jc w:val="center"/>
                    <w:rPr>
                      <w:rFonts w:ascii="Times New Roman" w:hAnsi="Times New Roman"/>
                      <w:kern w:val="28"/>
                      <w:szCs w:val="21"/>
                    </w:rPr>
                  </w:pPr>
                  <w:r>
                    <w:rPr>
                      <w:rFonts w:ascii="Times New Roman" w:hAnsi="Times New Roman"/>
                      <w:kern w:val="28"/>
                      <w:szCs w:val="21"/>
                    </w:rPr>
                    <w:t>10.14</w:t>
                  </w:r>
                </w:p>
              </w:tc>
              <w:tc>
                <w:tcPr>
                  <w:tcW w:w="1258" w:type="dxa"/>
                  <w:tcBorders>
                    <w:top w:val="single" w:color="auto" w:sz="12" w:space="0"/>
                  </w:tcBorders>
                  <w:vAlign w:val="center"/>
                </w:tcPr>
                <w:p>
                  <w:pPr>
                    <w:adjustRightInd w:val="0"/>
                    <w:snapToGrid w:val="0"/>
                    <w:spacing w:line="280" w:lineRule="exact"/>
                    <w:jc w:val="center"/>
                    <w:rPr>
                      <w:rFonts w:ascii="Times New Roman" w:hAnsi="Times New Roman"/>
                      <w:kern w:val="28"/>
                      <w:szCs w:val="21"/>
                    </w:rPr>
                  </w:pPr>
                  <w:r>
                    <w:rPr>
                      <w:rFonts w:ascii="Times New Roman" w:hAnsi="Times New Roman"/>
                      <w:kern w:val="28"/>
                      <w:szCs w:val="21"/>
                    </w:rPr>
                    <w:t>2.89</w:t>
                  </w:r>
                </w:p>
              </w:tc>
              <w:tc>
                <w:tcPr>
                  <w:tcW w:w="1258" w:type="dxa"/>
                  <w:tcBorders>
                    <w:top w:val="single" w:color="auto" w:sz="12" w:space="0"/>
                  </w:tcBorders>
                  <w:vAlign w:val="center"/>
                </w:tcPr>
                <w:p>
                  <w:pPr>
                    <w:adjustRightInd w:val="0"/>
                    <w:snapToGrid w:val="0"/>
                    <w:spacing w:line="280" w:lineRule="exact"/>
                    <w:jc w:val="center"/>
                    <w:rPr>
                      <w:rFonts w:ascii="Times New Roman" w:hAnsi="Times New Roman"/>
                      <w:kern w:val="28"/>
                      <w:szCs w:val="21"/>
                    </w:rPr>
                  </w:pPr>
                  <w:r>
                    <w:rPr>
                      <w:rFonts w:ascii="Times New Roman" w:hAnsi="Times New Roman"/>
                      <w:kern w:val="28"/>
                      <w:szCs w:val="21"/>
                    </w:rPr>
                    <w:t>1.15</w:t>
                  </w:r>
                </w:p>
              </w:tc>
              <w:tc>
                <w:tcPr>
                  <w:tcW w:w="1260" w:type="dxa"/>
                  <w:tcBorders>
                    <w:top w:val="single" w:color="auto" w:sz="12" w:space="0"/>
                  </w:tcBorders>
                  <w:vAlign w:val="center"/>
                </w:tcPr>
                <w:p>
                  <w:pPr>
                    <w:adjustRightInd w:val="0"/>
                    <w:snapToGrid w:val="0"/>
                    <w:spacing w:line="280" w:lineRule="exact"/>
                    <w:jc w:val="center"/>
                    <w:rPr>
                      <w:rFonts w:ascii="Times New Roman" w:hAnsi="Times New Roman"/>
                      <w:kern w:val="28"/>
                      <w:szCs w:val="21"/>
                    </w:rPr>
                  </w:pPr>
                  <w:r>
                    <w:rPr>
                      <w:rFonts w:ascii="Times New Roman" w:hAnsi="Times New Roman"/>
                      <w:kern w:val="28"/>
                      <w:szCs w:val="21"/>
                    </w:rPr>
                    <w:t>0.86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exact"/>
                <w:jc w:val="center"/>
              </w:trPr>
              <w:tc>
                <w:tcPr>
                  <w:tcW w:w="1959" w:type="dxa"/>
                  <w:vMerge w:val="continue"/>
                  <w:vAlign w:val="center"/>
                </w:tcPr>
                <w:p>
                  <w:pPr>
                    <w:adjustRightInd w:val="0"/>
                    <w:snapToGrid w:val="0"/>
                    <w:spacing w:line="280" w:lineRule="exact"/>
                    <w:jc w:val="center"/>
                    <w:rPr>
                      <w:rFonts w:ascii="Times New Roman" w:hAnsi="Times New Roman"/>
                      <w:kern w:val="28"/>
                      <w:szCs w:val="21"/>
                    </w:rPr>
                  </w:pPr>
                </w:p>
              </w:tc>
              <w:tc>
                <w:tcPr>
                  <w:tcW w:w="1296" w:type="dxa"/>
                  <w:vAlign w:val="center"/>
                </w:tcPr>
                <w:p>
                  <w:pPr>
                    <w:adjustRightInd w:val="0"/>
                    <w:snapToGrid w:val="0"/>
                    <w:spacing w:line="280" w:lineRule="exact"/>
                    <w:jc w:val="center"/>
                    <w:rPr>
                      <w:rFonts w:ascii="Times New Roman" w:hAnsi="Times New Roman"/>
                      <w:kern w:val="28"/>
                      <w:szCs w:val="21"/>
                    </w:rPr>
                  </w:pPr>
                  <w:r>
                    <w:rPr>
                      <w:rFonts w:ascii="Times New Roman" w:hAnsi="Times New Roman"/>
                      <w:kern w:val="28"/>
                      <w:szCs w:val="21"/>
                    </w:rPr>
                    <w:t>洒  水</w:t>
                  </w:r>
                </w:p>
              </w:tc>
              <w:tc>
                <w:tcPr>
                  <w:tcW w:w="1257" w:type="dxa"/>
                  <w:vAlign w:val="center"/>
                </w:tcPr>
                <w:p>
                  <w:pPr>
                    <w:adjustRightInd w:val="0"/>
                    <w:snapToGrid w:val="0"/>
                    <w:spacing w:line="280" w:lineRule="exact"/>
                    <w:jc w:val="center"/>
                    <w:rPr>
                      <w:rFonts w:ascii="Times New Roman" w:hAnsi="Times New Roman"/>
                      <w:kern w:val="28"/>
                      <w:szCs w:val="21"/>
                    </w:rPr>
                  </w:pPr>
                  <w:r>
                    <w:rPr>
                      <w:rFonts w:ascii="Times New Roman" w:hAnsi="Times New Roman"/>
                      <w:kern w:val="28"/>
                      <w:szCs w:val="21"/>
                    </w:rPr>
                    <w:t>2.01</w:t>
                  </w:r>
                </w:p>
              </w:tc>
              <w:tc>
                <w:tcPr>
                  <w:tcW w:w="1258" w:type="dxa"/>
                  <w:vAlign w:val="center"/>
                </w:tcPr>
                <w:p>
                  <w:pPr>
                    <w:adjustRightInd w:val="0"/>
                    <w:snapToGrid w:val="0"/>
                    <w:spacing w:line="280" w:lineRule="exact"/>
                    <w:jc w:val="center"/>
                    <w:rPr>
                      <w:rFonts w:ascii="Times New Roman" w:hAnsi="Times New Roman"/>
                      <w:kern w:val="28"/>
                      <w:szCs w:val="21"/>
                    </w:rPr>
                  </w:pPr>
                  <w:r>
                    <w:rPr>
                      <w:rFonts w:ascii="Times New Roman" w:hAnsi="Times New Roman"/>
                      <w:kern w:val="28"/>
                      <w:szCs w:val="21"/>
                    </w:rPr>
                    <w:t>1.40</w:t>
                  </w:r>
                </w:p>
              </w:tc>
              <w:tc>
                <w:tcPr>
                  <w:tcW w:w="1258" w:type="dxa"/>
                  <w:vAlign w:val="center"/>
                </w:tcPr>
                <w:p>
                  <w:pPr>
                    <w:adjustRightInd w:val="0"/>
                    <w:snapToGrid w:val="0"/>
                    <w:spacing w:line="280" w:lineRule="exact"/>
                    <w:jc w:val="center"/>
                    <w:rPr>
                      <w:rFonts w:ascii="Times New Roman" w:hAnsi="Times New Roman"/>
                      <w:kern w:val="28"/>
                      <w:szCs w:val="21"/>
                    </w:rPr>
                  </w:pPr>
                  <w:r>
                    <w:rPr>
                      <w:rFonts w:ascii="Times New Roman" w:hAnsi="Times New Roman"/>
                      <w:kern w:val="28"/>
                      <w:szCs w:val="21"/>
                    </w:rPr>
                    <w:t>0.67</w:t>
                  </w:r>
                </w:p>
              </w:tc>
              <w:tc>
                <w:tcPr>
                  <w:tcW w:w="1260" w:type="dxa"/>
                  <w:vAlign w:val="center"/>
                </w:tcPr>
                <w:p>
                  <w:pPr>
                    <w:adjustRightInd w:val="0"/>
                    <w:snapToGrid w:val="0"/>
                    <w:spacing w:line="280" w:lineRule="exact"/>
                    <w:jc w:val="center"/>
                    <w:rPr>
                      <w:rFonts w:ascii="Times New Roman" w:hAnsi="Times New Roman"/>
                      <w:kern w:val="28"/>
                      <w:szCs w:val="21"/>
                    </w:rPr>
                  </w:pPr>
                  <w:r>
                    <w:rPr>
                      <w:rFonts w:ascii="Times New Roman" w:hAnsi="Times New Roman"/>
                      <w:kern w:val="28"/>
                      <w:szCs w:val="21"/>
                    </w:rPr>
                    <w:t>0.60</w:t>
                  </w:r>
                </w:p>
              </w:tc>
            </w:tr>
          </w:tbl>
          <w:p>
            <w:pPr>
              <w:spacing w:line="360" w:lineRule="auto"/>
              <w:ind w:firstLine="480" w:firstLineChars="200"/>
              <w:rPr>
                <w:rFonts w:ascii="Times New Roman" w:hAnsi="Times New Roman"/>
                <w:snapToGrid w:val="0"/>
                <w:sz w:val="24"/>
              </w:rPr>
            </w:pPr>
            <w:r>
              <w:rPr>
                <w:rFonts w:ascii="Times New Roman" w:hAnsi="Times New Roman"/>
                <w:snapToGrid w:val="0"/>
                <w:sz w:val="24"/>
              </w:rPr>
              <w:t>因此，限速行驶及保持路面清洁，同时适当洒水是减少汽车扬尘的有效手段。</w:t>
            </w:r>
          </w:p>
          <w:p>
            <w:pPr>
              <w:spacing w:line="360" w:lineRule="auto"/>
              <w:ind w:firstLine="480" w:firstLineChars="200"/>
              <w:rPr>
                <w:rFonts w:ascii="Times New Roman" w:hAnsi="Times New Roman"/>
                <w:snapToGrid w:val="0"/>
                <w:sz w:val="24"/>
              </w:rPr>
            </w:pPr>
            <w:r>
              <w:rPr>
                <w:rFonts w:ascii="Times New Roman" w:hAnsi="Times New Roman"/>
                <w:snapToGrid w:val="0"/>
                <w:sz w:val="24"/>
              </w:rPr>
              <w:t>施工扬尘的另一种情况是露天堆场和裸露场地的风力扬尘，由于施工需要，一些建材需露天堆放，一些施工点表层土壤需人工开挖、堆放，在气候干燥又有风的情况下，会产生扬尘，其扬尘量可按堆场起尘的经验公式计算：</w:t>
            </w:r>
          </w:p>
          <w:p>
            <w:pPr>
              <w:spacing w:line="360" w:lineRule="auto"/>
              <w:ind w:firstLine="480" w:firstLineChars="200"/>
              <w:rPr>
                <w:rFonts w:ascii="Times New Roman" w:hAnsi="Times New Roman"/>
                <w:sz w:val="24"/>
                <w:vertAlign w:val="superscript"/>
              </w:rPr>
            </w:pPr>
            <w:r>
              <w:rPr>
                <w:rFonts w:ascii="Times New Roman" w:hAnsi="Times New Roman"/>
                <w:sz w:val="24"/>
              </w:rPr>
              <w:t xml:space="preserve">           Q=2.1（V</w:t>
            </w:r>
            <w:r>
              <w:rPr>
                <w:rFonts w:ascii="Times New Roman" w:hAnsi="Times New Roman"/>
                <w:sz w:val="24"/>
                <w:vertAlign w:val="subscript"/>
              </w:rPr>
              <w:t>50</w:t>
            </w:r>
            <w:r>
              <w:rPr>
                <w:rFonts w:ascii="Times New Roman" w:hAnsi="Times New Roman"/>
                <w:sz w:val="24"/>
              </w:rPr>
              <w:t xml:space="preserve"> – V</w:t>
            </w:r>
            <w:r>
              <w:rPr>
                <w:rFonts w:ascii="Times New Roman" w:hAnsi="Times New Roman"/>
                <w:sz w:val="24"/>
                <w:vertAlign w:val="subscript"/>
              </w:rPr>
              <w:t>0</w:t>
            </w:r>
            <w:r>
              <w:rPr>
                <w:rFonts w:ascii="Times New Roman" w:hAnsi="Times New Roman"/>
                <w:sz w:val="24"/>
              </w:rPr>
              <w:t>）</w:t>
            </w:r>
            <w:r>
              <w:rPr>
                <w:rFonts w:ascii="Times New Roman" w:hAnsi="Times New Roman"/>
                <w:sz w:val="24"/>
                <w:vertAlign w:val="superscript"/>
              </w:rPr>
              <w:t>3</w:t>
            </w:r>
            <w:r>
              <w:rPr>
                <w:rFonts w:ascii="Times New Roman" w:hAnsi="Times New Roman"/>
                <w:sz w:val="24"/>
              </w:rPr>
              <w:t>e</w:t>
            </w:r>
            <w:r>
              <w:rPr>
                <w:rFonts w:ascii="Times New Roman" w:hAnsi="Times New Roman"/>
                <w:sz w:val="24"/>
                <w:vertAlign w:val="superscript"/>
              </w:rPr>
              <w:t>-1.023W</w:t>
            </w:r>
          </w:p>
          <w:p>
            <w:pPr>
              <w:spacing w:line="360" w:lineRule="auto"/>
              <w:ind w:firstLine="480" w:firstLineChars="200"/>
              <w:rPr>
                <w:rFonts w:ascii="Times New Roman" w:hAnsi="Times New Roman"/>
                <w:snapToGrid w:val="0"/>
                <w:sz w:val="24"/>
              </w:rPr>
            </w:pPr>
            <w:r>
              <w:rPr>
                <w:rFonts w:ascii="Times New Roman" w:hAnsi="Times New Roman"/>
                <w:snapToGrid w:val="0"/>
                <w:sz w:val="24"/>
              </w:rPr>
              <w:t>式中：Q——起尘量，kg/吨·年；</w:t>
            </w:r>
          </w:p>
          <w:p>
            <w:pPr>
              <w:spacing w:line="360" w:lineRule="auto"/>
              <w:ind w:firstLine="480" w:firstLineChars="200"/>
              <w:rPr>
                <w:rFonts w:ascii="Times New Roman" w:hAnsi="Times New Roman"/>
                <w:snapToGrid w:val="0"/>
                <w:sz w:val="24"/>
              </w:rPr>
            </w:pPr>
            <w:r>
              <w:rPr>
                <w:rFonts w:ascii="Times New Roman" w:hAnsi="Times New Roman"/>
                <w:snapToGrid w:val="0"/>
                <w:sz w:val="24"/>
              </w:rPr>
              <w:t xml:space="preserve">      V</w:t>
            </w:r>
            <w:r>
              <w:rPr>
                <w:rFonts w:ascii="Times New Roman" w:hAnsi="Times New Roman"/>
                <w:snapToGrid w:val="0"/>
                <w:sz w:val="24"/>
                <w:vertAlign w:val="subscript"/>
              </w:rPr>
              <w:t>50</w:t>
            </w:r>
            <w:r>
              <w:rPr>
                <w:rFonts w:ascii="Times New Roman" w:hAnsi="Times New Roman"/>
                <w:snapToGrid w:val="0"/>
                <w:sz w:val="24"/>
              </w:rPr>
              <w:t>——距地面50米处风速，m/s；</w:t>
            </w:r>
          </w:p>
          <w:p>
            <w:pPr>
              <w:spacing w:line="360" w:lineRule="auto"/>
              <w:ind w:firstLine="480" w:firstLineChars="200"/>
              <w:rPr>
                <w:rFonts w:ascii="Times New Roman" w:hAnsi="Times New Roman"/>
                <w:snapToGrid w:val="0"/>
                <w:sz w:val="24"/>
              </w:rPr>
            </w:pPr>
            <w:r>
              <w:rPr>
                <w:rFonts w:ascii="Times New Roman" w:hAnsi="Times New Roman"/>
                <w:snapToGrid w:val="0"/>
                <w:sz w:val="24"/>
              </w:rPr>
              <w:t xml:space="preserve">      V</w:t>
            </w:r>
            <w:r>
              <w:rPr>
                <w:rFonts w:ascii="Times New Roman" w:hAnsi="Times New Roman"/>
                <w:snapToGrid w:val="0"/>
                <w:sz w:val="24"/>
                <w:vertAlign w:val="subscript"/>
              </w:rPr>
              <w:t>0</w:t>
            </w:r>
            <w:r>
              <w:rPr>
                <w:rFonts w:ascii="Times New Roman" w:hAnsi="Times New Roman"/>
                <w:snapToGrid w:val="0"/>
                <w:sz w:val="24"/>
              </w:rPr>
              <w:t>——起尘风速，m/s；</w:t>
            </w:r>
          </w:p>
          <w:p>
            <w:pPr>
              <w:spacing w:line="360" w:lineRule="auto"/>
              <w:ind w:firstLine="480" w:firstLineChars="200"/>
              <w:rPr>
                <w:rFonts w:ascii="Times New Roman" w:hAnsi="Times New Roman"/>
                <w:snapToGrid w:val="0"/>
                <w:sz w:val="24"/>
              </w:rPr>
            </w:pPr>
            <w:r>
              <w:rPr>
                <w:rFonts w:ascii="Times New Roman" w:hAnsi="Times New Roman"/>
                <w:snapToGrid w:val="0"/>
                <w:sz w:val="24"/>
              </w:rPr>
              <w:t xml:space="preserve">      W——尘粒含水率，%。</w:t>
            </w:r>
          </w:p>
          <w:p>
            <w:pPr>
              <w:spacing w:line="360" w:lineRule="auto"/>
              <w:ind w:firstLine="480" w:firstLineChars="200"/>
              <w:rPr>
                <w:rFonts w:ascii="Times New Roman" w:hAnsi="Times New Roman"/>
                <w:snapToGrid w:val="0"/>
                <w:sz w:val="24"/>
              </w:rPr>
            </w:pPr>
            <w:r>
              <w:rPr>
                <w:rFonts w:ascii="Times New Roman" w:hAnsi="Times New Roman"/>
                <w:snapToGrid w:val="0"/>
                <w:sz w:val="24"/>
              </w:rPr>
              <w:t>由此可见，这类扬尘的主要特点是与风速和尘粒含水率有关，因此，减少建材的露天堆放和保证一定的含水率是抑制这类扬尘的有效手段。</w:t>
            </w:r>
          </w:p>
          <w:p>
            <w:pPr>
              <w:spacing w:line="360" w:lineRule="auto"/>
              <w:ind w:firstLine="480" w:firstLineChars="200"/>
              <w:rPr>
                <w:rFonts w:ascii="Times New Roman" w:hAnsi="Times New Roman"/>
                <w:snapToGrid w:val="0"/>
                <w:sz w:val="24"/>
              </w:rPr>
            </w:pPr>
            <w:r>
              <w:rPr>
                <w:rFonts w:ascii="Times New Roman" w:hAnsi="Times New Roman"/>
                <w:snapToGrid w:val="0"/>
                <w:sz w:val="24"/>
              </w:rPr>
              <w:t>为减少施工扬尘对周围环境的影响。因此环评要求：</w:t>
            </w:r>
          </w:p>
          <w:p>
            <w:pPr>
              <w:numPr>
                <w:ilvl w:val="0"/>
                <w:numId w:val="6"/>
              </w:numPr>
              <w:spacing w:line="360" w:lineRule="auto"/>
              <w:ind w:firstLine="480" w:firstLineChars="200"/>
              <w:rPr>
                <w:rFonts w:ascii="Times New Roman" w:hAnsi="Times New Roman"/>
                <w:snapToGrid w:val="0"/>
                <w:sz w:val="24"/>
              </w:rPr>
            </w:pPr>
            <w:r>
              <w:rPr>
                <w:rFonts w:ascii="Times New Roman" w:hAnsi="Times New Roman"/>
                <w:snapToGrid w:val="0"/>
                <w:sz w:val="24"/>
              </w:rPr>
              <w:t>施工方需制定合理的施工计划，避免在多风时节及大风天气（风力＞5m/s）下开挖。</w:t>
            </w:r>
          </w:p>
          <w:p>
            <w:pPr>
              <w:numPr>
                <w:ilvl w:val="0"/>
                <w:numId w:val="6"/>
              </w:numPr>
              <w:spacing w:line="360" w:lineRule="auto"/>
              <w:ind w:firstLine="480" w:firstLineChars="200"/>
              <w:rPr>
                <w:rFonts w:ascii="Times New Roman" w:hAnsi="Times New Roman"/>
                <w:snapToGrid w:val="0"/>
                <w:sz w:val="24"/>
              </w:rPr>
            </w:pPr>
            <w:r>
              <w:rPr>
                <w:rFonts w:ascii="Times New Roman" w:hAnsi="Times New Roman"/>
                <w:snapToGrid w:val="0"/>
                <w:sz w:val="24"/>
              </w:rPr>
              <w:t>在施工场地安装围栏，据有关单位在市政施工现场实测，在一般气象条件下，平均风速为2.5m/s，有围栏的施工现场扬尘相对无围栏时有明显改善，可使影响距离缩短40%。围栏安装能有效减少施工扬尘对周围环境的影响。</w:t>
            </w:r>
          </w:p>
          <w:p>
            <w:pPr>
              <w:numPr>
                <w:ilvl w:val="0"/>
                <w:numId w:val="6"/>
              </w:numPr>
              <w:spacing w:line="360" w:lineRule="auto"/>
              <w:ind w:firstLine="480" w:firstLineChars="200"/>
              <w:rPr>
                <w:rFonts w:ascii="Times New Roman" w:hAnsi="Times New Roman"/>
                <w:snapToGrid w:val="0"/>
                <w:sz w:val="24"/>
              </w:rPr>
            </w:pPr>
            <w:r>
              <w:rPr>
                <w:rFonts w:ascii="Times New Roman" w:hAnsi="Times New Roman"/>
                <w:snapToGrid w:val="0"/>
                <w:sz w:val="24"/>
              </w:rPr>
              <w:t>施工工地内堆放易产生扬尘污染物料的，必须密闭存放或覆盖；对于未开挖的道路，应经常洒水，最大限度地减少过往车辆造成的扬尘对环境的污染。</w:t>
            </w:r>
          </w:p>
          <w:p>
            <w:pPr>
              <w:numPr>
                <w:ilvl w:val="0"/>
                <w:numId w:val="6"/>
              </w:numPr>
              <w:spacing w:line="360" w:lineRule="auto"/>
              <w:ind w:firstLine="480" w:firstLineChars="200"/>
              <w:rPr>
                <w:rFonts w:ascii="Times New Roman" w:hAnsi="Times New Roman"/>
                <w:snapToGrid w:val="0"/>
                <w:sz w:val="24"/>
              </w:rPr>
            </w:pPr>
            <w:r>
              <w:rPr>
                <w:rFonts w:ascii="Times New Roman" w:hAnsi="Times New Roman"/>
                <w:snapToGrid w:val="0"/>
                <w:sz w:val="24"/>
              </w:rPr>
              <w:t>运输车辆进入施工场地应低速行驶或限速行驶，减少扬尘产生量。所有运输土石方的车辆，均应用蓬布覆盖；车辆出入施工现场时，应当在车辆出入口设置清洗平台，进出车辆应及时清洗。</w:t>
            </w:r>
          </w:p>
          <w:p>
            <w:pPr>
              <w:numPr>
                <w:ilvl w:val="0"/>
                <w:numId w:val="6"/>
              </w:numPr>
              <w:spacing w:line="360" w:lineRule="auto"/>
              <w:ind w:firstLine="480" w:firstLineChars="200"/>
              <w:rPr>
                <w:rFonts w:ascii="Times New Roman" w:hAnsi="Times New Roman"/>
                <w:sz w:val="24"/>
                <w:szCs w:val="24"/>
              </w:rPr>
            </w:pPr>
            <w:r>
              <w:rPr>
                <w:rFonts w:ascii="Times New Roman" w:hAnsi="Times New Roman"/>
                <w:sz w:val="24"/>
                <w:szCs w:val="24"/>
              </w:rPr>
              <w:t>将施工场地挖掘产生的土方首先用于回填及绿化，若在不能确保其全部利用时，需及时清运出场并按环卫部门有关渣土管理要求进行填埋，以免产生二次污染。</w:t>
            </w:r>
          </w:p>
          <w:p>
            <w:pPr>
              <w:spacing w:line="360" w:lineRule="auto"/>
              <w:ind w:firstLine="482" w:firstLineChars="200"/>
              <w:rPr>
                <w:rFonts w:ascii="Times New Roman" w:hAnsi="Times New Roman"/>
                <w:b/>
                <w:bCs/>
                <w:sz w:val="24"/>
                <w:szCs w:val="24"/>
              </w:rPr>
            </w:pPr>
            <w:r>
              <w:rPr>
                <w:rFonts w:ascii="Times New Roman" w:hAnsi="Times New Roman"/>
                <w:b/>
                <w:bCs/>
                <w:sz w:val="24"/>
                <w:szCs w:val="24"/>
              </w:rPr>
              <w:t>1.2车辆尾气影响</w:t>
            </w:r>
          </w:p>
          <w:p>
            <w:pPr>
              <w:spacing w:line="360" w:lineRule="auto"/>
              <w:ind w:firstLine="480" w:firstLineChars="200"/>
              <w:rPr>
                <w:rFonts w:ascii="Times New Roman" w:hAnsi="Times New Roman"/>
                <w:snapToGrid w:val="0"/>
                <w:sz w:val="24"/>
              </w:rPr>
            </w:pPr>
            <w:r>
              <w:rPr>
                <w:rFonts w:ascii="Times New Roman" w:hAnsi="Times New Roman"/>
                <w:snapToGrid w:val="0"/>
                <w:sz w:val="24"/>
              </w:rPr>
              <w:t>施工机械所排放的废气在空间上和时间上具有较集中的特点，在局部的范围内污染物的浓度较高。在施工现场，会有如挖掘机、载重卡车等施工机械大量进入。据交通部公路研究所的测算，以载重卡车为例，测得每辆卡车的尾气中含CO：37.23g/km·辆，CnHm：15.98g/km·辆，NO</w:t>
            </w:r>
            <w:r>
              <w:rPr>
                <w:rFonts w:ascii="Times New Roman" w:hAnsi="Times New Roman"/>
                <w:snapToGrid w:val="0"/>
                <w:sz w:val="24"/>
                <w:vertAlign w:val="subscript"/>
              </w:rPr>
              <w:t>X</w:t>
            </w:r>
            <w:r>
              <w:rPr>
                <w:rFonts w:ascii="Times New Roman" w:hAnsi="Times New Roman"/>
                <w:snapToGrid w:val="0"/>
                <w:sz w:val="24"/>
              </w:rPr>
              <w:t>16.83g/km·辆。这些施工机械所排放的废气以无组织面源的形式排放，会对项目区的大气环境造成不利影响，但施工结束后，废气影响也随之消失，不会造成长期的影响。</w:t>
            </w:r>
          </w:p>
          <w:p>
            <w:pPr>
              <w:spacing w:line="360" w:lineRule="auto"/>
              <w:rPr>
                <w:rFonts w:ascii="Times New Roman" w:hAnsi="Times New Roman"/>
                <w:b/>
                <w:bCs/>
                <w:sz w:val="24"/>
                <w:szCs w:val="24"/>
              </w:rPr>
            </w:pPr>
            <w:r>
              <w:rPr>
                <w:rFonts w:ascii="Times New Roman" w:hAnsi="Times New Roman"/>
                <w:b/>
                <w:bCs/>
                <w:sz w:val="24"/>
                <w:szCs w:val="24"/>
              </w:rPr>
              <w:t>2、施工期水污染影响分析</w:t>
            </w:r>
          </w:p>
          <w:p>
            <w:pPr>
              <w:spacing w:line="360" w:lineRule="auto"/>
              <w:ind w:firstLine="480" w:firstLineChars="200"/>
              <w:rPr>
                <w:rFonts w:ascii="Times New Roman" w:hAnsi="Times New Roman"/>
                <w:snapToGrid w:val="0"/>
                <w:sz w:val="24"/>
              </w:rPr>
            </w:pPr>
            <w:r>
              <w:rPr>
                <w:rFonts w:ascii="Times New Roman" w:hAnsi="Times New Roman"/>
                <w:snapToGrid w:val="0"/>
                <w:sz w:val="24"/>
              </w:rPr>
              <w:t>施工期废水主要为施工人员产生的生活污水和施工废水。</w:t>
            </w:r>
          </w:p>
          <w:p>
            <w:pPr>
              <w:spacing w:line="360" w:lineRule="auto"/>
              <w:ind w:firstLine="482" w:firstLineChars="200"/>
              <w:rPr>
                <w:rFonts w:ascii="Times New Roman" w:hAnsi="Times New Roman"/>
                <w:b/>
                <w:bCs/>
                <w:snapToGrid w:val="0"/>
                <w:sz w:val="24"/>
              </w:rPr>
            </w:pPr>
            <w:r>
              <w:rPr>
                <w:rFonts w:ascii="Times New Roman" w:hAnsi="Times New Roman"/>
                <w:b/>
                <w:bCs/>
                <w:snapToGrid w:val="0"/>
                <w:sz w:val="24"/>
              </w:rPr>
              <w:t>2.1施工期生活污水</w:t>
            </w:r>
          </w:p>
          <w:p>
            <w:pPr>
              <w:spacing w:line="360" w:lineRule="auto"/>
              <w:ind w:firstLine="480" w:firstLineChars="200"/>
              <w:rPr>
                <w:rFonts w:ascii="Times New Roman" w:hAnsi="Times New Roman"/>
                <w:snapToGrid w:val="0"/>
                <w:sz w:val="24"/>
              </w:rPr>
            </w:pPr>
            <w:r>
              <w:rPr>
                <w:rFonts w:ascii="Times New Roman" w:hAnsi="Times New Roman"/>
                <w:snapToGrid w:val="0"/>
                <w:sz w:val="24"/>
              </w:rPr>
              <w:t>施工期间进场施工人数约为40人左右。施工期间，工地设简易住宿、食堂、防渗厕所，工地生活用水按0.1m</w:t>
            </w:r>
            <w:r>
              <w:rPr>
                <w:rFonts w:ascii="Times New Roman" w:hAnsi="Times New Roman"/>
                <w:snapToGrid w:val="0"/>
                <w:sz w:val="24"/>
                <w:vertAlign w:val="superscript"/>
              </w:rPr>
              <w:t>3</w:t>
            </w:r>
            <w:r>
              <w:rPr>
                <w:rFonts w:ascii="Times New Roman" w:hAnsi="Times New Roman"/>
                <w:snapToGrid w:val="0"/>
                <w:sz w:val="24"/>
              </w:rPr>
              <w:t>/人·d计，用水量为4m</w:t>
            </w:r>
            <w:r>
              <w:rPr>
                <w:rFonts w:ascii="Times New Roman" w:hAnsi="Times New Roman"/>
                <w:snapToGrid w:val="0"/>
                <w:sz w:val="24"/>
                <w:vertAlign w:val="superscript"/>
              </w:rPr>
              <w:t>3</w:t>
            </w:r>
            <w:r>
              <w:rPr>
                <w:rFonts w:ascii="Times New Roman" w:hAnsi="Times New Roman"/>
                <w:snapToGrid w:val="0"/>
                <w:sz w:val="24"/>
              </w:rPr>
              <w:t>/d；排放系数以0.8计，排放量约为3.2m</w:t>
            </w:r>
            <w:r>
              <w:rPr>
                <w:rFonts w:ascii="Times New Roman" w:hAnsi="Times New Roman"/>
                <w:snapToGrid w:val="0"/>
                <w:sz w:val="24"/>
                <w:vertAlign w:val="superscript"/>
              </w:rPr>
              <w:t>3</w:t>
            </w:r>
            <w:r>
              <w:rPr>
                <w:rFonts w:ascii="Times New Roman" w:hAnsi="Times New Roman"/>
                <w:snapToGrid w:val="0"/>
                <w:sz w:val="24"/>
              </w:rPr>
              <w:t>/d，施工期历时3个月，实际施工天以100d计，施工期生活污水排放量320m</w:t>
            </w:r>
            <w:r>
              <w:rPr>
                <w:rFonts w:ascii="Times New Roman" w:hAnsi="Times New Roman"/>
                <w:snapToGrid w:val="0"/>
                <w:sz w:val="24"/>
                <w:vertAlign w:val="superscript"/>
              </w:rPr>
              <w:t>3</w:t>
            </w:r>
            <w:r>
              <w:rPr>
                <w:rFonts w:ascii="Times New Roman" w:hAnsi="Times New Roman"/>
                <w:snapToGrid w:val="0"/>
                <w:sz w:val="24"/>
              </w:rPr>
              <w:t>。本次环评要求建设单位应先接入园区市政污水管网，施工期生活污水排入园区污水管网，最终排入海天污水处理厂处理。临时食堂厨房废水必须设简易隔油池，食堂废水经隔油处理后排入园区污水管网。</w:t>
            </w:r>
          </w:p>
          <w:p>
            <w:pPr>
              <w:spacing w:line="360" w:lineRule="auto"/>
              <w:ind w:firstLine="482" w:firstLineChars="200"/>
              <w:rPr>
                <w:rFonts w:ascii="Times New Roman" w:hAnsi="Times New Roman"/>
                <w:b/>
                <w:bCs/>
                <w:snapToGrid w:val="0"/>
                <w:sz w:val="24"/>
              </w:rPr>
            </w:pPr>
            <w:r>
              <w:rPr>
                <w:rFonts w:ascii="Times New Roman" w:hAnsi="Times New Roman"/>
                <w:b/>
                <w:bCs/>
                <w:snapToGrid w:val="0"/>
                <w:sz w:val="24"/>
              </w:rPr>
              <w:t>2.2施工废水</w:t>
            </w:r>
          </w:p>
          <w:p>
            <w:pPr>
              <w:spacing w:line="360" w:lineRule="auto"/>
              <w:ind w:firstLine="480" w:firstLineChars="200"/>
              <w:jc w:val="left"/>
              <w:rPr>
                <w:rFonts w:ascii="Times New Roman" w:hAnsi="Times New Roman"/>
                <w:sz w:val="24"/>
                <w:szCs w:val="24"/>
              </w:rPr>
            </w:pPr>
            <w:r>
              <w:rPr>
                <w:rFonts w:ascii="Times New Roman" w:hAnsi="Times New Roman"/>
                <w:sz w:val="24"/>
                <w:szCs w:val="24"/>
              </w:rPr>
              <w:t>建筑施工废水主要来自于施工过程中设备清洗水及混泥土、养护等施工工序排水，多为无机废水，除悬浮物含量较高外，不含其它有害物质。本环评建议施工场地设沉砂池，将场地施工废水收集沉淀处理后用于泼洒地面降尘，对施工流动机械的冲洗设固定场所，车辆冲洗水进入隔油池、沉淀池处理后排放。</w:t>
            </w:r>
          </w:p>
          <w:p>
            <w:pPr>
              <w:spacing w:line="360" w:lineRule="auto"/>
              <w:ind w:firstLine="480" w:firstLineChars="200"/>
              <w:jc w:val="left"/>
              <w:rPr>
                <w:rFonts w:ascii="Times New Roman" w:hAnsi="Times New Roman"/>
                <w:snapToGrid w:val="0"/>
                <w:sz w:val="24"/>
              </w:rPr>
            </w:pPr>
            <w:r>
              <w:rPr>
                <w:rFonts w:ascii="Times New Roman" w:hAnsi="Times New Roman"/>
                <w:snapToGrid w:val="0"/>
                <w:sz w:val="24"/>
              </w:rPr>
              <w:t>采取以上措施后，施工期产生的废水对项目区水环境无显著影响。</w:t>
            </w:r>
          </w:p>
          <w:p>
            <w:pPr>
              <w:spacing w:line="360" w:lineRule="auto"/>
              <w:jc w:val="left"/>
              <w:rPr>
                <w:rFonts w:ascii="Times New Roman" w:hAnsi="Times New Roman"/>
                <w:b/>
                <w:bCs/>
                <w:sz w:val="24"/>
                <w:szCs w:val="24"/>
              </w:rPr>
            </w:pPr>
            <w:r>
              <w:rPr>
                <w:rFonts w:ascii="Times New Roman" w:hAnsi="Times New Roman"/>
                <w:b/>
                <w:bCs/>
                <w:sz w:val="24"/>
                <w:szCs w:val="24"/>
              </w:rPr>
              <w:t>3、施工期噪声影响分析</w:t>
            </w:r>
          </w:p>
          <w:p>
            <w:pPr>
              <w:spacing w:line="360" w:lineRule="auto"/>
              <w:ind w:firstLine="480" w:firstLineChars="200"/>
              <w:jc w:val="left"/>
              <w:rPr>
                <w:rFonts w:ascii="Times New Roman" w:hAnsi="Times New Roman"/>
                <w:snapToGrid w:val="0"/>
                <w:sz w:val="24"/>
              </w:rPr>
            </w:pPr>
            <w:r>
              <w:rPr>
                <w:rFonts w:ascii="Times New Roman" w:hAnsi="Times New Roman"/>
                <w:snapToGrid w:val="0"/>
                <w:sz w:val="24"/>
              </w:rPr>
              <w:t>施工噪声主要可分为机械噪声、施工作业噪声和施工车辆噪声。机械噪声主要由施工机械所造成，如挖土机械、混凝土搅拌机、升降机等，多为点声源；施工作业噪声主要指一些零星的敲打声、装卸车辆的撞击声、吆喝声、拆卸模板的撞击声等，多为瞬时噪声；施工车辆的噪声属于交通噪声。在这些施工噪声中，对声环境影响最大的是机械噪声。</w:t>
            </w:r>
          </w:p>
          <w:p>
            <w:pPr>
              <w:spacing w:line="360" w:lineRule="auto"/>
              <w:ind w:firstLine="480" w:firstLineChars="200"/>
              <w:jc w:val="left"/>
              <w:rPr>
                <w:rFonts w:ascii="Times New Roman" w:hAnsi="Times New Roman"/>
                <w:snapToGrid w:val="0"/>
                <w:sz w:val="24"/>
              </w:rPr>
            </w:pPr>
            <w:r>
              <w:rPr>
                <w:rFonts w:ascii="Times New Roman" w:hAnsi="Times New Roman"/>
                <w:snapToGrid w:val="0"/>
                <w:sz w:val="24"/>
              </w:rPr>
              <w:t>根据资料所得的不同施工机械的噪声源强。在多台机械设备同时作业时，各台设备产生的噪声会产生叠加，根据类比调查，叠加后的噪声增值约为3～8dB。在这类施工机械中，噪声最高的为混凝土振捣器，噪声达90</w:t>
            </w:r>
            <w:r>
              <w:rPr>
                <w:rFonts w:ascii="Times New Roman" w:hAnsi="Times New Roman"/>
                <w:kern w:val="0"/>
                <w:sz w:val="24"/>
              </w:rPr>
              <w:t>dB(A)</w:t>
            </w:r>
            <w:r>
              <w:rPr>
                <w:rFonts w:ascii="Times New Roman" w:hAnsi="Times New Roman"/>
                <w:snapToGrid w:val="0"/>
                <w:sz w:val="24"/>
              </w:rPr>
              <w:t>。</w:t>
            </w:r>
          </w:p>
          <w:p>
            <w:pPr>
              <w:spacing w:line="360" w:lineRule="auto"/>
              <w:ind w:firstLine="480" w:firstLineChars="200"/>
              <w:jc w:val="left"/>
              <w:rPr>
                <w:rFonts w:ascii="Times New Roman" w:hAnsi="Times New Roman"/>
                <w:snapToGrid w:val="0"/>
                <w:sz w:val="24"/>
              </w:rPr>
            </w:pPr>
            <w:r>
              <w:rPr>
                <w:rFonts w:ascii="Times New Roman" w:hAnsi="Times New Roman"/>
                <w:snapToGrid w:val="0"/>
                <w:sz w:val="24"/>
              </w:rPr>
              <w:t>表</w:t>
            </w:r>
            <w:r>
              <w:rPr>
                <w:rFonts w:hint="eastAsia" w:ascii="Times New Roman" w:hAnsi="Times New Roman"/>
                <w:snapToGrid w:val="0"/>
                <w:sz w:val="24"/>
              </w:rPr>
              <w:t>29</w:t>
            </w:r>
            <w:r>
              <w:rPr>
                <w:rFonts w:ascii="Times New Roman" w:hAnsi="Times New Roman"/>
                <w:snapToGrid w:val="0"/>
                <w:sz w:val="24"/>
              </w:rPr>
              <w:t>为主要施工设备噪声的距离衰减情况。由表可知，这类机械噪声在空旷地带的传播距离较远，影响范围可达200m。在施工作业中必须合理安排各类施工机械的工作时间，尤其是夜间严禁混凝土振捣器等强噪声机械进行施工，减少这类噪声对附近企业员工的影响，同时对不同施工阶段，</w:t>
            </w:r>
            <w:r>
              <w:rPr>
                <w:rFonts w:ascii="Times New Roman" w:hAnsi="Times New Roman"/>
                <w:kern w:val="0"/>
                <w:sz w:val="24"/>
              </w:rPr>
              <w:t>根据《建筑施工场界环境噪声排放标准》（GB12523－2011），不同施工阶段作业噪声限值为：昼间70dB(A)，夜间55dB(A)，</w:t>
            </w:r>
            <w:r>
              <w:rPr>
                <w:rFonts w:ascii="Times New Roman" w:hAnsi="Times New Roman"/>
                <w:snapToGrid w:val="0"/>
                <w:sz w:val="24"/>
              </w:rPr>
              <w:t>对施工场界进行噪声控制。</w:t>
            </w:r>
          </w:p>
          <w:p>
            <w:pPr>
              <w:spacing w:line="360" w:lineRule="auto"/>
              <w:jc w:val="center"/>
              <w:rPr>
                <w:rFonts w:ascii="Times New Roman" w:hAnsi="Times New Roman" w:eastAsia="黑体"/>
                <w:b/>
                <w:bCs/>
                <w:szCs w:val="21"/>
              </w:rPr>
            </w:pPr>
            <w:r>
              <w:rPr>
                <w:rFonts w:ascii="Times New Roman" w:hAnsi="Times New Roman" w:eastAsia="黑体"/>
                <w:b/>
                <w:bCs/>
                <w:szCs w:val="21"/>
              </w:rPr>
              <w:t>表</w:t>
            </w:r>
            <w:r>
              <w:rPr>
                <w:rFonts w:hint="eastAsia" w:ascii="Times New Roman" w:hAnsi="Times New Roman" w:eastAsia="黑体"/>
                <w:b/>
                <w:bCs/>
                <w:szCs w:val="21"/>
              </w:rPr>
              <w:t>29</w:t>
            </w:r>
            <w:r>
              <w:rPr>
                <w:rFonts w:ascii="Times New Roman" w:hAnsi="Times New Roman" w:eastAsia="黑体"/>
                <w:b/>
                <w:bCs/>
                <w:szCs w:val="21"/>
              </w:rPr>
              <w:t xml:space="preserve">  施工机械噪声衰减距离（m）</w:t>
            </w:r>
          </w:p>
          <w:tbl>
            <w:tblPr>
              <w:tblStyle w:val="31"/>
              <w:tblW w:w="8289"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62"/>
              <w:gridCol w:w="1701"/>
              <w:gridCol w:w="673"/>
              <w:gridCol w:w="673"/>
              <w:gridCol w:w="675"/>
              <w:gridCol w:w="673"/>
              <w:gridCol w:w="673"/>
              <w:gridCol w:w="668"/>
              <w:gridCol w:w="665"/>
              <w:gridCol w:w="665"/>
              <w:gridCol w:w="66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62" w:type="dxa"/>
                  <w:vMerge w:val="restart"/>
                  <w:vAlign w:val="center"/>
                </w:tcPr>
                <w:p>
                  <w:pPr>
                    <w:adjustRightInd w:val="0"/>
                    <w:snapToGrid w:val="0"/>
                    <w:jc w:val="center"/>
                    <w:rPr>
                      <w:rFonts w:ascii="Times New Roman" w:hAnsi="Times New Roman"/>
                      <w:b/>
                      <w:szCs w:val="21"/>
                    </w:rPr>
                  </w:pPr>
                  <w:r>
                    <w:rPr>
                      <w:rFonts w:ascii="Times New Roman" w:hAnsi="Times New Roman"/>
                      <w:b/>
                      <w:szCs w:val="21"/>
                    </w:rPr>
                    <w:t>序号</w:t>
                  </w:r>
                </w:p>
              </w:tc>
              <w:tc>
                <w:tcPr>
                  <w:tcW w:w="1701" w:type="dxa"/>
                  <w:vMerge w:val="restart"/>
                  <w:vAlign w:val="center"/>
                </w:tcPr>
                <w:p>
                  <w:pPr>
                    <w:adjustRightInd w:val="0"/>
                    <w:snapToGrid w:val="0"/>
                    <w:jc w:val="center"/>
                    <w:rPr>
                      <w:rFonts w:ascii="Times New Roman" w:hAnsi="Times New Roman"/>
                      <w:b/>
                      <w:szCs w:val="21"/>
                    </w:rPr>
                  </w:pPr>
                  <w:r>
                    <w:rPr>
                      <w:rFonts w:ascii="Times New Roman" w:hAnsi="Times New Roman"/>
                      <w:b/>
                      <w:szCs w:val="21"/>
                    </w:rPr>
                    <w:t>施工机械</w:t>
                  </w:r>
                </w:p>
              </w:tc>
              <w:tc>
                <w:tcPr>
                  <w:tcW w:w="6026" w:type="dxa"/>
                  <w:gridSpan w:val="9"/>
                  <w:vAlign w:val="center"/>
                </w:tcPr>
                <w:p>
                  <w:pPr>
                    <w:adjustRightInd w:val="0"/>
                    <w:snapToGrid w:val="0"/>
                    <w:jc w:val="center"/>
                    <w:rPr>
                      <w:rFonts w:ascii="Times New Roman" w:hAnsi="Times New Roman"/>
                      <w:b/>
                      <w:szCs w:val="21"/>
                    </w:rPr>
                  </w:pPr>
                  <w:r>
                    <w:rPr>
                      <w:rFonts w:ascii="Times New Roman" w:hAnsi="Times New Roman"/>
                      <w:b/>
                      <w:szCs w:val="21"/>
                    </w:rPr>
                    <w:t>声级[dB(A)]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62" w:type="dxa"/>
                  <w:vMerge w:val="continue"/>
                  <w:tcBorders>
                    <w:bottom w:val="single" w:color="auto" w:sz="12" w:space="0"/>
                  </w:tcBorders>
                  <w:vAlign w:val="center"/>
                </w:tcPr>
                <w:p>
                  <w:pPr>
                    <w:adjustRightInd w:val="0"/>
                    <w:snapToGrid w:val="0"/>
                    <w:jc w:val="center"/>
                    <w:rPr>
                      <w:rFonts w:ascii="Times New Roman" w:hAnsi="Times New Roman"/>
                      <w:b/>
                      <w:szCs w:val="21"/>
                    </w:rPr>
                  </w:pPr>
                </w:p>
              </w:tc>
              <w:tc>
                <w:tcPr>
                  <w:tcW w:w="1701" w:type="dxa"/>
                  <w:vMerge w:val="continue"/>
                  <w:tcBorders>
                    <w:bottom w:val="single" w:color="auto" w:sz="12" w:space="0"/>
                  </w:tcBorders>
                  <w:vAlign w:val="center"/>
                </w:tcPr>
                <w:p>
                  <w:pPr>
                    <w:adjustRightInd w:val="0"/>
                    <w:snapToGrid w:val="0"/>
                    <w:jc w:val="center"/>
                    <w:rPr>
                      <w:rFonts w:ascii="Times New Roman" w:hAnsi="Times New Roman"/>
                      <w:b/>
                      <w:szCs w:val="21"/>
                    </w:rPr>
                  </w:pPr>
                </w:p>
              </w:tc>
              <w:tc>
                <w:tcPr>
                  <w:tcW w:w="673" w:type="dxa"/>
                  <w:tcBorders>
                    <w:bottom w:val="single" w:color="auto" w:sz="12" w:space="0"/>
                  </w:tcBorders>
                  <w:vAlign w:val="center"/>
                </w:tcPr>
                <w:p>
                  <w:pPr>
                    <w:adjustRightInd w:val="0"/>
                    <w:snapToGrid w:val="0"/>
                    <w:jc w:val="center"/>
                    <w:rPr>
                      <w:rFonts w:ascii="Times New Roman" w:hAnsi="Times New Roman"/>
                      <w:b/>
                      <w:szCs w:val="21"/>
                    </w:rPr>
                  </w:pPr>
                  <w:r>
                    <w:rPr>
                      <w:rFonts w:ascii="Times New Roman" w:hAnsi="Times New Roman"/>
                      <w:b/>
                      <w:szCs w:val="21"/>
                    </w:rPr>
                    <w:t>10</w:t>
                  </w:r>
                </w:p>
              </w:tc>
              <w:tc>
                <w:tcPr>
                  <w:tcW w:w="673" w:type="dxa"/>
                  <w:tcBorders>
                    <w:bottom w:val="single" w:color="auto" w:sz="12" w:space="0"/>
                  </w:tcBorders>
                  <w:vAlign w:val="center"/>
                </w:tcPr>
                <w:p>
                  <w:pPr>
                    <w:adjustRightInd w:val="0"/>
                    <w:snapToGrid w:val="0"/>
                    <w:jc w:val="center"/>
                    <w:rPr>
                      <w:rFonts w:ascii="Times New Roman" w:hAnsi="Times New Roman"/>
                      <w:b/>
                      <w:szCs w:val="21"/>
                    </w:rPr>
                  </w:pPr>
                  <w:r>
                    <w:rPr>
                      <w:rFonts w:ascii="Times New Roman" w:hAnsi="Times New Roman"/>
                      <w:b/>
                      <w:szCs w:val="21"/>
                    </w:rPr>
                    <w:t>20</w:t>
                  </w:r>
                </w:p>
              </w:tc>
              <w:tc>
                <w:tcPr>
                  <w:tcW w:w="675" w:type="dxa"/>
                  <w:tcBorders>
                    <w:bottom w:val="single" w:color="auto" w:sz="12" w:space="0"/>
                  </w:tcBorders>
                  <w:vAlign w:val="center"/>
                </w:tcPr>
                <w:p>
                  <w:pPr>
                    <w:adjustRightInd w:val="0"/>
                    <w:snapToGrid w:val="0"/>
                    <w:jc w:val="center"/>
                    <w:rPr>
                      <w:rFonts w:ascii="Times New Roman" w:hAnsi="Times New Roman"/>
                      <w:b/>
                      <w:szCs w:val="21"/>
                    </w:rPr>
                  </w:pPr>
                  <w:r>
                    <w:rPr>
                      <w:rFonts w:ascii="Times New Roman" w:hAnsi="Times New Roman"/>
                      <w:b/>
                      <w:szCs w:val="21"/>
                    </w:rPr>
                    <w:t>30</w:t>
                  </w:r>
                </w:p>
              </w:tc>
              <w:tc>
                <w:tcPr>
                  <w:tcW w:w="673" w:type="dxa"/>
                  <w:tcBorders>
                    <w:bottom w:val="single" w:color="auto" w:sz="12" w:space="0"/>
                  </w:tcBorders>
                  <w:vAlign w:val="center"/>
                </w:tcPr>
                <w:p>
                  <w:pPr>
                    <w:adjustRightInd w:val="0"/>
                    <w:snapToGrid w:val="0"/>
                    <w:jc w:val="center"/>
                    <w:rPr>
                      <w:rFonts w:ascii="Times New Roman" w:hAnsi="Times New Roman"/>
                      <w:b/>
                      <w:szCs w:val="21"/>
                    </w:rPr>
                  </w:pPr>
                  <w:r>
                    <w:rPr>
                      <w:rFonts w:ascii="Times New Roman" w:hAnsi="Times New Roman"/>
                      <w:b/>
                      <w:szCs w:val="21"/>
                    </w:rPr>
                    <w:t>40</w:t>
                  </w:r>
                </w:p>
              </w:tc>
              <w:tc>
                <w:tcPr>
                  <w:tcW w:w="673" w:type="dxa"/>
                  <w:tcBorders>
                    <w:bottom w:val="single" w:color="auto" w:sz="12" w:space="0"/>
                  </w:tcBorders>
                  <w:vAlign w:val="center"/>
                </w:tcPr>
                <w:p>
                  <w:pPr>
                    <w:adjustRightInd w:val="0"/>
                    <w:snapToGrid w:val="0"/>
                    <w:jc w:val="center"/>
                    <w:rPr>
                      <w:rFonts w:ascii="Times New Roman" w:hAnsi="Times New Roman"/>
                      <w:b/>
                      <w:szCs w:val="21"/>
                    </w:rPr>
                  </w:pPr>
                  <w:r>
                    <w:rPr>
                      <w:rFonts w:ascii="Times New Roman" w:hAnsi="Times New Roman"/>
                      <w:b/>
                      <w:szCs w:val="21"/>
                    </w:rPr>
                    <w:t>50</w:t>
                  </w:r>
                </w:p>
              </w:tc>
              <w:tc>
                <w:tcPr>
                  <w:tcW w:w="668" w:type="dxa"/>
                  <w:tcBorders>
                    <w:bottom w:val="single" w:color="auto" w:sz="12" w:space="0"/>
                  </w:tcBorders>
                  <w:vAlign w:val="center"/>
                </w:tcPr>
                <w:p>
                  <w:pPr>
                    <w:adjustRightInd w:val="0"/>
                    <w:snapToGrid w:val="0"/>
                    <w:jc w:val="center"/>
                    <w:rPr>
                      <w:rFonts w:ascii="Times New Roman" w:hAnsi="Times New Roman"/>
                      <w:b/>
                      <w:szCs w:val="21"/>
                    </w:rPr>
                  </w:pPr>
                  <w:r>
                    <w:rPr>
                      <w:rFonts w:ascii="Times New Roman" w:hAnsi="Times New Roman"/>
                      <w:b/>
                      <w:szCs w:val="21"/>
                    </w:rPr>
                    <w:t>60</w:t>
                  </w:r>
                </w:p>
              </w:tc>
              <w:tc>
                <w:tcPr>
                  <w:tcW w:w="665" w:type="dxa"/>
                  <w:tcBorders>
                    <w:bottom w:val="single" w:color="auto" w:sz="12" w:space="0"/>
                  </w:tcBorders>
                </w:tcPr>
                <w:p>
                  <w:pPr>
                    <w:adjustRightInd w:val="0"/>
                    <w:snapToGrid w:val="0"/>
                    <w:jc w:val="center"/>
                    <w:rPr>
                      <w:rFonts w:ascii="Times New Roman" w:hAnsi="Times New Roman"/>
                      <w:b/>
                      <w:szCs w:val="21"/>
                    </w:rPr>
                  </w:pPr>
                  <w:r>
                    <w:rPr>
                      <w:rFonts w:ascii="Times New Roman" w:hAnsi="Times New Roman"/>
                      <w:b/>
                      <w:szCs w:val="21"/>
                    </w:rPr>
                    <w:t>70</w:t>
                  </w:r>
                </w:p>
              </w:tc>
              <w:tc>
                <w:tcPr>
                  <w:tcW w:w="665" w:type="dxa"/>
                  <w:tcBorders>
                    <w:bottom w:val="single" w:color="auto" w:sz="12" w:space="0"/>
                  </w:tcBorders>
                </w:tcPr>
                <w:p>
                  <w:pPr>
                    <w:adjustRightInd w:val="0"/>
                    <w:snapToGrid w:val="0"/>
                    <w:jc w:val="center"/>
                    <w:rPr>
                      <w:rFonts w:ascii="Times New Roman" w:hAnsi="Times New Roman"/>
                      <w:b/>
                      <w:szCs w:val="21"/>
                    </w:rPr>
                  </w:pPr>
                  <w:r>
                    <w:rPr>
                      <w:rFonts w:ascii="Times New Roman" w:hAnsi="Times New Roman"/>
                      <w:b/>
                      <w:szCs w:val="21"/>
                    </w:rPr>
                    <w:t>80</w:t>
                  </w:r>
                </w:p>
              </w:tc>
              <w:tc>
                <w:tcPr>
                  <w:tcW w:w="661" w:type="dxa"/>
                  <w:tcBorders>
                    <w:bottom w:val="single" w:color="auto" w:sz="12" w:space="0"/>
                  </w:tcBorders>
                </w:tcPr>
                <w:p>
                  <w:pPr>
                    <w:adjustRightInd w:val="0"/>
                    <w:snapToGrid w:val="0"/>
                    <w:jc w:val="center"/>
                    <w:rPr>
                      <w:rFonts w:ascii="Times New Roman" w:hAnsi="Times New Roman"/>
                      <w:b/>
                      <w:szCs w:val="21"/>
                    </w:rPr>
                  </w:pPr>
                  <w:r>
                    <w:rPr>
                      <w:rFonts w:ascii="Times New Roman" w:hAnsi="Times New Roman"/>
                      <w:b/>
                      <w:szCs w:val="21"/>
                    </w:rPr>
                    <w:t>90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62" w:type="dxa"/>
                  <w:tcBorders>
                    <w:top w:val="single" w:color="auto" w:sz="12" w:space="0"/>
                  </w:tcBorders>
                  <w:vAlign w:val="center"/>
                </w:tcPr>
                <w:p>
                  <w:pPr>
                    <w:adjustRightInd w:val="0"/>
                    <w:snapToGrid w:val="0"/>
                    <w:jc w:val="center"/>
                    <w:rPr>
                      <w:rFonts w:ascii="Times New Roman" w:hAnsi="Times New Roman"/>
                      <w:szCs w:val="21"/>
                    </w:rPr>
                  </w:pPr>
                  <w:r>
                    <w:rPr>
                      <w:rFonts w:ascii="Times New Roman" w:hAnsi="Times New Roman"/>
                      <w:szCs w:val="21"/>
                    </w:rPr>
                    <w:t>1</w:t>
                  </w:r>
                </w:p>
              </w:tc>
              <w:tc>
                <w:tcPr>
                  <w:tcW w:w="1701" w:type="dxa"/>
                  <w:tcBorders>
                    <w:top w:val="single" w:color="auto" w:sz="12" w:space="0"/>
                  </w:tcBorders>
                  <w:vAlign w:val="center"/>
                </w:tcPr>
                <w:p>
                  <w:pPr>
                    <w:adjustRightInd w:val="0"/>
                    <w:snapToGrid w:val="0"/>
                    <w:jc w:val="center"/>
                    <w:rPr>
                      <w:rFonts w:ascii="Times New Roman" w:hAnsi="Times New Roman"/>
                      <w:szCs w:val="21"/>
                    </w:rPr>
                  </w:pPr>
                  <w:r>
                    <w:rPr>
                      <w:rFonts w:ascii="Times New Roman" w:hAnsi="Times New Roman"/>
                      <w:szCs w:val="21"/>
                    </w:rPr>
                    <w:t>推土机</w:t>
                  </w:r>
                </w:p>
              </w:tc>
              <w:tc>
                <w:tcPr>
                  <w:tcW w:w="673" w:type="dxa"/>
                  <w:tcBorders>
                    <w:top w:val="single" w:color="auto" w:sz="12" w:space="0"/>
                  </w:tcBorders>
                  <w:vAlign w:val="center"/>
                </w:tcPr>
                <w:p>
                  <w:pPr>
                    <w:adjustRightInd w:val="0"/>
                    <w:snapToGrid w:val="0"/>
                    <w:jc w:val="center"/>
                    <w:rPr>
                      <w:rFonts w:ascii="Times New Roman" w:hAnsi="Times New Roman"/>
                      <w:szCs w:val="21"/>
                    </w:rPr>
                  </w:pPr>
                  <w:r>
                    <w:rPr>
                      <w:rFonts w:ascii="Times New Roman" w:hAnsi="Times New Roman"/>
                      <w:szCs w:val="21"/>
                    </w:rPr>
                    <w:t>65</w:t>
                  </w:r>
                </w:p>
              </w:tc>
              <w:tc>
                <w:tcPr>
                  <w:tcW w:w="673" w:type="dxa"/>
                  <w:tcBorders>
                    <w:top w:val="single" w:color="auto" w:sz="12" w:space="0"/>
                  </w:tcBorders>
                  <w:vAlign w:val="center"/>
                </w:tcPr>
                <w:p>
                  <w:pPr>
                    <w:adjustRightInd w:val="0"/>
                    <w:snapToGrid w:val="0"/>
                    <w:jc w:val="center"/>
                    <w:rPr>
                      <w:rFonts w:ascii="Times New Roman" w:hAnsi="Times New Roman"/>
                      <w:szCs w:val="21"/>
                    </w:rPr>
                  </w:pPr>
                  <w:r>
                    <w:rPr>
                      <w:rFonts w:ascii="Times New Roman" w:hAnsi="Times New Roman"/>
                      <w:szCs w:val="21"/>
                    </w:rPr>
                    <w:t>59</w:t>
                  </w:r>
                </w:p>
              </w:tc>
              <w:tc>
                <w:tcPr>
                  <w:tcW w:w="675" w:type="dxa"/>
                  <w:tcBorders>
                    <w:top w:val="single" w:color="auto" w:sz="12" w:space="0"/>
                  </w:tcBorders>
                  <w:vAlign w:val="center"/>
                </w:tcPr>
                <w:p>
                  <w:pPr>
                    <w:adjustRightInd w:val="0"/>
                    <w:snapToGrid w:val="0"/>
                    <w:jc w:val="center"/>
                    <w:rPr>
                      <w:rFonts w:ascii="Times New Roman" w:hAnsi="Times New Roman"/>
                      <w:szCs w:val="21"/>
                    </w:rPr>
                  </w:pPr>
                  <w:r>
                    <w:rPr>
                      <w:rFonts w:ascii="Times New Roman" w:hAnsi="Times New Roman"/>
                      <w:szCs w:val="21"/>
                    </w:rPr>
                    <w:t>55.5</w:t>
                  </w:r>
                </w:p>
              </w:tc>
              <w:tc>
                <w:tcPr>
                  <w:tcW w:w="673" w:type="dxa"/>
                  <w:tcBorders>
                    <w:top w:val="single" w:color="auto" w:sz="12" w:space="0"/>
                  </w:tcBorders>
                  <w:vAlign w:val="center"/>
                </w:tcPr>
                <w:p>
                  <w:pPr>
                    <w:adjustRightInd w:val="0"/>
                    <w:snapToGrid w:val="0"/>
                    <w:jc w:val="center"/>
                    <w:rPr>
                      <w:rFonts w:ascii="Times New Roman" w:hAnsi="Times New Roman"/>
                      <w:szCs w:val="21"/>
                    </w:rPr>
                  </w:pPr>
                  <w:r>
                    <w:rPr>
                      <w:rFonts w:ascii="Times New Roman" w:hAnsi="Times New Roman"/>
                      <w:szCs w:val="21"/>
                    </w:rPr>
                    <w:t>53</w:t>
                  </w:r>
                </w:p>
              </w:tc>
              <w:tc>
                <w:tcPr>
                  <w:tcW w:w="673" w:type="dxa"/>
                  <w:tcBorders>
                    <w:top w:val="single" w:color="auto" w:sz="12" w:space="0"/>
                  </w:tcBorders>
                  <w:vAlign w:val="center"/>
                </w:tcPr>
                <w:p>
                  <w:pPr>
                    <w:adjustRightInd w:val="0"/>
                    <w:snapToGrid w:val="0"/>
                    <w:jc w:val="center"/>
                    <w:rPr>
                      <w:rFonts w:ascii="Times New Roman" w:hAnsi="Times New Roman"/>
                      <w:szCs w:val="21"/>
                    </w:rPr>
                  </w:pPr>
                  <w:r>
                    <w:rPr>
                      <w:rFonts w:ascii="Times New Roman" w:hAnsi="Times New Roman"/>
                      <w:szCs w:val="21"/>
                    </w:rPr>
                    <w:t>51</w:t>
                  </w:r>
                </w:p>
              </w:tc>
              <w:tc>
                <w:tcPr>
                  <w:tcW w:w="668" w:type="dxa"/>
                  <w:tcBorders>
                    <w:top w:val="single" w:color="auto" w:sz="12" w:space="0"/>
                  </w:tcBorders>
                  <w:vAlign w:val="center"/>
                </w:tcPr>
                <w:p>
                  <w:pPr>
                    <w:adjustRightInd w:val="0"/>
                    <w:snapToGrid w:val="0"/>
                    <w:jc w:val="center"/>
                    <w:rPr>
                      <w:rFonts w:ascii="Times New Roman" w:hAnsi="Times New Roman"/>
                      <w:szCs w:val="21"/>
                    </w:rPr>
                  </w:pPr>
                  <w:r>
                    <w:rPr>
                      <w:rFonts w:ascii="Times New Roman" w:hAnsi="Times New Roman"/>
                      <w:szCs w:val="21"/>
                    </w:rPr>
                    <w:t>49.4</w:t>
                  </w:r>
                </w:p>
              </w:tc>
              <w:tc>
                <w:tcPr>
                  <w:tcW w:w="665" w:type="dxa"/>
                  <w:tcBorders>
                    <w:top w:val="single" w:color="auto" w:sz="12" w:space="0"/>
                  </w:tcBorders>
                  <w:vAlign w:val="center"/>
                </w:tcPr>
                <w:p>
                  <w:pPr>
                    <w:adjustRightInd w:val="0"/>
                    <w:snapToGrid w:val="0"/>
                    <w:jc w:val="center"/>
                    <w:rPr>
                      <w:rFonts w:ascii="Times New Roman" w:hAnsi="Times New Roman"/>
                      <w:szCs w:val="21"/>
                    </w:rPr>
                  </w:pPr>
                  <w:r>
                    <w:rPr>
                      <w:rFonts w:ascii="Times New Roman" w:hAnsi="Times New Roman"/>
                      <w:szCs w:val="21"/>
                    </w:rPr>
                    <w:t>47.8</w:t>
                  </w:r>
                </w:p>
              </w:tc>
              <w:tc>
                <w:tcPr>
                  <w:tcW w:w="665" w:type="dxa"/>
                  <w:tcBorders>
                    <w:top w:val="single" w:color="auto" w:sz="12" w:space="0"/>
                  </w:tcBorders>
                  <w:vAlign w:val="center"/>
                </w:tcPr>
                <w:p>
                  <w:pPr>
                    <w:adjustRightInd w:val="0"/>
                    <w:snapToGrid w:val="0"/>
                    <w:jc w:val="center"/>
                    <w:rPr>
                      <w:rFonts w:ascii="Times New Roman" w:hAnsi="Times New Roman"/>
                      <w:szCs w:val="21"/>
                    </w:rPr>
                  </w:pPr>
                  <w:r>
                    <w:rPr>
                      <w:rFonts w:ascii="Times New Roman" w:hAnsi="Times New Roman"/>
                      <w:szCs w:val="21"/>
                    </w:rPr>
                    <w:t>45.9</w:t>
                  </w:r>
                </w:p>
              </w:tc>
              <w:tc>
                <w:tcPr>
                  <w:tcW w:w="661" w:type="dxa"/>
                  <w:tcBorders>
                    <w:top w:val="single" w:color="auto" w:sz="12" w:space="0"/>
                  </w:tcBorders>
                  <w:vAlign w:val="center"/>
                </w:tcPr>
                <w:p>
                  <w:pPr>
                    <w:adjustRightInd w:val="0"/>
                    <w:snapToGrid w:val="0"/>
                    <w:jc w:val="center"/>
                    <w:rPr>
                      <w:rFonts w:ascii="Times New Roman" w:hAnsi="Times New Roman"/>
                      <w:szCs w:val="21"/>
                    </w:rPr>
                  </w:pPr>
                  <w:r>
                    <w:rPr>
                      <w:rFonts w:ascii="Times New Roman" w:hAnsi="Times New Roman"/>
                      <w:szCs w:val="21"/>
                    </w:rPr>
                    <w:t>44.6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62" w:type="dxa"/>
                  <w:vAlign w:val="center"/>
                </w:tcPr>
                <w:p>
                  <w:pPr>
                    <w:adjustRightInd w:val="0"/>
                    <w:snapToGrid w:val="0"/>
                    <w:jc w:val="center"/>
                    <w:rPr>
                      <w:rFonts w:ascii="Times New Roman" w:hAnsi="Times New Roman"/>
                      <w:szCs w:val="21"/>
                    </w:rPr>
                  </w:pPr>
                  <w:r>
                    <w:rPr>
                      <w:rFonts w:ascii="Times New Roman" w:hAnsi="Times New Roman"/>
                      <w:szCs w:val="21"/>
                    </w:rPr>
                    <w:t>2</w:t>
                  </w:r>
                </w:p>
              </w:tc>
              <w:tc>
                <w:tcPr>
                  <w:tcW w:w="1701" w:type="dxa"/>
                  <w:vAlign w:val="center"/>
                </w:tcPr>
                <w:p>
                  <w:pPr>
                    <w:adjustRightInd w:val="0"/>
                    <w:snapToGrid w:val="0"/>
                    <w:jc w:val="center"/>
                    <w:rPr>
                      <w:rFonts w:ascii="Times New Roman" w:hAnsi="Times New Roman"/>
                      <w:szCs w:val="21"/>
                    </w:rPr>
                  </w:pPr>
                  <w:r>
                    <w:rPr>
                      <w:rFonts w:ascii="Times New Roman" w:hAnsi="Times New Roman"/>
                      <w:szCs w:val="21"/>
                    </w:rPr>
                    <w:t>切割机</w:t>
                  </w:r>
                </w:p>
              </w:tc>
              <w:tc>
                <w:tcPr>
                  <w:tcW w:w="673" w:type="dxa"/>
                  <w:vAlign w:val="center"/>
                </w:tcPr>
                <w:p>
                  <w:pPr>
                    <w:adjustRightInd w:val="0"/>
                    <w:snapToGrid w:val="0"/>
                    <w:jc w:val="center"/>
                    <w:rPr>
                      <w:rFonts w:ascii="Times New Roman" w:hAnsi="Times New Roman"/>
                      <w:szCs w:val="21"/>
                    </w:rPr>
                  </w:pPr>
                  <w:r>
                    <w:rPr>
                      <w:rFonts w:ascii="Times New Roman" w:hAnsi="Times New Roman"/>
                      <w:szCs w:val="21"/>
                    </w:rPr>
                    <w:t>70</w:t>
                  </w:r>
                </w:p>
              </w:tc>
              <w:tc>
                <w:tcPr>
                  <w:tcW w:w="673" w:type="dxa"/>
                  <w:vAlign w:val="center"/>
                </w:tcPr>
                <w:p>
                  <w:pPr>
                    <w:adjustRightInd w:val="0"/>
                    <w:snapToGrid w:val="0"/>
                    <w:jc w:val="center"/>
                    <w:rPr>
                      <w:rFonts w:ascii="Times New Roman" w:hAnsi="Times New Roman"/>
                      <w:szCs w:val="21"/>
                    </w:rPr>
                  </w:pPr>
                  <w:r>
                    <w:rPr>
                      <w:rFonts w:ascii="Times New Roman" w:hAnsi="Times New Roman"/>
                      <w:szCs w:val="21"/>
                    </w:rPr>
                    <w:t>64</w:t>
                  </w:r>
                </w:p>
              </w:tc>
              <w:tc>
                <w:tcPr>
                  <w:tcW w:w="675" w:type="dxa"/>
                  <w:vAlign w:val="center"/>
                </w:tcPr>
                <w:p>
                  <w:pPr>
                    <w:adjustRightInd w:val="0"/>
                    <w:snapToGrid w:val="0"/>
                    <w:jc w:val="center"/>
                    <w:rPr>
                      <w:rFonts w:ascii="Times New Roman" w:hAnsi="Times New Roman"/>
                      <w:szCs w:val="21"/>
                    </w:rPr>
                  </w:pPr>
                  <w:r>
                    <w:rPr>
                      <w:rFonts w:ascii="Times New Roman" w:hAnsi="Times New Roman"/>
                      <w:szCs w:val="21"/>
                    </w:rPr>
                    <w:t>60.5</w:t>
                  </w:r>
                </w:p>
              </w:tc>
              <w:tc>
                <w:tcPr>
                  <w:tcW w:w="673" w:type="dxa"/>
                  <w:vAlign w:val="center"/>
                </w:tcPr>
                <w:p>
                  <w:pPr>
                    <w:adjustRightInd w:val="0"/>
                    <w:snapToGrid w:val="0"/>
                    <w:jc w:val="center"/>
                    <w:rPr>
                      <w:rFonts w:ascii="Times New Roman" w:hAnsi="Times New Roman"/>
                      <w:szCs w:val="21"/>
                    </w:rPr>
                  </w:pPr>
                  <w:r>
                    <w:rPr>
                      <w:rFonts w:ascii="Times New Roman" w:hAnsi="Times New Roman"/>
                      <w:szCs w:val="21"/>
                    </w:rPr>
                    <w:t>58</w:t>
                  </w:r>
                </w:p>
              </w:tc>
              <w:tc>
                <w:tcPr>
                  <w:tcW w:w="673" w:type="dxa"/>
                  <w:vAlign w:val="center"/>
                </w:tcPr>
                <w:p>
                  <w:pPr>
                    <w:adjustRightInd w:val="0"/>
                    <w:snapToGrid w:val="0"/>
                    <w:jc w:val="center"/>
                    <w:rPr>
                      <w:rFonts w:ascii="Times New Roman" w:hAnsi="Times New Roman"/>
                      <w:szCs w:val="21"/>
                    </w:rPr>
                  </w:pPr>
                  <w:r>
                    <w:rPr>
                      <w:rFonts w:ascii="Times New Roman" w:hAnsi="Times New Roman"/>
                      <w:szCs w:val="21"/>
                    </w:rPr>
                    <w:t>56</w:t>
                  </w:r>
                </w:p>
              </w:tc>
              <w:tc>
                <w:tcPr>
                  <w:tcW w:w="668" w:type="dxa"/>
                  <w:vAlign w:val="center"/>
                </w:tcPr>
                <w:p>
                  <w:pPr>
                    <w:adjustRightInd w:val="0"/>
                    <w:snapToGrid w:val="0"/>
                    <w:jc w:val="center"/>
                    <w:rPr>
                      <w:rFonts w:ascii="Times New Roman" w:hAnsi="Times New Roman"/>
                      <w:szCs w:val="21"/>
                    </w:rPr>
                  </w:pPr>
                  <w:r>
                    <w:rPr>
                      <w:rFonts w:ascii="Times New Roman" w:hAnsi="Times New Roman"/>
                      <w:szCs w:val="21"/>
                    </w:rPr>
                    <w:t>54.4</w:t>
                  </w:r>
                </w:p>
              </w:tc>
              <w:tc>
                <w:tcPr>
                  <w:tcW w:w="665" w:type="dxa"/>
                  <w:vAlign w:val="center"/>
                </w:tcPr>
                <w:p>
                  <w:pPr>
                    <w:adjustRightInd w:val="0"/>
                    <w:snapToGrid w:val="0"/>
                    <w:jc w:val="center"/>
                    <w:rPr>
                      <w:rFonts w:ascii="Times New Roman" w:hAnsi="Times New Roman"/>
                      <w:szCs w:val="21"/>
                    </w:rPr>
                  </w:pPr>
                  <w:r>
                    <w:rPr>
                      <w:rFonts w:ascii="Times New Roman" w:hAnsi="Times New Roman"/>
                      <w:szCs w:val="21"/>
                    </w:rPr>
                    <w:t>52.8</w:t>
                  </w:r>
                </w:p>
              </w:tc>
              <w:tc>
                <w:tcPr>
                  <w:tcW w:w="665" w:type="dxa"/>
                  <w:vAlign w:val="center"/>
                </w:tcPr>
                <w:p>
                  <w:pPr>
                    <w:adjustRightInd w:val="0"/>
                    <w:snapToGrid w:val="0"/>
                    <w:jc w:val="center"/>
                    <w:rPr>
                      <w:rFonts w:ascii="Times New Roman" w:hAnsi="Times New Roman"/>
                      <w:szCs w:val="21"/>
                    </w:rPr>
                  </w:pPr>
                  <w:r>
                    <w:rPr>
                      <w:rFonts w:ascii="Times New Roman" w:hAnsi="Times New Roman"/>
                      <w:szCs w:val="21"/>
                    </w:rPr>
                    <w:t>50.9</w:t>
                  </w:r>
                </w:p>
              </w:tc>
              <w:tc>
                <w:tcPr>
                  <w:tcW w:w="661" w:type="dxa"/>
                  <w:vAlign w:val="center"/>
                </w:tcPr>
                <w:p>
                  <w:pPr>
                    <w:adjustRightInd w:val="0"/>
                    <w:snapToGrid w:val="0"/>
                    <w:jc w:val="center"/>
                    <w:rPr>
                      <w:rFonts w:ascii="Times New Roman" w:hAnsi="Times New Roman"/>
                      <w:szCs w:val="21"/>
                    </w:rPr>
                  </w:pPr>
                  <w:r>
                    <w:rPr>
                      <w:rFonts w:ascii="Times New Roman" w:hAnsi="Times New Roman"/>
                      <w:szCs w:val="21"/>
                    </w:rPr>
                    <w:t>49.6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62" w:type="dxa"/>
                  <w:vAlign w:val="center"/>
                </w:tcPr>
                <w:p>
                  <w:pPr>
                    <w:adjustRightInd w:val="0"/>
                    <w:snapToGrid w:val="0"/>
                    <w:jc w:val="center"/>
                    <w:rPr>
                      <w:rFonts w:ascii="Times New Roman" w:hAnsi="Times New Roman"/>
                      <w:szCs w:val="21"/>
                    </w:rPr>
                  </w:pPr>
                  <w:r>
                    <w:rPr>
                      <w:rFonts w:ascii="Times New Roman" w:hAnsi="Times New Roman"/>
                      <w:szCs w:val="21"/>
                    </w:rPr>
                    <w:t>3</w:t>
                  </w:r>
                </w:p>
              </w:tc>
              <w:tc>
                <w:tcPr>
                  <w:tcW w:w="1701" w:type="dxa"/>
                  <w:vAlign w:val="center"/>
                </w:tcPr>
                <w:p>
                  <w:pPr>
                    <w:adjustRightInd w:val="0"/>
                    <w:snapToGrid w:val="0"/>
                    <w:jc w:val="center"/>
                    <w:rPr>
                      <w:rFonts w:ascii="Times New Roman" w:hAnsi="Times New Roman"/>
                      <w:szCs w:val="21"/>
                    </w:rPr>
                  </w:pPr>
                  <w:r>
                    <w:rPr>
                      <w:rFonts w:ascii="Times New Roman" w:hAnsi="Times New Roman"/>
                      <w:szCs w:val="21"/>
                    </w:rPr>
                    <w:t>挖掘机</w:t>
                  </w:r>
                </w:p>
              </w:tc>
              <w:tc>
                <w:tcPr>
                  <w:tcW w:w="673" w:type="dxa"/>
                  <w:vAlign w:val="center"/>
                </w:tcPr>
                <w:p>
                  <w:pPr>
                    <w:adjustRightInd w:val="0"/>
                    <w:snapToGrid w:val="0"/>
                    <w:jc w:val="center"/>
                    <w:rPr>
                      <w:rFonts w:ascii="Times New Roman" w:hAnsi="Times New Roman"/>
                      <w:szCs w:val="21"/>
                    </w:rPr>
                  </w:pPr>
                  <w:r>
                    <w:rPr>
                      <w:rFonts w:ascii="Times New Roman" w:hAnsi="Times New Roman"/>
                      <w:szCs w:val="21"/>
                    </w:rPr>
                    <w:t>65</w:t>
                  </w:r>
                </w:p>
              </w:tc>
              <w:tc>
                <w:tcPr>
                  <w:tcW w:w="673" w:type="dxa"/>
                  <w:vAlign w:val="center"/>
                </w:tcPr>
                <w:p>
                  <w:pPr>
                    <w:adjustRightInd w:val="0"/>
                    <w:snapToGrid w:val="0"/>
                    <w:jc w:val="center"/>
                    <w:rPr>
                      <w:rFonts w:ascii="Times New Roman" w:hAnsi="Times New Roman"/>
                      <w:szCs w:val="21"/>
                    </w:rPr>
                  </w:pPr>
                  <w:r>
                    <w:rPr>
                      <w:rFonts w:ascii="Times New Roman" w:hAnsi="Times New Roman"/>
                      <w:szCs w:val="21"/>
                    </w:rPr>
                    <w:t>59</w:t>
                  </w:r>
                </w:p>
              </w:tc>
              <w:tc>
                <w:tcPr>
                  <w:tcW w:w="675" w:type="dxa"/>
                  <w:vAlign w:val="center"/>
                </w:tcPr>
                <w:p>
                  <w:pPr>
                    <w:adjustRightInd w:val="0"/>
                    <w:snapToGrid w:val="0"/>
                    <w:jc w:val="center"/>
                    <w:rPr>
                      <w:rFonts w:ascii="Times New Roman" w:hAnsi="Times New Roman"/>
                      <w:szCs w:val="21"/>
                    </w:rPr>
                  </w:pPr>
                  <w:r>
                    <w:rPr>
                      <w:rFonts w:ascii="Times New Roman" w:hAnsi="Times New Roman"/>
                      <w:szCs w:val="21"/>
                    </w:rPr>
                    <w:t>55.5</w:t>
                  </w:r>
                </w:p>
              </w:tc>
              <w:tc>
                <w:tcPr>
                  <w:tcW w:w="673" w:type="dxa"/>
                  <w:vAlign w:val="center"/>
                </w:tcPr>
                <w:p>
                  <w:pPr>
                    <w:adjustRightInd w:val="0"/>
                    <w:snapToGrid w:val="0"/>
                    <w:jc w:val="center"/>
                    <w:rPr>
                      <w:rFonts w:ascii="Times New Roman" w:hAnsi="Times New Roman"/>
                      <w:szCs w:val="21"/>
                    </w:rPr>
                  </w:pPr>
                  <w:r>
                    <w:rPr>
                      <w:rFonts w:ascii="Times New Roman" w:hAnsi="Times New Roman"/>
                      <w:szCs w:val="21"/>
                    </w:rPr>
                    <w:t>53</w:t>
                  </w:r>
                </w:p>
              </w:tc>
              <w:tc>
                <w:tcPr>
                  <w:tcW w:w="673" w:type="dxa"/>
                  <w:vAlign w:val="center"/>
                </w:tcPr>
                <w:p>
                  <w:pPr>
                    <w:adjustRightInd w:val="0"/>
                    <w:snapToGrid w:val="0"/>
                    <w:jc w:val="center"/>
                    <w:rPr>
                      <w:rFonts w:ascii="Times New Roman" w:hAnsi="Times New Roman"/>
                      <w:szCs w:val="21"/>
                    </w:rPr>
                  </w:pPr>
                  <w:r>
                    <w:rPr>
                      <w:rFonts w:ascii="Times New Roman" w:hAnsi="Times New Roman"/>
                      <w:szCs w:val="21"/>
                    </w:rPr>
                    <w:t>51</w:t>
                  </w:r>
                </w:p>
              </w:tc>
              <w:tc>
                <w:tcPr>
                  <w:tcW w:w="668" w:type="dxa"/>
                  <w:vAlign w:val="center"/>
                </w:tcPr>
                <w:p>
                  <w:pPr>
                    <w:adjustRightInd w:val="0"/>
                    <w:snapToGrid w:val="0"/>
                    <w:jc w:val="center"/>
                    <w:rPr>
                      <w:rFonts w:ascii="Times New Roman" w:hAnsi="Times New Roman"/>
                      <w:szCs w:val="21"/>
                    </w:rPr>
                  </w:pPr>
                  <w:r>
                    <w:rPr>
                      <w:rFonts w:ascii="Times New Roman" w:hAnsi="Times New Roman"/>
                      <w:szCs w:val="21"/>
                    </w:rPr>
                    <w:t>49.4</w:t>
                  </w:r>
                </w:p>
              </w:tc>
              <w:tc>
                <w:tcPr>
                  <w:tcW w:w="665" w:type="dxa"/>
                  <w:vAlign w:val="center"/>
                </w:tcPr>
                <w:p>
                  <w:pPr>
                    <w:adjustRightInd w:val="0"/>
                    <w:snapToGrid w:val="0"/>
                    <w:jc w:val="center"/>
                    <w:rPr>
                      <w:rFonts w:ascii="Times New Roman" w:hAnsi="Times New Roman"/>
                      <w:szCs w:val="21"/>
                    </w:rPr>
                  </w:pPr>
                  <w:r>
                    <w:rPr>
                      <w:rFonts w:ascii="Times New Roman" w:hAnsi="Times New Roman"/>
                      <w:szCs w:val="21"/>
                    </w:rPr>
                    <w:t>47.8</w:t>
                  </w:r>
                </w:p>
              </w:tc>
              <w:tc>
                <w:tcPr>
                  <w:tcW w:w="665" w:type="dxa"/>
                  <w:vAlign w:val="center"/>
                </w:tcPr>
                <w:p>
                  <w:pPr>
                    <w:adjustRightInd w:val="0"/>
                    <w:snapToGrid w:val="0"/>
                    <w:jc w:val="center"/>
                    <w:rPr>
                      <w:rFonts w:ascii="Times New Roman" w:hAnsi="Times New Roman"/>
                      <w:szCs w:val="21"/>
                    </w:rPr>
                  </w:pPr>
                  <w:r>
                    <w:rPr>
                      <w:rFonts w:ascii="Times New Roman" w:hAnsi="Times New Roman"/>
                      <w:szCs w:val="21"/>
                    </w:rPr>
                    <w:t>45.9</w:t>
                  </w:r>
                </w:p>
              </w:tc>
              <w:tc>
                <w:tcPr>
                  <w:tcW w:w="661" w:type="dxa"/>
                  <w:vAlign w:val="center"/>
                </w:tcPr>
                <w:p>
                  <w:pPr>
                    <w:adjustRightInd w:val="0"/>
                    <w:snapToGrid w:val="0"/>
                    <w:jc w:val="center"/>
                    <w:rPr>
                      <w:rFonts w:ascii="Times New Roman" w:hAnsi="Times New Roman"/>
                      <w:szCs w:val="21"/>
                    </w:rPr>
                  </w:pPr>
                  <w:r>
                    <w:rPr>
                      <w:rFonts w:ascii="Times New Roman" w:hAnsi="Times New Roman"/>
                      <w:szCs w:val="21"/>
                    </w:rPr>
                    <w:t>44.6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62" w:type="dxa"/>
                  <w:vAlign w:val="center"/>
                </w:tcPr>
                <w:p>
                  <w:pPr>
                    <w:adjustRightInd w:val="0"/>
                    <w:snapToGrid w:val="0"/>
                    <w:jc w:val="center"/>
                    <w:rPr>
                      <w:rFonts w:ascii="Times New Roman" w:hAnsi="Times New Roman"/>
                      <w:szCs w:val="21"/>
                    </w:rPr>
                  </w:pPr>
                  <w:r>
                    <w:rPr>
                      <w:rFonts w:ascii="Times New Roman" w:hAnsi="Times New Roman"/>
                      <w:szCs w:val="21"/>
                    </w:rPr>
                    <w:t>4</w:t>
                  </w:r>
                </w:p>
              </w:tc>
              <w:tc>
                <w:tcPr>
                  <w:tcW w:w="1701" w:type="dxa"/>
                  <w:vAlign w:val="center"/>
                </w:tcPr>
                <w:p>
                  <w:pPr>
                    <w:adjustRightInd w:val="0"/>
                    <w:snapToGrid w:val="0"/>
                    <w:jc w:val="center"/>
                    <w:rPr>
                      <w:rFonts w:ascii="Times New Roman" w:hAnsi="Times New Roman"/>
                      <w:szCs w:val="21"/>
                    </w:rPr>
                  </w:pPr>
                  <w:r>
                    <w:rPr>
                      <w:rFonts w:ascii="Times New Roman" w:hAnsi="Times New Roman"/>
                      <w:szCs w:val="21"/>
                    </w:rPr>
                    <w:t>振动棒</w:t>
                  </w:r>
                </w:p>
              </w:tc>
              <w:tc>
                <w:tcPr>
                  <w:tcW w:w="673" w:type="dxa"/>
                  <w:vAlign w:val="center"/>
                </w:tcPr>
                <w:p>
                  <w:pPr>
                    <w:adjustRightInd w:val="0"/>
                    <w:snapToGrid w:val="0"/>
                    <w:jc w:val="center"/>
                    <w:rPr>
                      <w:rFonts w:ascii="Times New Roman" w:hAnsi="Times New Roman"/>
                      <w:szCs w:val="21"/>
                    </w:rPr>
                  </w:pPr>
                  <w:r>
                    <w:rPr>
                      <w:rFonts w:ascii="Times New Roman" w:hAnsi="Times New Roman"/>
                      <w:szCs w:val="21"/>
                    </w:rPr>
                    <w:t>65</w:t>
                  </w:r>
                </w:p>
              </w:tc>
              <w:tc>
                <w:tcPr>
                  <w:tcW w:w="673" w:type="dxa"/>
                  <w:vAlign w:val="center"/>
                </w:tcPr>
                <w:p>
                  <w:pPr>
                    <w:adjustRightInd w:val="0"/>
                    <w:snapToGrid w:val="0"/>
                    <w:jc w:val="center"/>
                    <w:rPr>
                      <w:rFonts w:ascii="Times New Roman" w:hAnsi="Times New Roman"/>
                      <w:szCs w:val="21"/>
                    </w:rPr>
                  </w:pPr>
                  <w:r>
                    <w:rPr>
                      <w:rFonts w:ascii="Times New Roman" w:hAnsi="Times New Roman"/>
                      <w:szCs w:val="21"/>
                    </w:rPr>
                    <w:t>59</w:t>
                  </w:r>
                </w:p>
              </w:tc>
              <w:tc>
                <w:tcPr>
                  <w:tcW w:w="675" w:type="dxa"/>
                  <w:vAlign w:val="center"/>
                </w:tcPr>
                <w:p>
                  <w:pPr>
                    <w:adjustRightInd w:val="0"/>
                    <w:snapToGrid w:val="0"/>
                    <w:jc w:val="center"/>
                    <w:rPr>
                      <w:rFonts w:ascii="Times New Roman" w:hAnsi="Times New Roman"/>
                      <w:szCs w:val="21"/>
                    </w:rPr>
                  </w:pPr>
                  <w:r>
                    <w:rPr>
                      <w:rFonts w:ascii="Times New Roman" w:hAnsi="Times New Roman"/>
                      <w:szCs w:val="21"/>
                    </w:rPr>
                    <w:t>55.5</w:t>
                  </w:r>
                </w:p>
              </w:tc>
              <w:tc>
                <w:tcPr>
                  <w:tcW w:w="673" w:type="dxa"/>
                  <w:vAlign w:val="center"/>
                </w:tcPr>
                <w:p>
                  <w:pPr>
                    <w:adjustRightInd w:val="0"/>
                    <w:snapToGrid w:val="0"/>
                    <w:jc w:val="center"/>
                    <w:rPr>
                      <w:rFonts w:ascii="Times New Roman" w:hAnsi="Times New Roman"/>
                      <w:szCs w:val="21"/>
                    </w:rPr>
                  </w:pPr>
                  <w:r>
                    <w:rPr>
                      <w:rFonts w:ascii="Times New Roman" w:hAnsi="Times New Roman"/>
                      <w:szCs w:val="21"/>
                    </w:rPr>
                    <w:t>53</w:t>
                  </w:r>
                </w:p>
              </w:tc>
              <w:tc>
                <w:tcPr>
                  <w:tcW w:w="673" w:type="dxa"/>
                  <w:vAlign w:val="center"/>
                </w:tcPr>
                <w:p>
                  <w:pPr>
                    <w:adjustRightInd w:val="0"/>
                    <w:snapToGrid w:val="0"/>
                    <w:jc w:val="center"/>
                    <w:rPr>
                      <w:rFonts w:ascii="Times New Roman" w:hAnsi="Times New Roman"/>
                      <w:szCs w:val="21"/>
                    </w:rPr>
                  </w:pPr>
                  <w:r>
                    <w:rPr>
                      <w:rFonts w:ascii="Times New Roman" w:hAnsi="Times New Roman"/>
                      <w:szCs w:val="21"/>
                    </w:rPr>
                    <w:t>51</w:t>
                  </w:r>
                </w:p>
              </w:tc>
              <w:tc>
                <w:tcPr>
                  <w:tcW w:w="668" w:type="dxa"/>
                  <w:vAlign w:val="center"/>
                </w:tcPr>
                <w:p>
                  <w:pPr>
                    <w:adjustRightInd w:val="0"/>
                    <w:snapToGrid w:val="0"/>
                    <w:jc w:val="center"/>
                    <w:rPr>
                      <w:rFonts w:ascii="Times New Roman" w:hAnsi="Times New Roman"/>
                      <w:szCs w:val="21"/>
                    </w:rPr>
                  </w:pPr>
                  <w:r>
                    <w:rPr>
                      <w:rFonts w:ascii="Times New Roman" w:hAnsi="Times New Roman"/>
                      <w:szCs w:val="21"/>
                    </w:rPr>
                    <w:t>49.4</w:t>
                  </w:r>
                </w:p>
              </w:tc>
              <w:tc>
                <w:tcPr>
                  <w:tcW w:w="665" w:type="dxa"/>
                  <w:vAlign w:val="center"/>
                </w:tcPr>
                <w:p>
                  <w:pPr>
                    <w:adjustRightInd w:val="0"/>
                    <w:snapToGrid w:val="0"/>
                    <w:jc w:val="center"/>
                    <w:rPr>
                      <w:rFonts w:ascii="Times New Roman" w:hAnsi="Times New Roman"/>
                      <w:szCs w:val="21"/>
                    </w:rPr>
                  </w:pPr>
                  <w:r>
                    <w:rPr>
                      <w:rFonts w:ascii="Times New Roman" w:hAnsi="Times New Roman"/>
                      <w:szCs w:val="21"/>
                    </w:rPr>
                    <w:t>47.8</w:t>
                  </w:r>
                </w:p>
              </w:tc>
              <w:tc>
                <w:tcPr>
                  <w:tcW w:w="665" w:type="dxa"/>
                  <w:vAlign w:val="center"/>
                </w:tcPr>
                <w:p>
                  <w:pPr>
                    <w:adjustRightInd w:val="0"/>
                    <w:snapToGrid w:val="0"/>
                    <w:jc w:val="center"/>
                    <w:rPr>
                      <w:rFonts w:ascii="Times New Roman" w:hAnsi="Times New Roman"/>
                      <w:szCs w:val="21"/>
                    </w:rPr>
                  </w:pPr>
                  <w:r>
                    <w:rPr>
                      <w:rFonts w:ascii="Times New Roman" w:hAnsi="Times New Roman"/>
                      <w:szCs w:val="21"/>
                    </w:rPr>
                    <w:t>45.9</w:t>
                  </w:r>
                </w:p>
              </w:tc>
              <w:tc>
                <w:tcPr>
                  <w:tcW w:w="661" w:type="dxa"/>
                  <w:vAlign w:val="center"/>
                </w:tcPr>
                <w:p>
                  <w:pPr>
                    <w:adjustRightInd w:val="0"/>
                    <w:snapToGrid w:val="0"/>
                    <w:jc w:val="center"/>
                    <w:rPr>
                      <w:rFonts w:ascii="Times New Roman" w:hAnsi="Times New Roman"/>
                      <w:szCs w:val="21"/>
                    </w:rPr>
                  </w:pPr>
                  <w:r>
                    <w:rPr>
                      <w:rFonts w:ascii="Times New Roman" w:hAnsi="Times New Roman"/>
                      <w:szCs w:val="21"/>
                    </w:rPr>
                    <w:t>44.6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62" w:type="dxa"/>
                  <w:vAlign w:val="center"/>
                </w:tcPr>
                <w:p>
                  <w:pPr>
                    <w:adjustRightInd w:val="0"/>
                    <w:snapToGrid w:val="0"/>
                    <w:jc w:val="center"/>
                    <w:rPr>
                      <w:rFonts w:ascii="Times New Roman" w:hAnsi="Times New Roman"/>
                      <w:szCs w:val="21"/>
                    </w:rPr>
                  </w:pPr>
                  <w:r>
                    <w:rPr>
                      <w:rFonts w:ascii="Times New Roman" w:hAnsi="Times New Roman"/>
                      <w:szCs w:val="21"/>
                    </w:rPr>
                    <w:t>5</w:t>
                  </w:r>
                </w:p>
              </w:tc>
              <w:tc>
                <w:tcPr>
                  <w:tcW w:w="1701" w:type="dxa"/>
                  <w:vAlign w:val="center"/>
                </w:tcPr>
                <w:p>
                  <w:pPr>
                    <w:adjustRightInd w:val="0"/>
                    <w:snapToGrid w:val="0"/>
                    <w:jc w:val="center"/>
                    <w:rPr>
                      <w:rFonts w:ascii="Times New Roman" w:hAnsi="Times New Roman"/>
                      <w:szCs w:val="21"/>
                    </w:rPr>
                  </w:pPr>
                  <w:r>
                    <w:rPr>
                      <w:rFonts w:ascii="Times New Roman" w:hAnsi="Times New Roman"/>
                      <w:szCs w:val="21"/>
                    </w:rPr>
                    <w:t>塔吊</w:t>
                  </w:r>
                </w:p>
              </w:tc>
              <w:tc>
                <w:tcPr>
                  <w:tcW w:w="673" w:type="dxa"/>
                  <w:vAlign w:val="center"/>
                </w:tcPr>
                <w:p>
                  <w:pPr>
                    <w:adjustRightInd w:val="0"/>
                    <w:snapToGrid w:val="0"/>
                    <w:jc w:val="center"/>
                    <w:rPr>
                      <w:rFonts w:ascii="Times New Roman" w:hAnsi="Times New Roman"/>
                      <w:szCs w:val="21"/>
                    </w:rPr>
                  </w:pPr>
                  <w:r>
                    <w:rPr>
                      <w:rFonts w:ascii="Times New Roman" w:hAnsi="Times New Roman"/>
                      <w:szCs w:val="21"/>
                    </w:rPr>
                    <w:t>65</w:t>
                  </w:r>
                </w:p>
              </w:tc>
              <w:tc>
                <w:tcPr>
                  <w:tcW w:w="673" w:type="dxa"/>
                  <w:vAlign w:val="center"/>
                </w:tcPr>
                <w:p>
                  <w:pPr>
                    <w:adjustRightInd w:val="0"/>
                    <w:snapToGrid w:val="0"/>
                    <w:jc w:val="center"/>
                    <w:rPr>
                      <w:rFonts w:ascii="Times New Roman" w:hAnsi="Times New Roman"/>
                      <w:szCs w:val="21"/>
                    </w:rPr>
                  </w:pPr>
                  <w:r>
                    <w:rPr>
                      <w:rFonts w:ascii="Times New Roman" w:hAnsi="Times New Roman"/>
                      <w:szCs w:val="21"/>
                    </w:rPr>
                    <w:t>59</w:t>
                  </w:r>
                </w:p>
              </w:tc>
              <w:tc>
                <w:tcPr>
                  <w:tcW w:w="675" w:type="dxa"/>
                  <w:vAlign w:val="center"/>
                </w:tcPr>
                <w:p>
                  <w:pPr>
                    <w:adjustRightInd w:val="0"/>
                    <w:snapToGrid w:val="0"/>
                    <w:jc w:val="center"/>
                    <w:rPr>
                      <w:rFonts w:ascii="Times New Roman" w:hAnsi="Times New Roman"/>
                      <w:szCs w:val="21"/>
                    </w:rPr>
                  </w:pPr>
                  <w:r>
                    <w:rPr>
                      <w:rFonts w:ascii="Times New Roman" w:hAnsi="Times New Roman"/>
                      <w:szCs w:val="21"/>
                    </w:rPr>
                    <w:t>55.5</w:t>
                  </w:r>
                </w:p>
              </w:tc>
              <w:tc>
                <w:tcPr>
                  <w:tcW w:w="673" w:type="dxa"/>
                  <w:vAlign w:val="center"/>
                </w:tcPr>
                <w:p>
                  <w:pPr>
                    <w:adjustRightInd w:val="0"/>
                    <w:snapToGrid w:val="0"/>
                    <w:jc w:val="center"/>
                    <w:rPr>
                      <w:rFonts w:ascii="Times New Roman" w:hAnsi="Times New Roman"/>
                      <w:szCs w:val="21"/>
                    </w:rPr>
                  </w:pPr>
                  <w:r>
                    <w:rPr>
                      <w:rFonts w:ascii="Times New Roman" w:hAnsi="Times New Roman"/>
                      <w:szCs w:val="21"/>
                    </w:rPr>
                    <w:t>53</w:t>
                  </w:r>
                </w:p>
              </w:tc>
              <w:tc>
                <w:tcPr>
                  <w:tcW w:w="673" w:type="dxa"/>
                  <w:vAlign w:val="center"/>
                </w:tcPr>
                <w:p>
                  <w:pPr>
                    <w:adjustRightInd w:val="0"/>
                    <w:snapToGrid w:val="0"/>
                    <w:jc w:val="center"/>
                    <w:rPr>
                      <w:rFonts w:ascii="Times New Roman" w:hAnsi="Times New Roman"/>
                      <w:szCs w:val="21"/>
                    </w:rPr>
                  </w:pPr>
                  <w:r>
                    <w:rPr>
                      <w:rFonts w:ascii="Times New Roman" w:hAnsi="Times New Roman"/>
                      <w:szCs w:val="21"/>
                    </w:rPr>
                    <w:t>51</w:t>
                  </w:r>
                </w:p>
              </w:tc>
              <w:tc>
                <w:tcPr>
                  <w:tcW w:w="668" w:type="dxa"/>
                  <w:vAlign w:val="center"/>
                </w:tcPr>
                <w:p>
                  <w:pPr>
                    <w:adjustRightInd w:val="0"/>
                    <w:snapToGrid w:val="0"/>
                    <w:jc w:val="center"/>
                    <w:rPr>
                      <w:rFonts w:ascii="Times New Roman" w:hAnsi="Times New Roman"/>
                      <w:szCs w:val="21"/>
                    </w:rPr>
                  </w:pPr>
                  <w:r>
                    <w:rPr>
                      <w:rFonts w:ascii="Times New Roman" w:hAnsi="Times New Roman"/>
                      <w:szCs w:val="21"/>
                    </w:rPr>
                    <w:t>49.4</w:t>
                  </w:r>
                </w:p>
              </w:tc>
              <w:tc>
                <w:tcPr>
                  <w:tcW w:w="665" w:type="dxa"/>
                  <w:vAlign w:val="center"/>
                </w:tcPr>
                <w:p>
                  <w:pPr>
                    <w:adjustRightInd w:val="0"/>
                    <w:snapToGrid w:val="0"/>
                    <w:jc w:val="center"/>
                    <w:rPr>
                      <w:rFonts w:ascii="Times New Roman" w:hAnsi="Times New Roman"/>
                      <w:szCs w:val="21"/>
                    </w:rPr>
                  </w:pPr>
                  <w:r>
                    <w:rPr>
                      <w:rFonts w:ascii="Times New Roman" w:hAnsi="Times New Roman"/>
                      <w:szCs w:val="21"/>
                    </w:rPr>
                    <w:t>47.8</w:t>
                  </w:r>
                </w:p>
              </w:tc>
              <w:tc>
                <w:tcPr>
                  <w:tcW w:w="665" w:type="dxa"/>
                  <w:vAlign w:val="center"/>
                </w:tcPr>
                <w:p>
                  <w:pPr>
                    <w:adjustRightInd w:val="0"/>
                    <w:snapToGrid w:val="0"/>
                    <w:jc w:val="center"/>
                    <w:rPr>
                      <w:rFonts w:ascii="Times New Roman" w:hAnsi="Times New Roman"/>
                      <w:szCs w:val="21"/>
                    </w:rPr>
                  </w:pPr>
                  <w:r>
                    <w:rPr>
                      <w:rFonts w:ascii="Times New Roman" w:hAnsi="Times New Roman"/>
                      <w:szCs w:val="21"/>
                    </w:rPr>
                    <w:t>45.9</w:t>
                  </w:r>
                </w:p>
              </w:tc>
              <w:tc>
                <w:tcPr>
                  <w:tcW w:w="661" w:type="dxa"/>
                  <w:vAlign w:val="center"/>
                </w:tcPr>
                <w:p>
                  <w:pPr>
                    <w:adjustRightInd w:val="0"/>
                    <w:snapToGrid w:val="0"/>
                    <w:jc w:val="center"/>
                    <w:rPr>
                      <w:rFonts w:ascii="Times New Roman" w:hAnsi="Times New Roman"/>
                      <w:szCs w:val="21"/>
                    </w:rPr>
                  </w:pPr>
                  <w:r>
                    <w:rPr>
                      <w:rFonts w:ascii="Times New Roman" w:hAnsi="Times New Roman"/>
                      <w:szCs w:val="21"/>
                    </w:rPr>
                    <w:t>44.6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62" w:type="dxa"/>
                  <w:vAlign w:val="center"/>
                </w:tcPr>
                <w:p>
                  <w:pPr>
                    <w:adjustRightInd w:val="0"/>
                    <w:snapToGrid w:val="0"/>
                    <w:jc w:val="center"/>
                    <w:rPr>
                      <w:rFonts w:ascii="Times New Roman" w:hAnsi="Times New Roman"/>
                      <w:szCs w:val="21"/>
                    </w:rPr>
                  </w:pPr>
                  <w:r>
                    <w:rPr>
                      <w:rFonts w:ascii="Times New Roman" w:hAnsi="Times New Roman"/>
                      <w:szCs w:val="21"/>
                    </w:rPr>
                    <w:t>6</w:t>
                  </w:r>
                </w:p>
              </w:tc>
              <w:tc>
                <w:tcPr>
                  <w:tcW w:w="1701" w:type="dxa"/>
                  <w:vAlign w:val="center"/>
                </w:tcPr>
                <w:p>
                  <w:pPr>
                    <w:adjustRightInd w:val="0"/>
                    <w:snapToGrid w:val="0"/>
                    <w:jc w:val="center"/>
                    <w:rPr>
                      <w:rFonts w:ascii="Times New Roman" w:hAnsi="Times New Roman"/>
                      <w:szCs w:val="21"/>
                    </w:rPr>
                  </w:pPr>
                  <w:r>
                    <w:rPr>
                      <w:rFonts w:ascii="Times New Roman" w:hAnsi="Times New Roman"/>
                      <w:szCs w:val="21"/>
                    </w:rPr>
                    <w:t>载重汽车</w:t>
                  </w:r>
                </w:p>
              </w:tc>
              <w:tc>
                <w:tcPr>
                  <w:tcW w:w="673" w:type="dxa"/>
                  <w:vAlign w:val="center"/>
                </w:tcPr>
                <w:p>
                  <w:pPr>
                    <w:adjustRightInd w:val="0"/>
                    <w:snapToGrid w:val="0"/>
                    <w:jc w:val="center"/>
                    <w:rPr>
                      <w:rFonts w:ascii="Times New Roman" w:hAnsi="Times New Roman"/>
                      <w:szCs w:val="21"/>
                    </w:rPr>
                  </w:pPr>
                  <w:r>
                    <w:rPr>
                      <w:rFonts w:ascii="Times New Roman" w:hAnsi="Times New Roman"/>
                      <w:szCs w:val="21"/>
                    </w:rPr>
                    <w:t>55</w:t>
                  </w:r>
                </w:p>
              </w:tc>
              <w:tc>
                <w:tcPr>
                  <w:tcW w:w="673" w:type="dxa"/>
                  <w:vAlign w:val="center"/>
                </w:tcPr>
                <w:p>
                  <w:pPr>
                    <w:adjustRightInd w:val="0"/>
                    <w:snapToGrid w:val="0"/>
                    <w:jc w:val="center"/>
                    <w:rPr>
                      <w:rFonts w:ascii="Times New Roman" w:hAnsi="Times New Roman"/>
                      <w:szCs w:val="21"/>
                    </w:rPr>
                  </w:pPr>
                  <w:r>
                    <w:rPr>
                      <w:rFonts w:ascii="Times New Roman" w:hAnsi="Times New Roman"/>
                      <w:szCs w:val="21"/>
                    </w:rPr>
                    <w:t>49</w:t>
                  </w:r>
                </w:p>
              </w:tc>
              <w:tc>
                <w:tcPr>
                  <w:tcW w:w="675" w:type="dxa"/>
                  <w:vAlign w:val="center"/>
                </w:tcPr>
                <w:p>
                  <w:pPr>
                    <w:adjustRightInd w:val="0"/>
                    <w:snapToGrid w:val="0"/>
                    <w:jc w:val="center"/>
                    <w:rPr>
                      <w:rFonts w:ascii="Times New Roman" w:hAnsi="Times New Roman"/>
                      <w:szCs w:val="21"/>
                    </w:rPr>
                  </w:pPr>
                  <w:r>
                    <w:rPr>
                      <w:rFonts w:ascii="Times New Roman" w:hAnsi="Times New Roman"/>
                      <w:szCs w:val="21"/>
                    </w:rPr>
                    <w:t>45.5</w:t>
                  </w:r>
                </w:p>
              </w:tc>
              <w:tc>
                <w:tcPr>
                  <w:tcW w:w="673" w:type="dxa"/>
                  <w:vAlign w:val="center"/>
                </w:tcPr>
                <w:p>
                  <w:pPr>
                    <w:adjustRightInd w:val="0"/>
                    <w:snapToGrid w:val="0"/>
                    <w:jc w:val="center"/>
                    <w:rPr>
                      <w:rFonts w:ascii="Times New Roman" w:hAnsi="Times New Roman"/>
                      <w:szCs w:val="21"/>
                    </w:rPr>
                  </w:pPr>
                  <w:r>
                    <w:rPr>
                      <w:rFonts w:ascii="Times New Roman" w:hAnsi="Times New Roman"/>
                      <w:szCs w:val="21"/>
                    </w:rPr>
                    <w:t>43</w:t>
                  </w:r>
                </w:p>
              </w:tc>
              <w:tc>
                <w:tcPr>
                  <w:tcW w:w="673" w:type="dxa"/>
                  <w:vAlign w:val="center"/>
                </w:tcPr>
                <w:p>
                  <w:pPr>
                    <w:adjustRightInd w:val="0"/>
                    <w:snapToGrid w:val="0"/>
                    <w:jc w:val="center"/>
                    <w:rPr>
                      <w:rFonts w:ascii="Times New Roman" w:hAnsi="Times New Roman"/>
                      <w:szCs w:val="21"/>
                    </w:rPr>
                  </w:pPr>
                  <w:r>
                    <w:rPr>
                      <w:rFonts w:ascii="Times New Roman" w:hAnsi="Times New Roman"/>
                      <w:szCs w:val="21"/>
                    </w:rPr>
                    <w:t>41</w:t>
                  </w:r>
                </w:p>
              </w:tc>
              <w:tc>
                <w:tcPr>
                  <w:tcW w:w="668" w:type="dxa"/>
                  <w:vAlign w:val="center"/>
                </w:tcPr>
                <w:p>
                  <w:pPr>
                    <w:adjustRightInd w:val="0"/>
                    <w:snapToGrid w:val="0"/>
                    <w:jc w:val="center"/>
                    <w:rPr>
                      <w:rFonts w:ascii="Times New Roman" w:hAnsi="Times New Roman"/>
                      <w:szCs w:val="21"/>
                    </w:rPr>
                  </w:pPr>
                  <w:r>
                    <w:rPr>
                      <w:rFonts w:ascii="Times New Roman" w:hAnsi="Times New Roman"/>
                      <w:szCs w:val="21"/>
                    </w:rPr>
                    <w:t>39.4</w:t>
                  </w:r>
                </w:p>
              </w:tc>
              <w:tc>
                <w:tcPr>
                  <w:tcW w:w="665" w:type="dxa"/>
                  <w:vAlign w:val="center"/>
                </w:tcPr>
                <w:p>
                  <w:pPr>
                    <w:adjustRightInd w:val="0"/>
                    <w:snapToGrid w:val="0"/>
                    <w:jc w:val="center"/>
                    <w:rPr>
                      <w:rFonts w:ascii="Times New Roman" w:hAnsi="Times New Roman"/>
                      <w:szCs w:val="21"/>
                    </w:rPr>
                  </w:pPr>
                  <w:r>
                    <w:rPr>
                      <w:rFonts w:ascii="Times New Roman" w:hAnsi="Times New Roman"/>
                      <w:szCs w:val="21"/>
                    </w:rPr>
                    <w:t>38.8</w:t>
                  </w:r>
                </w:p>
              </w:tc>
              <w:tc>
                <w:tcPr>
                  <w:tcW w:w="665" w:type="dxa"/>
                  <w:vAlign w:val="center"/>
                </w:tcPr>
                <w:p>
                  <w:pPr>
                    <w:adjustRightInd w:val="0"/>
                    <w:snapToGrid w:val="0"/>
                    <w:jc w:val="center"/>
                    <w:rPr>
                      <w:rFonts w:ascii="Times New Roman" w:hAnsi="Times New Roman"/>
                      <w:szCs w:val="21"/>
                    </w:rPr>
                  </w:pPr>
                  <w:r>
                    <w:rPr>
                      <w:rFonts w:ascii="Times New Roman" w:hAnsi="Times New Roman"/>
                      <w:szCs w:val="21"/>
                    </w:rPr>
                    <w:t>35.9</w:t>
                  </w:r>
                </w:p>
              </w:tc>
              <w:tc>
                <w:tcPr>
                  <w:tcW w:w="661" w:type="dxa"/>
                  <w:vAlign w:val="center"/>
                </w:tcPr>
                <w:p>
                  <w:pPr>
                    <w:adjustRightInd w:val="0"/>
                    <w:snapToGrid w:val="0"/>
                    <w:jc w:val="center"/>
                    <w:rPr>
                      <w:rFonts w:ascii="Times New Roman" w:hAnsi="Times New Roman"/>
                      <w:szCs w:val="21"/>
                    </w:rPr>
                  </w:pPr>
                  <w:r>
                    <w:rPr>
                      <w:rFonts w:ascii="Times New Roman" w:hAnsi="Times New Roman"/>
                      <w:szCs w:val="21"/>
                    </w:rPr>
                    <w:t>35.6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62" w:type="dxa"/>
                  <w:vAlign w:val="center"/>
                </w:tcPr>
                <w:p>
                  <w:pPr>
                    <w:adjustRightInd w:val="0"/>
                    <w:snapToGrid w:val="0"/>
                    <w:jc w:val="center"/>
                    <w:rPr>
                      <w:rFonts w:ascii="Times New Roman" w:hAnsi="Times New Roman"/>
                      <w:szCs w:val="21"/>
                    </w:rPr>
                  </w:pPr>
                  <w:r>
                    <w:rPr>
                      <w:rFonts w:ascii="Times New Roman" w:hAnsi="Times New Roman"/>
                      <w:szCs w:val="21"/>
                    </w:rPr>
                    <w:t>7</w:t>
                  </w:r>
                </w:p>
              </w:tc>
              <w:tc>
                <w:tcPr>
                  <w:tcW w:w="1701" w:type="dxa"/>
                  <w:vAlign w:val="center"/>
                </w:tcPr>
                <w:p>
                  <w:pPr>
                    <w:adjustRightInd w:val="0"/>
                    <w:snapToGrid w:val="0"/>
                    <w:jc w:val="center"/>
                    <w:rPr>
                      <w:rFonts w:ascii="Times New Roman" w:hAnsi="Times New Roman"/>
                      <w:szCs w:val="21"/>
                    </w:rPr>
                  </w:pPr>
                  <w:r>
                    <w:rPr>
                      <w:rFonts w:ascii="Times New Roman" w:hAnsi="Times New Roman"/>
                      <w:szCs w:val="21"/>
                    </w:rPr>
                    <w:t>混凝土加压泵</w:t>
                  </w:r>
                </w:p>
              </w:tc>
              <w:tc>
                <w:tcPr>
                  <w:tcW w:w="673" w:type="dxa"/>
                  <w:vAlign w:val="center"/>
                </w:tcPr>
                <w:p>
                  <w:pPr>
                    <w:adjustRightInd w:val="0"/>
                    <w:snapToGrid w:val="0"/>
                    <w:jc w:val="center"/>
                    <w:rPr>
                      <w:rFonts w:ascii="Times New Roman" w:hAnsi="Times New Roman"/>
                      <w:szCs w:val="21"/>
                    </w:rPr>
                  </w:pPr>
                  <w:r>
                    <w:rPr>
                      <w:rFonts w:ascii="Times New Roman" w:hAnsi="Times New Roman"/>
                      <w:szCs w:val="21"/>
                    </w:rPr>
                    <w:t>75</w:t>
                  </w:r>
                </w:p>
              </w:tc>
              <w:tc>
                <w:tcPr>
                  <w:tcW w:w="673" w:type="dxa"/>
                  <w:vAlign w:val="center"/>
                </w:tcPr>
                <w:p>
                  <w:pPr>
                    <w:adjustRightInd w:val="0"/>
                    <w:snapToGrid w:val="0"/>
                    <w:jc w:val="center"/>
                    <w:rPr>
                      <w:rFonts w:ascii="Times New Roman" w:hAnsi="Times New Roman"/>
                      <w:szCs w:val="21"/>
                    </w:rPr>
                  </w:pPr>
                  <w:r>
                    <w:rPr>
                      <w:rFonts w:ascii="Times New Roman" w:hAnsi="Times New Roman"/>
                      <w:szCs w:val="21"/>
                    </w:rPr>
                    <w:t>69</w:t>
                  </w:r>
                </w:p>
              </w:tc>
              <w:tc>
                <w:tcPr>
                  <w:tcW w:w="675" w:type="dxa"/>
                  <w:vAlign w:val="center"/>
                </w:tcPr>
                <w:p>
                  <w:pPr>
                    <w:adjustRightInd w:val="0"/>
                    <w:snapToGrid w:val="0"/>
                    <w:jc w:val="center"/>
                    <w:rPr>
                      <w:rFonts w:ascii="Times New Roman" w:hAnsi="Times New Roman"/>
                      <w:szCs w:val="21"/>
                    </w:rPr>
                  </w:pPr>
                  <w:r>
                    <w:rPr>
                      <w:rFonts w:ascii="Times New Roman" w:hAnsi="Times New Roman"/>
                      <w:szCs w:val="21"/>
                    </w:rPr>
                    <w:t>65.5</w:t>
                  </w:r>
                </w:p>
              </w:tc>
              <w:tc>
                <w:tcPr>
                  <w:tcW w:w="673" w:type="dxa"/>
                  <w:vAlign w:val="center"/>
                </w:tcPr>
                <w:p>
                  <w:pPr>
                    <w:adjustRightInd w:val="0"/>
                    <w:snapToGrid w:val="0"/>
                    <w:jc w:val="center"/>
                    <w:rPr>
                      <w:rFonts w:ascii="Times New Roman" w:hAnsi="Times New Roman"/>
                      <w:szCs w:val="21"/>
                    </w:rPr>
                  </w:pPr>
                  <w:r>
                    <w:rPr>
                      <w:rFonts w:ascii="Times New Roman" w:hAnsi="Times New Roman"/>
                      <w:szCs w:val="21"/>
                    </w:rPr>
                    <w:t>63</w:t>
                  </w:r>
                </w:p>
              </w:tc>
              <w:tc>
                <w:tcPr>
                  <w:tcW w:w="673" w:type="dxa"/>
                  <w:vAlign w:val="center"/>
                </w:tcPr>
                <w:p>
                  <w:pPr>
                    <w:adjustRightInd w:val="0"/>
                    <w:snapToGrid w:val="0"/>
                    <w:jc w:val="center"/>
                    <w:rPr>
                      <w:rFonts w:ascii="Times New Roman" w:hAnsi="Times New Roman"/>
                      <w:szCs w:val="21"/>
                    </w:rPr>
                  </w:pPr>
                  <w:r>
                    <w:rPr>
                      <w:rFonts w:ascii="Times New Roman" w:hAnsi="Times New Roman"/>
                      <w:szCs w:val="21"/>
                    </w:rPr>
                    <w:t>61</w:t>
                  </w:r>
                </w:p>
              </w:tc>
              <w:tc>
                <w:tcPr>
                  <w:tcW w:w="668" w:type="dxa"/>
                  <w:vAlign w:val="center"/>
                </w:tcPr>
                <w:p>
                  <w:pPr>
                    <w:adjustRightInd w:val="0"/>
                    <w:snapToGrid w:val="0"/>
                    <w:jc w:val="center"/>
                    <w:rPr>
                      <w:rFonts w:ascii="Times New Roman" w:hAnsi="Times New Roman"/>
                      <w:szCs w:val="21"/>
                    </w:rPr>
                  </w:pPr>
                  <w:r>
                    <w:rPr>
                      <w:rFonts w:ascii="Times New Roman" w:hAnsi="Times New Roman"/>
                      <w:szCs w:val="21"/>
                    </w:rPr>
                    <w:t>59.4</w:t>
                  </w:r>
                </w:p>
              </w:tc>
              <w:tc>
                <w:tcPr>
                  <w:tcW w:w="665" w:type="dxa"/>
                  <w:vAlign w:val="center"/>
                </w:tcPr>
                <w:p>
                  <w:pPr>
                    <w:adjustRightInd w:val="0"/>
                    <w:snapToGrid w:val="0"/>
                    <w:jc w:val="center"/>
                    <w:rPr>
                      <w:rFonts w:ascii="Times New Roman" w:hAnsi="Times New Roman"/>
                      <w:szCs w:val="21"/>
                    </w:rPr>
                  </w:pPr>
                  <w:r>
                    <w:rPr>
                      <w:rFonts w:ascii="Times New Roman" w:hAnsi="Times New Roman"/>
                      <w:szCs w:val="21"/>
                    </w:rPr>
                    <w:t>57.8</w:t>
                  </w:r>
                </w:p>
              </w:tc>
              <w:tc>
                <w:tcPr>
                  <w:tcW w:w="665" w:type="dxa"/>
                  <w:vAlign w:val="center"/>
                </w:tcPr>
                <w:p>
                  <w:pPr>
                    <w:adjustRightInd w:val="0"/>
                    <w:snapToGrid w:val="0"/>
                    <w:jc w:val="center"/>
                    <w:rPr>
                      <w:rFonts w:ascii="Times New Roman" w:hAnsi="Times New Roman"/>
                      <w:szCs w:val="21"/>
                    </w:rPr>
                  </w:pPr>
                  <w:r>
                    <w:rPr>
                      <w:rFonts w:ascii="Times New Roman" w:hAnsi="Times New Roman"/>
                      <w:szCs w:val="21"/>
                    </w:rPr>
                    <w:t>55.9</w:t>
                  </w:r>
                </w:p>
              </w:tc>
              <w:tc>
                <w:tcPr>
                  <w:tcW w:w="661" w:type="dxa"/>
                  <w:vAlign w:val="center"/>
                </w:tcPr>
                <w:p>
                  <w:pPr>
                    <w:adjustRightInd w:val="0"/>
                    <w:snapToGrid w:val="0"/>
                    <w:jc w:val="center"/>
                    <w:rPr>
                      <w:rFonts w:ascii="Times New Roman" w:hAnsi="Times New Roman"/>
                      <w:szCs w:val="21"/>
                    </w:rPr>
                  </w:pPr>
                  <w:r>
                    <w:rPr>
                      <w:rFonts w:ascii="Times New Roman" w:hAnsi="Times New Roman"/>
                      <w:szCs w:val="21"/>
                    </w:rPr>
                    <w:t>54.6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62" w:type="dxa"/>
                  <w:vAlign w:val="center"/>
                </w:tcPr>
                <w:p>
                  <w:pPr>
                    <w:adjustRightInd w:val="0"/>
                    <w:snapToGrid w:val="0"/>
                    <w:jc w:val="center"/>
                    <w:rPr>
                      <w:rFonts w:ascii="Times New Roman" w:hAnsi="Times New Roman"/>
                      <w:szCs w:val="21"/>
                    </w:rPr>
                  </w:pPr>
                  <w:r>
                    <w:rPr>
                      <w:rFonts w:ascii="Times New Roman" w:hAnsi="Times New Roman"/>
                      <w:szCs w:val="21"/>
                    </w:rPr>
                    <w:t>8</w:t>
                  </w:r>
                </w:p>
              </w:tc>
              <w:tc>
                <w:tcPr>
                  <w:tcW w:w="1701" w:type="dxa"/>
                  <w:vAlign w:val="center"/>
                </w:tcPr>
                <w:p>
                  <w:pPr>
                    <w:adjustRightInd w:val="0"/>
                    <w:snapToGrid w:val="0"/>
                    <w:jc w:val="center"/>
                    <w:rPr>
                      <w:rFonts w:ascii="Times New Roman" w:hAnsi="Times New Roman"/>
                      <w:szCs w:val="21"/>
                    </w:rPr>
                  </w:pPr>
                  <w:r>
                    <w:rPr>
                      <w:rFonts w:ascii="Times New Roman" w:hAnsi="Times New Roman"/>
                      <w:szCs w:val="21"/>
                    </w:rPr>
                    <w:t>撞击声</w:t>
                  </w:r>
                </w:p>
              </w:tc>
              <w:tc>
                <w:tcPr>
                  <w:tcW w:w="673" w:type="dxa"/>
                  <w:vAlign w:val="center"/>
                </w:tcPr>
                <w:p>
                  <w:pPr>
                    <w:adjustRightInd w:val="0"/>
                    <w:snapToGrid w:val="0"/>
                    <w:jc w:val="center"/>
                    <w:rPr>
                      <w:rFonts w:ascii="Times New Roman" w:hAnsi="Times New Roman"/>
                      <w:szCs w:val="21"/>
                    </w:rPr>
                  </w:pPr>
                  <w:r>
                    <w:rPr>
                      <w:rFonts w:ascii="Times New Roman" w:hAnsi="Times New Roman"/>
                      <w:szCs w:val="21"/>
                    </w:rPr>
                    <w:t>65</w:t>
                  </w:r>
                </w:p>
              </w:tc>
              <w:tc>
                <w:tcPr>
                  <w:tcW w:w="673" w:type="dxa"/>
                  <w:vAlign w:val="center"/>
                </w:tcPr>
                <w:p>
                  <w:pPr>
                    <w:adjustRightInd w:val="0"/>
                    <w:snapToGrid w:val="0"/>
                    <w:jc w:val="center"/>
                    <w:rPr>
                      <w:rFonts w:ascii="Times New Roman" w:hAnsi="Times New Roman"/>
                      <w:szCs w:val="21"/>
                    </w:rPr>
                  </w:pPr>
                  <w:r>
                    <w:rPr>
                      <w:rFonts w:ascii="Times New Roman" w:hAnsi="Times New Roman"/>
                      <w:szCs w:val="21"/>
                    </w:rPr>
                    <w:t>59</w:t>
                  </w:r>
                </w:p>
              </w:tc>
              <w:tc>
                <w:tcPr>
                  <w:tcW w:w="675" w:type="dxa"/>
                  <w:vAlign w:val="center"/>
                </w:tcPr>
                <w:p>
                  <w:pPr>
                    <w:adjustRightInd w:val="0"/>
                    <w:snapToGrid w:val="0"/>
                    <w:jc w:val="center"/>
                    <w:rPr>
                      <w:rFonts w:ascii="Times New Roman" w:hAnsi="Times New Roman"/>
                      <w:szCs w:val="21"/>
                    </w:rPr>
                  </w:pPr>
                  <w:r>
                    <w:rPr>
                      <w:rFonts w:ascii="Times New Roman" w:hAnsi="Times New Roman"/>
                      <w:szCs w:val="21"/>
                    </w:rPr>
                    <w:t>55.5</w:t>
                  </w:r>
                </w:p>
              </w:tc>
              <w:tc>
                <w:tcPr>
                  <w:tcW w:w="673" w:type="dxa"/>
                  <w:vAlign w:val="center"/>
                </w:tcPr>
                <w:p>
                  <w:pPr>
                    <w:adjustRightInd w:val="0"/>
                    <w:snapToGrid w:val="0"/>
                    <w:jc w:val="center"/>
                    <w:rPr>
                      <w:rFonts w:ascii="Times New Roman" w:hAnsi="Times New Roman"/>
                      <w:szCs w:val="21"/>
                    </w:rPr>
                  </w:pPr>
                  <w:r>
                    <w:rPr>
                      <w:rFonts w:ascii="Times New Roman" w:hAnsi="Times New Roman"/>
                      <w:szCs w:val="21"/>
                    </w:rPr>
                    <w:t>53</w:t>
                  </w:r>
                </w:p>
              </w:tc>
              <w:tc>
                <w:tcPr>
                  <w:tcW w:w="673" w:type="dxa"/>
                  <w:vAlign w:val="center"/>
                </w:tcPr>
                <w:p>
                  <w:pPr>
                    <w:adjustRightInd w:val="0"/>
                    <w:snapToGrid w:val="0"/>
                    <w:jc w:val="center"/>
                    <w:rPr>
                      <w:rFonts w:ascii="Times New Roman" w:hAnsi="Times New Roman"/>
                      <w:szCs w:val="21"/>
                    </w:rPr>
                  </w:pPr>
                  <w:r>
                    <w:rPr>
                      <w:rFonts w:ascii="Times New Roman" w:hAnsi="Times New Roman"/>
                      <w:szCs w:val="21"/>
                    </w:rPr>
                    <w:t>51</w:t>
                  </w:r>
                </w:p>
              </w:tc>
              <w:tc>
                <w:tcPr>
                  <w:tcW w:w="668" w:type="dxa"/>
                  <w:vAlign w:val="center"/>
                </w:tcPr>
                <w:p>
                  <w:pPr>
                    <w:adjustRightInd w:val="0"/>
                    <w:snapToGrid w:val="0"/>
                    <w:jc w:val="center"/>
                    <w:rPr>
                      <w:rFonts w:ascii="Times New Roman" w:hAnsi="Times New Roman"/>
                      <w:szCs w:val="21"/>
                    </w:rPr>
                  </w:pPr>
                  <w:r>
                    <w:rPr>
                      <w:rFonts w:ascii="Times New Roman" w:hAnsi="Times New Roman"/>
                      <w:szCs w:val="21"/>
                    </w:rPr>
                    <w:t>49.4</w:t>
                  </w:r>
                </w:p>
              </w:tc>
              <w:tc>
                <w:tcPr>
                  <w:tcW w:w="665" w:type="dxa"/>
                  <w:vAlign w:val="center"/>
                </w:tcPr>
                <w:p>
                  <w:pPr>
                    <w:adjustRightInd w:val="0"/>
                    <w:snapToGrid w:val="0"/>
                    <w:jc w:val="center"/>
                    <w:rPr>
                      <w:rFonts w:ascii="Times New Roman" w:hAnsi="Times New Roman"/>
                      <w:szCs w:val="21"/>
                    </w:rPr>
                  </w:pPr>
                  <w:r>
                    <w:rPr>
                      <w:rFonts w:ascii="Times New Roman" w:hAnsi="Times New Roman"/>
                      <w:szCs w:val="21"/>
                    </w:rPr>
                    <w:t>47.8</w:t>
                  </w:r>
                </w:p>
              </w:tc>
              <w:tc>
                <w:tcPr>
                  <w:tcW w:w="665" w:type="dxa"/>
                  <w:vAlign w:val="center"/>
                </w:tcPr>
                <w:p>
                  <w:pPr>
                    <w:adjustRightInd w:val="0"/>
                    <w:snapToGrid w:val="0"/>
                    <w:jc w:val="center"/>
                    <w:rPr>
                      <w:rFonts w:ascii="Times New Roman" w:hAnsi="Times New Roman"/>
                      <w:szCs w:val="21"/>
                    </w:rPr>
                  </w:pPr>
                  <w:r>
                    <w:rPr>
                      <w:rFonts w:ascii="Times New Roman" w:hAnsi="Times New Roman"/>
                      <w:szCs w:val="21"/>
                    </w:rPr>
                    <w:t>45.9</w:t>
                  </w:r>
                </w:p>
              </w:tc>
              <w:tc>
                <w:tcPr>
                  <w:tcW w:w="661" w:type="dxa"/>
                  <w:vAlign w:val="center"/>
                </w:tcPr>
                <w:p>
                  <w:pPr>
                    <w:adjustRightInd w:val="0"/>
                    <w:snapToGrid w:val="0"/>
                    <w:jc w:val="center"/>
                    <w:rPr>
                      <w:rFonts w:ascii="Times New Roman" w:hAnsi="Times New Roman"/>
                      <w:szCs w:val="21"/>
                    </w:rPr>
                  </w:pPr>
                  <w:r>
                    <w:rPr>
                      <w:rFonts w:ascii="Times New Roman" w:hAnsi="Times New Roman"/>
                      <w:szCs w:val="21"/>
                    </w:rPr>
                    <w:t>44.6</w:t>
                  </w:r>
                </w:p>
              </w:tc>
            </w:tr>
          </w:tbl>
          <w:p>
            <w:pPr>
              <w:spacing w:line="360" w:lineRule="auto"/>
              <w:ind w:firstLine="480" w:firstLineChars="200"/>
              <w:jc w:val="left"/>
              <w:rPr>
                <w:rFonts w:ascii="Times New Roman" w:hAnsi="Times New Roman"/>
                <w:snapToGrid w:val="0"/>
                <w:sz w:val="24"/>
              </w:rPr>
            </w:pPr>
            <w:r>
              <w:rPr>
                <w:rFonts w:ascii="Times New Roman" w:hAnsi="Times New Roman"/>
                <w:snapToGrid w:val="0"/>
                <w:sz w:val="24"/>
              </w:rPr>
              <w:t>由上表可以看出，在施工过程中，施工机械噪声为主要噪声源，在不计房屋、树木、空气等的影响下，</w:t>
            </w:r>
            <w:r>
              <w:rPr>
                <w:rFonts w:hint="eastAsia" w:ascii="Times New Roman" w:hAnsi="Times New Roman"/>
                <w:snapToGrid w:val="0"/>
                <w:color w:val="0000FF"/>
                <w:sz w:val="24"/>
              </w:rPr>
              <w:t>昼间单台</w:t>
            </w:r>
            <w:r>
              <w:rPr>
                <w:rFonts w:ascii="Times New Roman" w:hAnsi="Times New Roman"/>
                <w:snapToGrid w:val="0"/>
                <w:color w:val="0000FF"/>
                <w:sz w:val="24"/>
              </w:rPr>
              <w:t>施工</w:t>
            </w:r>
            <w:r>
              <w:rPr>
                <w:rFonts w:ascii="Times New Roman" w:hAnsi="Times New Roman"/>
                <w:snapToGrid w:val="0"/>
                <w:sz w:val="24"/>
              </w:rPr>
              <w:t>机械噪声在距施工场地20m处符合《建筑施工场界环境噪声排放标准》（GB12523－2011）标准限值。</w:t>
            </w:r>
          </w:p>
          <w:p>
            <w:pPr>
              <w:spacing w:line="360" w:lineRule="auto"/>
              <w:ind w:firstLine="480" w:firstLineChars="200"/>
              <w:jc w:val="left"/>
              <w:rPr>
                <w:rFonts w:ascii="Times New Roman" w:hAnsi="Times New Roman"/>
                <w:snapToGrid w:val="0"/>
                <w:sz w:val="24"/>
              </w:rPr>
            </w:pPr>
            <w:r>
              <w:rPr>
                <w:rFonts w:ascii="Times New Roman" w:hAnsi="Times New Roman"/>
                <w:snapToGrid w:val="0"/>
                <w:color w:val="0000FF"/>
                <w:sz w:val="24"/>
              </w:rPr>
              <w:t>由于</w:t>
            </w:r>
            <w:r>
              <w:rPr>
                <w:rFonts w:hint="eastAsia" w:ascii="Times New Roman" w:hAnsi="Times New Roman"/>
                <w:snapToGrid w:val="0"/>
                <w:color w:val="0000FF"/>
                <w:sz w:val="24"/>
              </w:rPr>
              <w:t>施工机械一般会单台或多台同时施工，故对场界周边的声环境影响较大。</w:t>
            </w:r>
            <w:r>
              <w:rPr>
                <w:rFonts w:ascii="Times New Roman" w:hAnsi="Times New Roman"/>
                <w:snapToGrid w:val="0"/>
                <w:sz w:val="24"/>
              </w:rPr>
              <w:t>本项目周围无噪声敏感点目标分布，</w:t>
            </w:r>
            <w:r>
              <w:rPr>
                <w:rFonts w:hint="eastAsia" w:ascii="Times New Roman" w:hAnsi="Times New Roman"/>
                <w:snapToGrid w:val="0"/>
                <w:sz w:val="24"/>
              </w:rPr>
              <w:t>并尽量避免</w:t>
            </w:r>
            <w:r>
              <w:rPr>
                <w:rFonts w:ascii="Times New Roman" w:hAnsi="Times New Roman"/>
                <w:snapToGrid w:val="0"/>
                <w:sz w:val="24"/>
              </w:rPr>
              <w:t>夜间施工期</w:t>
            </w:r>
            <w:r>
              <w:rPr>
                <w:rFonts w:hint="eastAsia" w:ascii="Times New Roman" w:hAnsi="Times New Roman"/>
                <w:snapToGrid w:val="0"/>
                <w:sz w:val="24"/>
              </w:rPr>
              <w:t>，</w:t>
            </w:r>
            <w:r>
              <w:rPr>
                <w:rFonts w:ascii="Times New Roman" w:hAnsi="Times New Roman"/>
                <w:snapToGrid w:val="0"/>
                <w:sz w:val="24"/>
              </w:rPr>
              <w:t>因此施工期的噪声主要应注意防止对施工人员自身的影响。</w:t>
            </w:r>
          </w:p>
          <w:p>
            <w:pPr>
              <w:spacing w:line="360" w:lineRule="auto"/>
              <w:ind w:firstLine="480" w:firstLineChars="200"/>
              <w:jc w:val="left"/>
              <w:rPr>
                <w:rFonts w:ascii="Times New Roman" w:hAnsi="Times New Roman"/>
                <w:snapToGrid w:val="0"/>
                <w:sz w:val="24"/>
              </w:rPr>
            </w:pPr>
            <w:r>
              <w:rPr>
                <w:rFonts w:hint="eastAsia" w:ascii="Times New Roman" w:hAnsi="Times New Roman"/>
                <w:snapToGrid w:val="0"/>
                <w:sz w:val="24"/>
              </w:rPr>
              <w:t>建设单位拟采取如下</w:t>
            </w:r>
            <w:r>
              <w:rPr>
                <w:rFonts w:ascii="Times New Roman" w:hAnsi="Times New Roman"/>
                <w:snapToGrid w:val="0"/>
                <w:sz w:val="24"/>
              </w:rPr>
              <w:t>具体施工噪声防治措施：</w:t>
            </w:r>
          </w:p>
          <w:p>
            <w:pPr>
              <w:numPr>
                <w:ilvl w:val="0"/>
                <w:numId w:val="7"/>
              </w:numPr>
              <w:spacing w:line="360" w:lineRule="auto"/>
              <w:ind w:firstLine="480" w:firstLineChars="200"/>
              <w:jc w:val="left"/>
              <w:rPr>
                <w:rFonts w:ascii="Times New Roman" w:hAnsi="Times New Roman"/>
                <w:snapToGrid w:val="0"/>
                <w:sz w:val="24"/>
                <w:szCs w:val="24"/>
              </w:rPr>
            </w:pPr>
            <w:r>
              <w:rPr>
                <w:rFonts w:ascii="Times New Roman" w:hAnsi="Times New Roman"/>
                <w:snapToGrid w:val="0"/>
                <w:sz w:val="24"/>
                <w:szCs w:val="24"/>
              </w:rPr>
              <w:t>在施工作业中必须合理安排各类施工机械的工作时间，对不同施工阶段，按《建筑施工场界环境噪声排放标准》（GB12523-2011）对施工场界进行噪声控制。</w:t>
            </w:r>
          </w:p>
          <w:p>
            <w:pPr>
              <w:numPr>
                <w:ilvl w:val="0"/>
                <w:numId w:val="7"/>
              </w:numPr>
              <w:spacing w:line="360" w:lineRule="auto"/>
              <w:ind w:firstLine="480" w:firstLineChars="200"/>
              <w:jc w:val="left"/>
              <w:rPr>
                <w:rFonts w:ascii="Times New Roman" w:hAnsi="Times New Roman"/>
                <w:snapToGrid w:val="0"/>
                <w:sz w:val="24"/>
                <w:szCs w:val="24"/>
              </w:rPr>
            </w:pPr>
            <w:r>
              <w:rPr>
                <w:rFonts w:ascii="Times New Roman" w:hAnsi="Times New Roman"/>
                <w:snapToGrid w:val="0"/>
                <w:sz w:val="24"/>
                <w:szCs w:val="24"/>
              </w:rPr>
              <w:t>严格控制振捣器等强噪声机械施工时间，禁止一切非施工工艺需要的夜间施工。如需要在夜间进行结构、底板工程的施工，必须上报环境保护主管部门批准同意。</w:t>
            </w:r>
          </w:p>
          <w:p>
            <w:pPr>
              <w:numPr>
                <w:ilvl w:val="0"/>
                <w:numId w:val="7"/>
              </w:numPr>
              <w:spacing w:line="360" w:lineRule="auto"/>
              <w:ind w:firstLine="480" w:firstLineChars="200"/>
              <w:jc w:val="left"/>
              <w:rPr>
                <w:rFonts w:ascii="Times New Roman" w:hAnsi="Times New Roman"/>
                <w:snapToGrid w:val="0"/>
                <w:sz w:val="24"/>
                <w:szCs w:val="24"/>
              </w:rPr>
            </w:pPr>
            <w:r>
              <w:rPr>
                <w:rFonts w:ascii="Times New Roman" w:hAnsi="Times New Roman"/>
                <w:snapToGrid w:val="0"/>
                <w:sz w:val="24"/>
                <w:szCs w:val="24"/>
              </w:rPr>
              <w:t>采用先进的低噪声施工设备。</w:t>
            </w:r>
          </w:p>
          <w:p>
            <w:pPr>
              <w:numPr>
                <w:ilvl w:val="0"/>
                <w:numId w:val="7"/>
              </w:numPr>
              <w:spacing w:line="360" w:lineRule="auto"/>
              <w:ind w:firstLine="480" w:firstLineChars="200"/>
              <w:jc w:val="left"/>
              <w:rPr>
                <w:rFonts w:ascii="Times New Roman" w:hAnsi="Times New Roman"/>
                <w:snapToGrid w:val="0"/>
                <w:sz w:val="24"/>
                <w:szCs w:val="24"/>
              </w:rPr>
            </w:pPr>
            <w:r>
              <w:rPr>
                <w:rFonts w:ascii="Times New Roman" w:hAnsi="Times New Roman"/>
                <w:snapToGrid w:val="0"/>
                <w:sz w:val="24"/>
                <w:szCs w:val="24"/>
              </w:rPr>
              <w:t>将有固定工作地点的施工机械尽量设在拟建项目场地的中央，并采取围墙封闭等隔声措施。</w:t>
            </w:r>
          </w:p>
          <w:p>
            <w:pPr>
              <w:numPr>
                <w:ilvl w:val="0"/>
                <w:numId w:val="7"/>
              </w:numPr>
              <w:spacing w:line="360" w:lineRule="auto"/>
              <w:ind w:firstLine="480" w:firstLineChars="200"/>
              <w:jc w:val="left"/>
              <w:rPr>
                <w:rFonts w:ascii="Times New Roman" w:hAnsi="Times New Roman"/>
                <w:snapToGrid w:val="0"/>
                <w:sz w:val="24"/>
                <w:szCs w:val="24"/>
              </w:rPr>
            </w:pPr>
            <w:r>
              <w:rPr>
                <w:rFonts w:ascii="Times New Roman" w:hAnsi="Times New Roman"/>
                <w:snapToGrid w:val="0"/>
                <w:sz w:val="24"/>
                <w:szCs w:val="24"/>
              </w:rPr>
              <w:t>施工人员的施工营地尽量布置在距施工场地外90m远处，以减轻施工噪声对其的干扰。</w:t>
            </w:r>
          </w:p>
          <w:p>
            <w:pPr>
              <w:spacing w:line="360" w:lineRule="auto"/>
              <w:jc w:val="left"/>
              <w:rPr>
                <w:rFonts w:ascii="Times New Roman" w:hAnsi="Times New Roman"/>
                <w:b/>
                <w:bCs/>
                <w:sz w:val="24"/>
                <w:szCs w:val="24"/>
              </w:rPr>
            </w:pPr>
            <w:r>
              <w:rPr>
                <w:rFonts w:ascii="Times New Roman" w:hAnsi="Times New Roman"/>
                <w:b/>
                <w:bCs/>
                <w:sz w:val="24"/>
                <w:szCs w:val="24"/>
              </w:rPr>
              <w:t>4、施工期固体废物的环境影响分析</w:t>
            </w:r>
          </w:p>
          <w:p>
            <w:pPr>
              <w:spacing w:line="360" w:lineRule="auto"/>
              <w:ind w:firstLine="480" w:firstLineChars="200"/>
              <w:jc w:val="left"/>
              <w:rPr>
                <w:rFonts w:ascii="Times New Roman" w:hAnsi="Times New Roman"/>
                <w:sz w:val="24"/>
              </w:rPr>
            </w:pPr>
            <w:r>
              <w:rPr>
                <w:rFonts w:ascii="Times New Roman" w:hAnsi="Times New Roman"/>
                <w:sz w:val="24"/>
              </w:rPr>
              <w:t>施工期间需要挖土，运输弃土、运输各种建设材料(如砂石、水泥、砖、木材等)。建筑垃圾产生量根据《中国城市建筑垃圾产量计算及预测方法》中提供的系数约为50-60kg/m</w:t>
            </w:r>
            <w:r>
              <w:rPr>
                <w:rFonts w:ascii="Times New Roman" w:hAnsi="Times New Roman"/>
                <w:sz w:val="24"/>
                <w:vertAlign w:val="superscript"/>
              </w:rPr>
              <w:t>2</w:t>
            </w:r>
            <w:r>
              <w:rPr>
                <w:rFonts w:ascii="Times New Roman" w:hAnsi="Times New Roman"/>
                <w:sz w:val="24"/>
              </w:rPr>
              <w:t>，项目总建筑面积</w:t>
            </w:r>
            <w:r>
              <w:rPr>
                <w:rFonts w:ascii="Times New Roman" w:hAnsi="Times New Roman"/>
                <w:sz w:val="24"/>
                <w:szCs w:val="24"/>
              </w:rPr>
              <w:t>5054m</w:t>
            </w:r>
            <w:r>
              <w:rPr>
                <w:rFonts w:ascii="Times New Roman" w:hAnsi="Times New Roman"/>
                <w:sz w:val="24"/>
                <w:szCs w:val="24"/>
                <w:vertAlign w:val="superscript"/>
              </w:rPr>
              <w:t>2</w:t>
            </w:r>
            <w:r>
              <w:rPr>
                <w:rFonts w:ascii="Times New Roman" w:hAnsi="Times New Roman"/>
                <w:sz w:val="24"/>
              </w:rPr>
              <w:t>，则施工建筑垃圾最大产生量约303.2t，其中可回收垃圾约60%，约181.9t，对于这些废物，应集中处理，分类收集并尽可能的回收再利用；不可回收垃圾40%，约121.3t，对于该类垃圾按当地环保部门有关规定妥善处理，可回收垃圾收集后出售，不可回收垃圾清运至昌吉市建筑垃圾处理场处理。</w:t>
            </w:r>
          </w:p>
          <w:p>
            <w:pPr>
              <w:spacing w:line="360" w:lineRule="auto"/>
              <w:ind w:firstLine="480" w:firstLineChars="200"/>
              <w:jc w:val="left"/>
              <w:rPr>
                <w:rFonts w:ascii="Times New Roman" w:hAnsi="Times New Roman"/>
                <w:snapToGrid w:val="0"/>
                <w:sz w:val="24"/>
              </w:rPr>
            </w:pPr>
            <w:r>
              <w:rPr>
                <w:rFonts w:ascii="Times New Roman" w:hAnsi="Times New Roman"/>
                <w:snapToGrid w:val="0"/>
                <w:sz w:val="24"/>
              </w:rPr>
              <w:t>施工高峰期施工人员及工地管理人员约40人，工地生活垃圾按1kg/人·d计，产生量约为40kg/d，施工期为100天，施工期生活垃圾的排放量为4.0t。生活垃圾集中收集后由送至昌吉市生活垃圾填埋场处置。</w:t>
            </w:r>
          </w:p>
          <w:p>
            <w:pPr>
              <w:spacing w:line="360" w:lineRule="auto"/>
              <w:ind w:firstLine="480" w:firstLineChars="200"/>
              <w:jc w:val="left"/>
              <w:rPr>
                <w:rFonts w:ascii="Times New Roman" w:hAnsi="Times New Roman"/>
                <w:sz w:val="24"/>
              </w:rPr>
            </w:pPr>
            <w:r>
              <w:rPr>
                <w:rFonts w:ascii="Times New Roman" w:hAnsi="Times New Roman"/>
                <w:sz w:val="24"/>
              </w:rPr>
              <w:t>本次环评要求建设单位将可利用的建筑垃圾尽量利用，不能利用的建筑垃圾应当集中收集后及时清运至建筑垃圾填埋场填埋。施工过程中必须做到集中堆放、及时清理，严禁随意丢弃。</w:t>
            </w:r>
          </w:p>
          <w:p>
            <w:pPr>
              <w:spacing w:line="360" w:lineRule="auto"/>
              <w:ind w:firstLine="480" w:firstLineChars="200"/>
              <w:jc w:val="left"/>
              <w:rPr>
                <w:rFonts w:ascii="Times New Roman" w:hAnsi="Times New Roman"/>
                <w:sz w:val="24"/>
              </w:rPr>
            </w:pPr>
            <w:r>
              <w:rPr>
                <w:rFonts w:ascii="Times New Roman" w:hAnsi="Times New Roman"/>
                <w:sz w:val="24"/>
              </w:rPr>
              <w:t>采取以上措施后，施工期产生的固体废弃物对环境的影响较小。</w:t>
            </w:r>
          </w:p>
          <w:p>
            <w:pPr>
              <w:spacing w:line="360" w:lineRule="auto"/>
              <w:jc w:val="left"/>
              <w:rPr>
                <w:rFonts w:ascii="Times New Roman" w:hAnsi="Times New Roman"/>
                <w:b/>
                <w:bCs/>
                <w:sz w:val="24"/>
                <w:szCs w:val="24"/>
              </w:rPr>
            </w:pPr>
            <w:r>
              <w:rPr>
                <w:rFonts w:ascii="Times New Roman" w:hAnsi="Times New Roman"/>
                <w:b/>
                <w:bCs/>
                <w:sz w:val="24"/>
                <w:szCs w:val="24"/>
              </w:rPr>
              <w:t>5</w:t>
            </w:r>
            <w:r>
              <w:rPr>
                <w:rFonts w:hint="eastAsia" w:ascii="Times New Roman" w:hAnsi="Times New Roman"/>
                <w:b/>
                <w:bCs/>
                <w:sz w:val="24"/>
                <w:szCs w:val="24"/>
              </w:rPr>
              <w:t>、</w:t>
            </w:r>
            <w:r>
              <w:rPr>
                <w:rFonts w:ascii="Times New Roman" w:hAnsi="Times New Roman"/>
                <w:b/>
                <w:bCs/>
                <w:sz w:val="24"/>
                <w:szCs w:val="24"/>
              </w:rPr>
              <w:t>施工期水土流失环境影响分析</w:t>
            </w:r>
          </w:p>
          <w:p>
            <w:pPr>
              <w:spacing w:line="360" w:lineRule="auto"/>
              <w:ind w:firstLine="480" w:firstLineChars="200"/>
              <w:rPr>
                <w:rFonts w:ascii="Times New Roman" w:hAnsi="Times New Roman"/>
              </w:rPr>
            </w:pPr>
            <w:r>
              <w:rPr>
                <w:rFonts w:ascii="Times New Roman" w:hAnsi="Times New Roman"/>
                <w:snapToGrid w:val="0"/>
                <w:sz w:val="24"/>
              </w:rPr>
              <w:t>随着施工场地开挖、填方、平整，原有的表土层受到破坏，土壤松动，或者施工过程中由于挖方及填方过程中形成的土堆不能及时清理，遇到较大降雨冲刷，易发生水土流失。项目区所在地降雨较少，因此，只要加强施工管理、合理安排施工进度，就可以减少水土流失。随着施工期结束，建设场地被水泥、建筑及植被覆盖，有利于消除水土流失的不利影响。</w:t>
            </w:r>
          </w:p>
          <w:p>
            <w:pPr>
              <w:spacing w:line="360" w:lineRule="auto"/>
              <w:rPr>
                <w:rFonts w:ascii="Times New Roman" w:hAnsi="Times New Roman"/>
                <w:b/>
                <w:kern w:val="0"/>
                <w:sz w:val="28"/>
                <w:szCs w:val="28"/>
                <w:lang w:val="zh-CN"/>
              </w:rPr>
            </w:pPr>
          </w:p>
          <w:p>
            <w:pPr>
              <w:spacing w:line="360" w:lineRule="auto"/>
              <w:rPr>
                <w:rFonts w:ascii="Times New Roman" w:hAnsi="Times New Roman"/>
                <w:b/>
                <w:kern w:val="0"/>
                <w:sz w:val="28"/>
                <w:szCs w:val="28"/>
                <w:lang w:val="zh-CN"/>
              </w:rPr>
            </w:pPr>
          </w:p>
          <w:p>
            <w:pPr>
              <w:spacing w:line="360" w:lineRule="auto"/>
              <w:rPr>
                <w:rFonts w:ascii="Times New Roman" w:hAnsi="Times New Roman"/>
                <w:b/>
                <w:kern w:val="0"/>
                <w:sz w:val="28"/>
                <w:szCs w:val="28"/>
                <w:lang w:val="zh-CN"/>
              </w:rPr>
            </w:pPr>
          </w:p>
          <w:p>
            <w:pPr>
              <w:spacing w:line="360" w:lineRule="auto"/>
              <w:rPr>
                <w:rFonts w:ascii="Times New Roman" w:hAnsi="Times New Roman"/>
                <w:b/>
                <w:kern w:val="0"/>
                <w:sz w:val="28"/>
                <w:szCs w:val="28"/>
                <w:lang w:val="zh-CN"/>
              </w:rPr>
            </w:pPr>
          </w:p>
          <w:p>
            <w:pPr>
              <w:pStyle w:val="7"/>
              <w:rPr>
                <w:rFonts w:hint="eastAsia"/>
                <w:lang w:val="zh-CN"/>
              </w:rPr>
            </w:pPr>
          </w:p>
          <w:p>
            <w:pPr>
              <w:spacing w:line="360" w:lineRule="auto"/>
              <w:rPr>
                <w:rFonts w:ascii="Times New Roman" w:hAnsi="Times New Roman"/>
                <w:b/>
                <w:sz w:val="28"/>
                <w:szCs w:val="28"/>
              </w:rPr>
            </w:pPr>
            <w:r>
              <w:rPr>
                <w:rFonts w:ascii="Times New Roman" w:hAnsi="Times New Roman"/>
                <w:b/>
                <w:kern w:val="0"/>
                <w:sz w:val="28"/>
                <w:szCs w:val="28"/>
                <w:lang w:val="zh-CN"/>
              </w:rPr>
              <w:t>运营期环境影响分析：</w:t>
            </w:r>
          </w:p>
          <w:p>
            <w:pPr>
              <w:spacing w:line="360" w:lineRule="auto"/>
              <w:rPr>
                <w:rFonts w:ascii="Times New Roman" w:hAnsi="Times New Roman"/>
                <w:b/>
                <w:bCs/>
                <w:sz w:val="24"/>
                <w:szCs w:val="24"/>
              </w:rPr>
            </w:pPr>
            <w:r>
              <w:rPr>
                <w:rFonts w:ascii="Times New Roman" w:hAnsi="Times New Roman"/>
                <w:b/>
                <w:bCs/>
                <w:sz w:val="24"/>
                <w:szCs w:val="24"/>
              </w:rPr>
              <w:t>1、运营期大气环境影响分析</w:t>
            </w:r>
          </w:p>
          <w:p>
            <w:pPr>
              <w:spacing w:line="360" w:lineRule="auto"/>
              <w:ind w:firstLine="480"/>
              <w:rPr>
                <w:rFonts w:ascii="Times New Roman" w:hAnsi="Times New Roman"/>
                <w:b/>
                <w:bCs/>
                <w:sz w:val="24"/>
                <w:szCs w:val="24"/>
              </w:rPr>
            </w:pPr>
            <w:r>
              <w:rPr>
                <w:rFonts w:ascii="Times New Roman" w:hAnsi="Times New Roman"/>
                <w:b/>
                <w:bCs/>
                <w:sz w:val="24"/>
                <w:szCs w:val="24"/>
              </w:rPr>
              <w:t>1.1有机废气</w:t>
            </w:r>
          </w:p>
          <w:p>
            <w:pPr>
              <w:spacing w:line="360" w:lineRule="auto"/>
              <w:ind w:firstLine="480"/>
              <w:rPr>
                <w:rFonts w:ascii="Times New Roman" w:hAnsi="Times New Roman"/>
                <w:sz w:val="24"/>
                <w:szCs w:val="24"/>
              </w:rPr>
            </w:pPr>
            <w:r>
              <w:rPr>
                <w:rFonts w:hint="eastAsia" w:ascii="Times New Roman" w:hAnsi="Times New Roman"/>
                <w:sz w:val="24"/>
                <w:szCs w:val="24"/>
              </w:rPr>
              <w:t>1.1.1达标分析</w:t>
            </w:r>
          </w:p>
          <w:p>
            <w:pPr>
              <w:spacing w:line="360" w:lineRule="auto"/>
              <w:ind w:firstLine="480"/>
              <w:rPr>
                <w:rFonts w:ascii="Times New Roman" w:hAnsi="Times New Roman"/>
                <w:sz w:val="24"/>
                <w:szCs w:val="24"/>
              </w:rPr>
            </w:pPr>
            <w:r>
              <w:rPr>
                <w:rFonts w:hint="eastAsia" w:ascii="Times New Roman" w:hAnsi="Times New Roman"/>
                <w:sz w:val="24"/>
                <w:szCs w:val="24"/>
              </w:rPr>
              <w:t>生产过程中，注塑环节会产生一定量的非甲烷总烃</w:t>
            </w:r>
            <w:r>
              <w:rPr>
                <w:rFonts w:ascii="Times New Roman" w:hAnsi="Times New Roman"/>
                <w:sz w:val="24"/>
                <w:szCs w:val="24"/>
              </w:rPr>
              <w:t>。</w:t>
            </w:r>
          </w:p>
          <w:p>
            <w:pPr>
              <w:spacing w:line="360" w:lineRule="auto"/>
              <w:ind w:firstLine="480"/>
              <w:rPr>
                <w:rFonts w:ascii="Times New Roman" w:hAnsi="Times New Roman"/>
                <w:sz w:val="24"/>
                <w:szCs w:val="24"/>
              </w:rPr>
            </w:pPr>
            <w:r>
              <w:rPr>
                <w:rFonts w:hint="eastAsia" w:ascii="Times New Roman" w:hAnsi="Times New Roman"/>
                <w:sz w:val="24"/>
                <w:szCs w:val="24"/>
              </w:rPr>
              <w:t>建设单位</w:t>
            </w:r>
            <w:r>
              <w:rPr>
                <w:rFonts w:ascii="Times New Roman" w:hAnsi="Times New Roman"/>
                <w:sz w:val="24"/>
                <w:szCs w:val="24"/>
              </w:rPr>
              <w:t>通过在每个注塑机上方设置集气罩，通过引风机（风量按2000m</w:t>
            </w:r>
            <w:r>
              <w:rPr>
                <w:rFonts w:ascii="Times New Roman" w:hAnsi="Times New Roman"/>
                <w:sz w:val="24"/>
                <w:szCs w:val="24"/>
                <w:vertAlign w:val="superscript"/>
              </w:rPr>
              <w:t>3</w:t>
            </w:r>
            <w:r>
              <w:rPr>
                <w:rFonts w:ascii="Times New Roman" w:hAnsi="Times New Roman"/>
                <w:sz w:val="24"/>
                <w:szCs w:val="24"/>
              </w:rPr>
              <w:t>/h）将废气引至一套活性炭吸附装置处理，处理后废气通过15m高排气筒高空排放。活性炭吸附装置处理效率可达</w:t>
            </w:r>
            <w:r>
              <w:rPr>
                <w:rFonts w:hint="eastAsia" w:ascii="Times New Roman" w:hAnsi="Times New Roman"/>
                <w:sz w:val="24"/>
                <w:szCs w:val="24"/>
              </w:rPr>
              <w:t>60%-</w:t>
            </w:r>
            <w:r>
              <w:rPr>
                <w:rFonts w:ascii="Times New Roman" w:hAnsi="Times New Roman"/>
                <w:sz w:val="24"/>
                <w:szCs w:val="24"/>
              </w:rPr>
              <w:t>90%</w:t>
            </w:r>
            <w:r>
              <w:rPr>
                <w:rFonts w:hint="eastAsia" w:ascii="Times New Roman" w:hAnsi="Times New Roman"/>
                <w:sz w:val="24"/>
                <w:szCs w:val="24"/>
              </w:rPr>
              <w:t>（</w:t>
            </w:r>
            <w:r>
              <w:rPr>
                <w:rFonts w:ascii="Times New Roman" w:hAnsi="Times New Roman"/>
                <w:sz w:val="24"/>
                <w:szCs w:val="24"/>
              </w:rPr>
              <w:t>按</w:t>
            </w:r>
            <w:r>
              <w:rPr>
                <w:rFonts w:hint="eastAsia" w:ascii="Times New Roman" w:hAnsi="Times New Roman"/>
                <w:sz w:val="24"/>
                <w:szCs w:val="24"/>
              </w:rPr>
              <w:t>60</w:t>
            </w:r>
            <w:r>
              <w:rPr>
                <w:rFonts w:ascii="Times New Roman" w:hAnsi="Times New Roman"/>
                <w:sz w:val="24"/>
                <w:szCs w:val="24"/>
              </w:rPr>
              <w:t>%计</w:t>
            </w:r>
            <w:r>
              <w:rPr>
                <w:rFonts w:hint="eastAsia" w:ascii="Times New Roman" w:hAnsi="Times New Roman"/>
                <w:sz w:val="24"/>
                <w:szCs w:val="24"/>
              </w:rPr>
              <w:t>）</w:t>
            </w:r>
            <w:r>
              <w:rPr>
                <w:rFonts w:ascii="Times New Roman" w:hAnsi="Times New Roman"/>
                <w:sz w:val="24"/>
                <w:szCs w:val="24"/>
              </w:rPr>
              <w:t>，非甲烷总烃</w:t>
            </w:r>
            <w:r>
              <w:rPr>
                <w:rFonts w:ascii="Times New Roman" w:hAnsi="Times New Roman"/>
                <w:kern w:val="0"/>
                <w:sz w:val="24"/>
                <w:szCs w:val="24"/>
              </w:rPr>
              <w:t>排放</w:t>
            </w:r>
            <w:r>
              <w:rPr>
                <w:rFonts w:hint="eastAsia" w:ascii="Times New Roman" w:hAnsi="Times New Roman"/>
                <w:kern w:val="0"/>
                <w:sz w:val="24"/>
                <w:szCs w:val="24"/>
              </w:rPr>
              <w:t>速率</w:t>
            </w:r>
            <w:r>
              <w:rPr>
                <w:rFonts w:ascii="Times New Roman" w:hAnsi="Times New Roman"/>
                <w:kern w:val="0"/>
                <w:sz w:val="24"/>
                <w:szCs w:val="24"/>
              </w:rPr>
              <w:t>0.00</w:t>
            </w:r>
            <w:r>
              <w:rPr>
                <w:rFonts w:hint="eastAsia" w:ascii="Times New Roman" w:hAnsi="Times New Roman"/>
                <w:kern w:val="0"/>
                <w:sz w:val="24"/>
                <w:szCs w:val="24"/>
              </w:rPr>
              <w:t>6</w:t>
            </w:r>
            <w:r>
              <w:rPr>
                <w:rFonts w:ascii="Times New Roman" w:hAnsi="Times New Roman"/>
                <w:kern w:val="0"/>
                <w:sz w:val="24"/>
                <w:szCs w:val="24"/>
              </w:rPr>
              <w:t>kg/h</w:t>
            </w:r>
            <w:r>
              <w:rPr>
                <w:rFonts w:hint="eastAsia" w:ascii="Times New Roman" w:hAnsi="Times New Roman"/>
                <w:kern w:val="0"/>
                <w:sz w:val="24"/>
                <w:szCs w:val="24"/>
              </w:rPr>
              <w:t>、</w:t>
            </w:r>
            <w:r>
              <w:rPr>
                <w:rFonts w:ascii="Times New Roman" w:hAnsi="Times New Roman"/>
                <w:kern w:val="0"/>
                <w:sz w:val="24"/>
                <w:szCs w:val="24"/>
              </w:rPr>
              <w:t>排放浓度</w:t>
            </w:r>
            <w:r>
              <w:rPr>
                <w:rFonts w:hint="eastAsia" w:ascii="Times New Roman" w:hAnsi="Times New Roman"/>
                <w:kern w:val="0"/>
                <w:sz w:val="24"/>
                <w:szCs w:val="24"/>
              </w:rPr>
              <w:t>2.8</w:t>
            </w:r>
            <w:r>
              <w:rPr>
                <w:rFonts w:ascii="Times New Roman" w:hAnsi="Times New Roman"/>
                <w:sz w:val="24"/>
                <w:szCs w:val="24"/>
              </w:rPr>
              <w:t>mg/m</w:t>
            </w:r>
            <w:r>
              <w:rPr>
                <w:rFonts w:ascii="Times New Roman" w:hAnsi="Times New Roman"/>
                <w:sz w:val="24"/>
                <w:szCs w:val="24"/>
                <w:vertAlign w:val="superscript"/>
              </w:rPr>
              <w:t>3</w:t>
            </w:r>
            <w:r>
              <w:rPr>
                <w:rFonts w:ascii="Times New Roman" w:hAnsi="Times New Roman"/>
                <w:sz w:val="24"/>
                <w:szCs w:val="24"/>
              </w:rPr>
              <w:t>。</w:t>
            </w:r>
          </w:p>
          <w:p>
            <w:pPr>
              <w:spacing w:line="360" w:lineRule="auto"/>
              <w:ind w:firstLine="480"/>
              <w:rPr>
                <w:rFonts w:ascii="Times New Roman" w:hAnsi="Times New Roman"/>
                <w:sz w:val="24"/>
                <w:szCs w:val="24"/>
              </w:rPr>
            </w:pPr>
            <w:r>
              <w:rPr>
                <w:rFonts w:ascii="Times New Roman" w:hAnsi="Times New Roman"/>
                <w:sz w:val="24"/>
                <w:szCs w:val="24"/>
              </w:rPr>
              <w:t>非甲烷总烃</w:t>
            </w:r>
            <w:r>
              <w:rPr>
                <w:rFonts w:hint="eastAsia" w:ascii="Times New Roman" w:hAnsi="Times New Roman"/>
                <w:sz w:val="24"/>
                <w:szCs w:val="24"/>
              </w:rPr>
              <w:t>排放浓度和排放速率</w:t>
            </w:r>
            <w:r>
              <w:rPr>
                <w:rFonts w:ascii="Times New Roman" w:hAnsi="Times New Roman"/>
                <w:bCs/>
                <w:sz w:val="24"/>
              </w:rPr>
              <w:t>满足</w:t>
            </w:r>
            <w:r>
              <w:rPr>
                <w:rFonts w:hint="eastAsia" w:ascii="Times New Roman" w:hAnsi="Times New Roman"/>
                <w:bCs/>
                <w:sz w:val="24"/>
              </w:rPr>
              <w:t>国家</w:t>
            </w:r>
            <w:r>
              <w:rPr>
                <w:rFonts w:ascii="Times New Roman" w:hAnsi="Times New Roman"/>
                <w:bCs/>
                <w:sz w:val="24"/>
              </w:rPr>
              <w:t>《大气污染物综合排放标准》（GB16297-1996）最高允许排放浓度限值120mg/m</w:t>
            </w:r>
            <w:r>
              <w:rPr>
                <w:rFonts w:ascii="Times New Roman" w:hAnsi="Times New Roman"/>
                <w:bCs/>
                <w:sz w:val="24"/>
                <w:vertAlign w:val="superscript"/>
              </w:rPr>
              <w:t>3</w:t>
            </w:r>
            <w:r>
              <w:rPr>
                <w:rFonts w:ascii="Times New Roman" w:hAnsi="Times New Roman"/>
                <w:bCs/>
                <w:sz w:val="24"/>
              </w:rPr>
              <w:t>标准要求以及排放速率满足10kg/h标准要求</w:t>
            </w:r>
            <w:r>
              <w:rPr>
                <w:rStyle w:val="27"/>
                <w:rFonts w:hint="eastAsia"/>
              </w:rPr>
              <w:t>。</w:t>
            </w:r>
          </w:p>
          <w:p>
            <w:pPr>
              <w:spacing w:line="360" w:lineRule="auto"/>
              <w:ind w:firstLine="480"/>
              <w:rPr>
                <w:rFonts w:ascii="Times New Roman" w:hAnsi="Times New Roman"/>
                <w:b/>
                <w:bCs/>
                <w:sz w:val="24"/>
                <w:szCs w:val="24"/>
              </w:rPr>
            </w:pPr>
            <w:r>
              <w:rPr>
                <w:rFonts w:hint="eastAsia" w:ascii="Times New Roman" w:hAnsi="Times New Roman"/>
                <w:sz w:val="24"/>
                <w:szCs w:val="24"/>
              </w:rPr>
              <w:t>1.1.2预测分析</w:t>
            </w:r>
          </w:p>
          <w:p>
            <w:pPr>
              <w:spacing w:line="360" w:lineRule="auto"/>
              <w:ind w:firstLine="480"/>
              <w:rPr>
                <w:rFonts w:ascii="Times New Roman" w:hAnsi="Times New Roman"/>
                <w:sz w:val="24"/>
                <w:szCs w:val="24"/>
              </w:rPr>
            </w:pPr>
            <w:r>
              <w:rPr>
                <w:rFonts w:ascii="Times New Roman" w:hAnsi="Times New Roman"/>
                <w:sz w:val="24"/>
                <w:szCs w:val="24"/>
              </w:rPr>
              <w:t>根据拟建项目大气污染物排放特点和评价区域周围环境敏感分布情况，对本项目污染源进行预测。其预测评价内容如下：正常工况下注塑工序原材料熔融产生的非甲烷总烃废气。</w:t>
            </w:r>
          </w:p>
          <w:p>
            <w:pPr>
              <w:spacing w:line="360" w:lineRule="auto"/>
              <w:ind w:firstLine="480"/>
              <w:rPr>
                <w:rFonts w:ascii="Times New Roman" w:hAnsi="Times New Roman"/>
                <w:sz w:val="24"/>
                <w:szCs w:val="24"/>
              </w:rPr>
            </w:pPr>
            <w:r>
              <w:rPr>
                <w:rFonts w:hint="eastAsia" w:ascii="Times New Roman" w:hAnsi="Times New Roman"/>
                <w:sz w:val="24"/>
                <w:szCs w:val="24"/>
              </w:rPr>
              <w:t>（1）</w:t>
            </w:r>
            <w:r>
              <w:rPr>
                <w:rFonts w:ascii="Times New Roman" w:hAnsi="Times New Roman"/>
                <w:sz w:val="24"/>
                <w:szCs w:val="24"/>
              </w:rPr>
              <w:t>预测因子及源强</w:t>
            </w:r>
          </w:p>
          <w:p>
            <w:pPr>
              <w:spacing w:line="360" w:lineRule="auto"/>
              <w:ind w:firstLine="480"/>
              <w:rPr>
                <w:rFonts w:ascii="Times New Roman" w:hAnsi="Times New Roman"/>
                <w:sz w:val="24"/>
                <w:szCs w:val="24"/>
              </w:rPr>
            </w:pPr>
            <w:r>
              <w:rPr>
                <w:rFonts w:ascii="Times New Roman" w:hAnsi="Times New Roman"/>
                <w:sz w:val="24"/>
                <w:szCs w:val="24"/>
              </w:rPr>
              <w:t>本项目对注塑工艺产生的非甲烷总烃有组织排放废气污染物进行预测，具体源强见表</w:t>
            </w:r>
            <w:r>
              <w:rPr>
                <w:rFonts w:hint="eastAsia" w:ascii="Times New Roman" w:hAnsi="Times New Roman"/>
                <w:sz w:val="24"/>
                <w:szCs w:val="24"/>
              </w:rPr>
              <w:t>30</w:t>
            </w:r>
            <w:r>
              <w:rPr>
                <w:rFonts w:ascii="Times New Roman" w:hAnsi="Times New Roman"/>
                <w:sz w:val="24"/>
                <w:szCs w:val="24"/>
              </w:rPr>
              <w:t>。</w:t>
            </w:r>
          </w:p>
          <w:p>
            <w:pPr>
              <w:pStyle w:val="42"/>
              <w:topLinePunct w:val="0"/>
              <w:adjustRightInd w:val="0"/>
              <w:spacing w:line="360" w:lineRule="auto"/>
              <w:ind w:left="422" w:leftChars="0" w:hanging="422"/>
              <w:rPr>
                <w:rFonts w:ascii="Times New Roman" w:hAnsi="Times New Roman" w:eastAsia="黑体" w:cs="Times New Roman"/>
                <w:kern w:val="2"/>
                <w:sz w:val="21"/>
                <w:szCs w:val="21"/>
              </w:rPr>
            </w:pPr>
            <w:r>
              <w:rPr>
                <w:rFonts w:ascii="Times New Roman" w:hAnsi="Times New Roman" w:eastAsia="黑体" w:cs="Times New Roman"/>
                <w:kern w:val="2"/>
                <w:sz w:val="21"/>
                <w:szCs w:val="21"/>
                <w:lang w:val="zh-CN"/>
              </w:rPr>
              <w:t>表</w:t>
            </w:r>
            <w:r>
              <w:rPr>
                <w:rFonts w:hint="eastAsia" w:ascii="Times New Roman" w:hAnsi="Times New Roman" w:eastAsia="黑体" w:cs="Times New Roman"/>
                <w:kern w:val="2"/>
                <w:sz w:val="21"/>
                <w:szCs w:val="21"/>
              </w:rPr>
              <w:t>30</w:t>
            </w:r>
            <w:r>
              <w:rPr>
                <w:rFonts w:ascii="Times New Roman" w:hAnsi="Times New Roman" w:eastAsia="黑体" w:cs="Times New Roman"/>
                <w:kern w:val="2"/>
                <w:sz w:val="21"/>
                <w:szCs w:val="21"/>
                <w:lang w:val="zh-CN"/>
              </w:rPr>
              <w:t xml:space="preserve">  有组织废气污染物排放状况一览表</w:t>
            </w:r>
          </w:p>
          <w:tbl>
            <w:tblPr>
              <w:tblStyle w:val="31"/>
              <w:tblW w:w="8274" w:type="dxa"/>
              <w:tblInd w:w="7"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612"/>
              <w:gridCol w:w="1611"/>
              <w:gridCol w:w="1294"/>
              <w:gridCol w:w="1123"/>
              <w:gridCol w:w="1124"/>
              <w:gridCol w:w="151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03" w:hRule="atLeast"/>
              </w:trPr>
              <w:tc>
                <w:tcPr>
                  <w:tcW w:w="1612" w:type="dxa"/>
                  <w:vMerge w:val="restart"/>
                  <w:tcBorders>
                    <w:bottom w:val="single" w:color="auto" w:sz="4" w:space="0"/>
                    <w:tl2br w:val="nil"/>
                    <w:tr2bl w:val="nil"/>
                  </w:tcBorders>
                  <w:tcMar>
                    <w:left w:w="0" w:type="dxa"/>
                    <w:right w:w="0" w:type="dxa"/>
                  </w:tcMar>
                  <w:vAlign w:val="center"/>
                </w:tcPr>
                <w:p>
                  <w:pPr>
                    <w:adjustRightInd w:val="0"/>
                    <w:jc w:val="center"/>
                    <w:textAlignment w:val="center"/>
                    <w:rPr>
                      <w:rFonts w:ascii="Times New Roman" w:hAnsi="Times New Roman"/>
                      <w:b/>
                      <w:szCs w:val="21"/>
                    </w:rPr>
                  </w:pPr>
                  <w:r>
                    <w:rPr>
                      <w:rFonts w:ascii="Times New Roman" w:hAnsi="Times New Roman"/>
                      <w:b/>
                      <w:szCs w:val="21"/>
                    </w:rPr>
                    <w:t>污染源名称</w:t>
                  </w:r>
                </w:p>
              </w:tc>
              <w:tc>
                <w:tcPr>
                  <w:tcW w:w="1611" w:type="dxa"/>
                  <w:vMerge w:val="restart"/>
                  <w:tcBorders>
                    <w:bottom w:val="single" w:color="auto" w:sz="4" w:space="0"/>
                    <w:tl2br w:val="nil"/>
                    <w:tr2bl w:val="nil"/>
                  </w:tcBorders>
                  <w:vAlign w:val="center"/>
                </w:tcPr>
                <w:p>
                  <w:pPr>
                    <w:adjustRightInd w:val="0"/>
                    <w:jc w:val="center"/>
                    <w:textAlignment w:val="center"/>
                    <w:rPr>
                      <w:rFonts w:ascii="Times New Roman" w:hAnsi="Times New Roman"/>
                      <w:b/>
                      <w:szCs w:val="21"/>
                    </w:rPr>
                  </w:pPr>
                  <w:r>
                    <w:rPr>
                      <w:rFonts w:ascii="Times New Roman" w:hAnsi="Times New Roman"/>
                      <w:b/>
                      <w:szCs w:val="21"/>
                    </w:rPr>
                    <w:t>污染物</w:t>
                  </w:r>
                </w:p>
                <w:p>
                  <w:pPr>
                    <w:adjustRightInd w:val="0"/>
                    <w:jc w:val="center"/>
                    <w:textAlignment w:val="center"/>
                    <w:rPr>
                      <w:rFonts w:ascii="Times New Roman" w:hAnsi="Times New Roman"/>
                      <w:b/>
                      <w:szCs w:val="21"/>
                    </w:rPr>
                  </w:pPr>
                  <w:r>
                    <w:rPr>
                      <w:rFonts w:ascii="Times New Roman" w:hAnsi="Times New Roman"/>
                      <w:b/>
                      <w:szCs w:val="21"/>
                    </w:rPr>
                    <w:t>名称</w:t>
                  </w:r>
                </w:p>
              </w:tc>
              <w:tc>
                <w:tcPr>
                  <w:tcW w:w="1294" w:type="dxa"/>
                  <w:vMerge w:val="restart"/>
                  <w:tcBorders>
                    <w:bottom w:val="single" w:color="auto" w:sz="4" w:space="0"/>
                    <w:tl2br w:val="nil"/>
                    <w:tr2bl w:val="nil"/>
                  </w:tcBorders>
                  <w:vAlign w:val="center"/>
                </w:tcPr>
                <w:p>
                  <w:pPr>
                    <w:adjustRightInd w:val="0"/>
                    <w:jc w:val="center"/>
                    <w:textAlignment w:val="center"/>
                    <w:rPr>
                      <w:rFonts w:ascii="Times New Roman" w:hAnsi="Times New Roman"/>
                      <w:b/>
                      <w:szCs w:val="21"/>
                    </w:rPr>
                  </w:pPr>
                  <w:r>
                    <w:rPr>
                      <w:rFonts w:ascii="Times New Roman" w:hAnsi="Times New Roman"/>
                      <w:b/>
                      <w:szCs w:val="21"/>
                    </w:rPr>
                    <w:t>污染源强</w:t>
                  </w:r>
                </w:p>
                <w:p>
                  <w:pPr>
                    <w:adjustRightInd w:val="0"/>
                    <w:jc w:val="center"/>
                    <w:textAlignment w:val="center"/>
                    <w:rPr>
                      <w:rFonts w:ascii="Times New Roman" w:hAnsi="Times New Roman"/>
                      <w:b/>
                      <w:szCs w:val="21"/>
                    </w:rPr>
                  </w:pPr>
                  <w:r>
                    <w:rPr>
                      <w:rFonts w:ascii="Times New Roman" w:hAnsi="Times New Roman"/>
                      <w:b/>
                      <w:szCs w:val="21"/>
                    </w:rPr>
                    <w:t>(kg/h)</w:t>
                  </w:r>
                </w:p>
              </w:tc>
              <w:tc>
                <w:tcPr>
                  <w:tcW w:w="2247" w:type="dxa"/>
                  <w:gridSpan w:val="2"/>
                  <w:tcBorders>
                    <w:bottom w:val="single" w:color="auto" w:sz="4" w:space="0"/>
                    <w:tl2br w:val="nil"/>
                    <w:tr2bl w:val="nil"/>
                  </w:tcBorders>
                  <w:vAlign w:val="center"/>
                </w:tcPr>
                <w:p>
                  <w:pPr>
                    <w:adjustRightInd w:val="0"/>
                    <w:jc w:val="center"/>
                    <w:textAlignment w:val="center"/>
                    <w:rPr>
                      <w:rFonts w:ascii="Times New Roman" w:hAnsi="Times New Roman"/>
                      <w:b/>
                      <w:szCs w:val="21"/>
                    </w:rPr>
                  </w:pPr>
                  <w:r>
                    <w:rPr>
                      <w:rFonts w:ascii="Times New Roman" w:hAnsi="Times New Roman"/>
                      <w:b/>
                      <w:szCs w:val="21"/>
                    </w:rPr>
                    <w:t>排气筒有效高度</w:t>
                  </w:r>
                </w:p>
              </w:tc>
              <w:tc>
                <w:tcPr>
                  <w:tcW w:w="1510" w:type="dxa"/>
                  <w:vMerge w:val="restart"/>
                  <w:tcBorders>
                    <w:bottom w:val="single" w:color="auto" w:sz="12" w:space="0"/>
                    <w:tl2br w:val="nil"/>
                    <w:tr2bl w:val="nil"/>
                  </w:tcBorders>
                  <w:vAlign w:val="center"/>
                </w:tcPr>
                <w:p>
                  <w:pPr>
                    <w:adjustRightInd w:val="0"/>
                    <w:jc w:val="center"/>
                    <w:textAlignment w:val="center"/>
                    <w:rPr>
                      <w:rFonts w:ascii="Times New Roman" w:hAnsi="Times New Roman"/>
                      <w:b/>
                      <w:szCs w:val="21"/>
                    </w:rPr>
                  </w:pPr>
                  <w:r>
                    <w:rPr>
                      <w:rFonts w:ascii="Times New Roman" w:hAnsi="Times New Roman"/>
                      <w:b/>
                      <w:szCs w:val="21"/>
                    </w:rPr>
                    <w:t>烟气量</w:t>
                  </w:r>
                </w:p>
                <w:p>
                  <w:pPr>
                    <w:adjustRightInd w:val="0"/>
                    <w:jc w:val="center"/>
                    <w:textAlignment w:val="center"/>
                    <w:rPr>
                      <w:rFonts w:ascii="Times New Roman" w:hAnsi="Times New Roman"/>
                      <w:bCs/>
                      <w:szCs w:val="21"/>
                    </w:rPr>
                  </w:pPr>
                  <w:r>
                    <w:rPr>
                      <w:rFonts w:ascii="Times New Roman" w:hAnsi="Times New Roman"/>
                      <w:b/>
                      <w:szCs w:val="21"/>
                    </w:rPr>
                    <w:t>（Nm</w:t>
                  </w:r>
                  <w:r>
                    <w:rPr>
                      <w:rFonts w:ascii="Times New Roman" w:hAnsi="Times New Roman"/>
                      <w:b/>
                      <w:szCs w:val="21"/>
                      <w:vertAlign w:val="superscript"/>
                    </w:rPr>
                    <w:t>3</w:t>
                  </w:r>
                  <w:r>
                    <w:rPr>
                      <w:rFonts w:ascii="Times New Roman" w:hAnsi="Times New Roman"/>
                      <w:b/>
                      <w:szCs w:val="21"/>
                    </w:rPr>
                    <w:t>/h）</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356" w:hRule="atLeast"/>
              </w:trPr>
              <w:tc>
                <w:tcPr>
                  <w:tcW w:w="1612" w:type="dxa"/>
                  <w:vMerge w:val="continue"/>
                  <w:tcBorders>
                    <w:top w:val="single" w:color="auto" w:sz="4" w:space="0"/>
                    <w:bottom w:val="single" w:color="auto" w:sz="12" w:space="0"/>
                    <w:tl2br w:val="nil"/>
                    <w:tr2bl w:val="nil"/>
                  </w:tcBorders>
                  <w:tcMar>
                    <w:left w:w="0" w:type="dxa"/>
                    <w:right w:w="0" w:type="dxa"/>
                  </w:tcMar>
                  <w:vAlign w:val="center"/>
                </w:tcPr>
                <w:p>
                  <w:pPr>
                    <w:adjustRightInd w:val="0"/>
                    <w:jc w:val="center"/>
                    <w:textAlignment w:val="center"/>
                    <w:rPr>
                      <w:rFonts w:ascii="Times New Roman" w:hAnsi="Times New Roman"/>
                      <w:b/>
                      <w:szCs w:val="21"/>
                    </w:rPr>
                  </w:pPr>
                </w:p>
              </w:tc>
              <w:tc>
                <w:tcPr>
                  <w:tcW w:w="1611" w:type="dxa"/>
                  <w:vMerge w:val="continue"/>
                  <w:tcBorders>
                    <w:top w:val="single" w:color="auto" w:sz="4" w:space="0"/>
                    <w:bottom w:val="single" w:color="auto" w:sz="12" w:space="0"/>
                    <w:tl2br w:val="nil"/>
                    <w:tr2bl w:val="nil"/>
                  </w:tcBorders>
                  <w:vAlign w:val="center"/>
                </w:tcPr>
                <w:p>
                  <w:pPr>
                    <w:adjustRightInd w:val="0"/>
                    <w:jc w:val="center"/>
                    <w:textAlignment w:val="center"/>
                    <w:rPr>
                      <w:rFonts w:ascii="Times New Roman" w:hAnsi="Times New Roman"/>
                      <w:b/>
                      <w:szCs w:val="21"/>
                    </w:rPr>
                  </w:pPr>
                </w:p>
              </w:tc>
              <w:tc>
                <w:tcPr>
                  <w:tcW w:w="1294" w:type="dxa"/>
                  <w:vMerge w:val="continue"/>
                  <w:tcBorders>
                    <w:top w:val="single" w:color="auto" w:sz="4" w:space="0"/>
                    <w:bottom w:val="single" w:color="auto" w:sz="12" w:space="0"/>
                    <w:tl2br w:val="nil"/>
                    <w:tr2bl w:val="nil"/>
                  </w:tcBorders>
                  <w:vAlign w:val="center"/>
                </w:tcPr>
                <w:p>
                  <w:pPr>
                    <w:adjustRightInd w:val="0"/>
                    <w:jc w:val="center"/>
                    <w:textAlignment w:val="center"/>
                    <w:rPr>
                      <w:rFonts w:ascii="Times New Roman" w:hAnsi="Times New Roman"/>
                      <w:b/>
                      <w:szCs w:val="21"/>
                    </w:rPr>
                  </w:pPr>
                </w:p>
              </w:tc>
              <w:tc>
                <w:tcPr>
                  <w:tcW w:w="1123" w:type="dxa"/>
                  <w:tcBorders>
                    <w:top w:val="single" w:color="auto" w:sz="4" w:space="0"/>
                    <w:bottom w:val="single" w:color="auto" w:sz="12" w:space="0"/>
                    <w:tl2br w:val="nil"/>
                    <w:tr2bl w:val="nil"/>
                  </w:tcBorders>
                  <w:vAlign w:val="center"/>
                </w:tcPr>
                <w:p>
                  <w:pPr>
                    <w:adjustRightInd w:val="0"/>
                    <w:jc w:val="center"/>
                    <w:textAlignment w:val="center"/>
                    <w:rPr>
                      <w:rFonts w:ascii="Times New Roman" w:hAnsi="Times New Roman"/>
                      <w:b/>
                      <w:szCs w:val="21"/>
                    </w:rPr>
                  </w:pPr>
                  <w:r>
                    <w:rPr>
                      <w:rFonts w:ascii="Times New Roman" w:hAnsi="Times New Roman"/>
                      <w:b/>
                      <w:szCs w:val="21"/>
                    </w:rPr>
                    <w:t>高度(m)</w:t>
                  </w:r>
                </w:p>
              </w:tc>
              <w:tc>
                <w:tcPr>
                  <w:tcW w:w="1124" w:type="dxa"/>
                  <w:tcBorders>
                    <w:top w:val="single" w:color="auto" w:sz="4" w:space="0"/>
                    <w:bottom w:val="single" w:color="auto" w:sz="12" w:space="0"/>
                    <w:tl2br w:val="nil"/>
                    <w:tr2bl w:val="nil"/>
                  </w:tcBorders>
                  <w:vAlign w:val="center"/>
                </w:tcPr>
                <w:p>
                  <w:pPr>
                    <w:adjustRightInd w:val="0"/>
                    <w:jc w:val="center"/>
                    <w:textAlignment w:val="center"/>
                    <w:rPr>
                      <w:rFonts w:ascii="Times New Roman" w:hAnsi="Times New Roman"/>
                      <w:b/>
                      <w:szCs w:val="21"/>
                    </w:rPr>
                  </w:pPr>
                  <w:r>
                    <w:rPr>
                      <w:rFonts w:ascii="Times New Roman" w:hAnsi="Times New Roman"/>
                      <w:b/>
                      <w:szCs w:val="21"/>
                    </w:rPr>
                    <w:t>内径(m)</w:t>
                  </w:r>
                </w:p>
              </w:tc>
              <w:tc>
                <w:tcPr>
                  <w:tcW w:w="1510" w:type="dxa"/>
                  <w:vMerge w:val="continue"/>
                  <w:tcBorders>
                    <w:top w:val="single" w:color="auto" w:sz="12" w:space="0"/>
                    <w:bottom w:val="single" w:color="auto" w:sz="12" w:space="0"/>
                    <w:tl2br w:val="nil"/>
                    <w:tr2bl w:val="nil"/>
                  </w:tcBorders>
                  <w:vAlign w:val="center"/>
                </w:tcPr>
                <w:p>
                  <w:pPr>
                    <w:adjustRightInd w:val="0"/>
                    <w:jc w:val="center"/>
                    <w:textAlignment w:val="center"/>
                    <w:rPr>
                      <w:rFonts w:ascii="Times New Roman" w:hAnsi="Times New Roman"/>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43" w:hRule="atLeast"/>
              </w:trPr>
              <w:tc>
                <w:tcPr>
                  <w:tcW w:w="1612" w:type="dxa"/>
                  <w:tcBorders>
                    <w:top w:val="single" w:color="auto" w:sz="12" w:space="0"/>
                    <w:tl2br w:val="nil"/>
                    <w:tr2bl w:val="nil"/>
                  </w:tcBorders>
                  <w:tcMar>
                    <w:left w:w="0" w:type="dxa"/>
                    <w:right w:w="0" w:type="dxa"/>
                  </w:tcMar>
                  <w:vAlign w:val="center"/>
                </w:tcPr>
                <w:p>
                  <w:pPr>
                    <w:adjustRightInd w:val="0"/>
                    <w:jc w:val="center"/>
                    <w:textAlignment w:val="center"/>
                    <w:rPr>
                      <w:rFonts w:ascii="Times New Roman" w:hAnsi="Times New Roman"/>
                      <w:szCs w:val="21"/>
                    </w:rPr>
                  </w:pPr>
                  <w:r>
                    <w:rPr>
                      <w:rFonts w:ascii="Times New Roman" w:hAnsi="Times New Roman"/>
                      <w:szCs w:val="21"/>
                    </w:rPr>
                    <w:t>注塑工艺</w:t>
                  </w:r>
                </w:p>
              </w:tc>
              <w:tc>
                <w:tcPr>
                  <w:tcW w:w="1611" w:type="dxa"/>
                  <w:tcBorders>
                    <w:top w:val="single" w:color="auto" w:sz="12" w:space="0"/>
                    <w:tl2br w:val="nil"/>
                    <w:tr2bl w:val="nil"/>
                  </w:tcBorders>
                  <w:vAlign w:val="center"/>
                </w:tcPr>
                <w:p>
                  <w:pPr>
                    <w:adjustRightInd w:val="0"/>
                    <w:jc w:val="center"/>
                    <w:textAlignment w:val="center"/>
                    <w:rPr>
                      <w:rFonts w:ascii="Times New Roman" w:hAnsi="Times New Roman"/>
                      <w:szCs w:val="21"/>
                    </w:rPr>
                  </w:pPr>
                  <w:r>
                    <w:rPr>
                      <w:rFonts w:ascii="Times New Roman" w:hAnsi="Times New Roman"/>
                      <w:szCs w:val="21"/>
                    </w:rPr>
                    <w:t>非甲烷总烃</w:t>
                  </w:r>
                </w:p>
              </w:tc>
              <w:tc>
                <w:tcPr>
                  <w:tcW w:w="1294" w:type="dxa"/>
                  <w:tcBorders>
                    <w:top w:val="single" w:color="auto" w:sz="12" w:space="0"/>
                    <w:tl2br w:val="nil"/>
                    <w:tr2bl w:val="nil"/>
                  </w:tcBorders>
                  <w:vAlign w:val="center"/>
                </w:tcPr>
                <w:p>
                  <w:pPr>
                    <w:adjustRightInd w:val="0"/>
                    <w:jc w:val="center"/>
                    <w:textAlignment w:val="center"/>
                    <w:rPr>
                      <w:rFonts w:ascii="Times New Roman" w:hAnsi="Times New Roman"/>
                      <w:szCs w:val="21"/>
                    </w:rPr>
                  </w:pPr>
                  <w:r>
                    <w:rPr>
                      <w:rFonts w:ascii="Times New Roman" w:hAnsi="Times New Roman"/>
                      <w:szCs w:val="21"/>
                    </w:rPr>
                    <w:t>0.00</w:t>
                  </w:r>
                  <w:r>
                    <w:rPr>
                      <w:rFonts w:hint="eastAsia" w:ascii="Times New Roman" w:hAnsi="Times New Roman"/>
                      <w:szCs w:val="21"/>
                    </w:rPr>
                    <w:t>6</w:t>
                  </w:r>
                </w:p>
              </w:tc>
              <w:tc>
                <w:tcPr>
                  <w:tcW w:w="1123" w:type="dxa"/>
                  <w:tcBorders>
                    <w:top w:val="single" w:color="auto" w:sz="12" w:space="0"/>
                    <w:tl2br w:val="nil"/>
                    <w:tr2bl w:val="nil"/>
                  </w:tcBorders>
                  <w:vAlign w:val="center"/>
                </w:tcPr>
                <w:p>
                  <w:pPr>
                    <w:adjustRightInd w:val="0"/>
                    <w:jc w:val="center"/>
                    <w:textAlignment w:val="center"/>
                    <w:rPr>
                      <w:rFonts w:ascii="Times New Roman" w:hAnsi="Times New Roman"/>
                      <w:szCs w:val="21"/>
                    </w:rPr>
                  </w:pPr>
                  <w:r>
                    <w:rPr>
                      <w:rFonts w:ascii="Times New Roman" w:hAnsi="Times New Roman"/>
                      <w:szCs w:val="21"/>
                    </w:rPr>
                    <w:t>15</w:t>
                  </w:r>
                </w:p>
              </w:tc>
              <w:tc>
                <w:tcPr>
                  <w:tcW w:w="1124" w:type="dxa"/>
                  <w:tcBorders>
                    <w:top w:val="single" w:color="auto" w:sz="12" w:space="0"/>
                    <w:tl2br w:val="nil"/>
                    <w:tr2bl w:val="nil"/>
                  </w:tcBorders>
                  <w:vAlign w:val="center"/>
                </w:tcPr>
                <w:p>
                  <w:pPr>
                    <w:adjustRightInd w:val="0"/>
                    <w:jc w:val="center"/>
                    <w:textAlignment w:val="center"/>
                    <w:rPr>
                      <w:rFonts w:ascii="Times New Roman" w:hAnsi="Times New Roman"/>
                      <w:szCs w:val="21"/>
                    </w:rPr>
                  </w:pPr>
                  <w:r>
                    <w:rPr>
                      <w:rFonts w:ascii="Times New Roman" w:hAnsi="Times New Roman"/>
                      <w:szCs w:val="21"/>
                    </w:rPr>
                    <w:t>0.5</w:t>
                  </w:r>
                </w:p>
              </w:tc>
              <w:tc>
                <w:tcPr>
                  <w:tcW w:w="1510" w:type="dxa"/>
                  <w:tcBorders>
                    <w:top w:val="single" w:color="auto" w:sz="12" w:space="0"/>
                    <w:tl2br w:val="nil"/>
                    <w:tr2bl w:val="nil"/>
                  </w:tcBorders>
                  <w:vAlign w:val="center"/>
                </w:tcPr>
                <w:p>
                  <w:pPr>
                    <w:pStyle w:val="9"/>
                    <w:adjustRightInd w:val="0"/>
                    <w:snapToGrid w:val="0"/>
                    <w:spacing w:line="320" w:lineRule="exact"/>
                    <w:jc w:val="center"/>
                    <w:textAlignment w:val="center"/>
                    <w:rPr>
                      <w:rFonts w:ascii="Times New Roman" w:hAnsi="Times New Roman" w:eastAsia="方正宋三简体"/>
                      <w:sz w:val="21"/>
                      <w:szCs w:val="21"/>
                    </w:rPr>
                  </w:pPr>
                  <w:r>
                    <w:rPr>
                      <w:rFonts w:ascii="Times New Roman" w:hAnsi="Times New Roman"/>
                      <w:sz w:val="21"/>
                      <w:szCs w:val="21"/>
                    </w:rPr>
                    <w:t>2000</w:t>
                  </w:r>
                </w:p>
              </w:tc>
            </w:tr>
          </w:tbl>
          <w:p>
            <w:pPr>
              <w:spacing w:line="360" w:lineRule="auto"/>
              <w:ind w:firstLine="480"/>
              <w:rPr>
                <w:rFonts w:ascii="Times New Roman" w:hAnsi="Times New Roman"/>
                <w:sz w:val="24"/>
                <w:szCs w:val="24"/>
              </w:rPr>
            </w:pPr>
            <w:bookmarkStart w:id="9" w:name="_Toc357766931"/>
            <w:bookmarkStart w:id="10" w:name="_Toc296444387"/>
            <w:r>
              <w:rPr>
                <w:rFonts w:hint="eastAsia" w:ascii="Times New Roman" w:hAnsi="Times New Roman"/>
                <w:sz w:val="24"/>
                <w:szCs w:val="24"/>
              </w:rPr>
              <w:t>（2）</w:t>
            </w:r>
            <w:r>
              <w:rPr>
                <w:rFonts w:ascii="Times New Roman" w:hAnsi="Times New Roman"/>
                <w:sz w:val="24"/>
                <w:szCs w:val="24"/>
              </w:rPr>
              <w:t>大气环境影响预测</w:t>
            </w:r>
            <w:bookmarkEnd w:id="9"/>
            <w:bookmarkEnd w:id="10"/>
          </w:p>
          <w:p>
            <w:pPr>
              <w:spacing w:line="360" w:lineRule="auto"/>
              <w:ind w:firstLine="480" w:firstLineChars="200"/>
              <w:rPr>
                <w:rFonts w:ascii="Times New Roman" w:hAnsi="Times New Roman"/>
                <w:sz w:val="24"/>
                <w:szCs w:val="24"/>
              </w:rPr>
            </w:pPr>
            <w:r>
              <w:rPr>
                <w:rFonts w:ascii="Times New Roman" w:hAnsi="Times New Roman"/>
                <w:sz w:val="24"/>
                <w:szCs w:val="24"/>
              </w:rPr>
              <w:t>根据《环境影响评价技术导则—大气环境》（HJ2.2-2008）中的推荐模式—Screen 3，本项目注塑工艺产生的</w:t>
            </w:r>
            <w:r>
              <w:rPr>
                <w:rFonts w:hint="eastAsia" w:ascii="Times New Roman" w:hAnsi="Times New Roman"/>
                <w:sz w:val="24"/>
                <w:szCs w:val="24"/>
              </w:rPr>
              <w:t>非甲烷总烃</w:t>
            </w:r>
            <w:r>
              <w:rPr>
                <w:rFonts w:ascii="Times New Roman" w:hAnsi="Times New Roman"/>
                <w:sz w:val="24"/>
                <w:szCs w:val="24"/>
              </w:rPr>
              <w:t>估算模式浓度预测结果见表</w:t>
            </w:r>
            <w:r>
              <w:rPr>
                <w:rFonts w:hint="eastAsia" w:ascii="Times New Roman" w:hAnsi="Times New Roman"/>
                <w:sz w:val="24"/>
                <w:szCs w:val="24"/>
              </w:rPr>
              <w:t>31</w:t>
            </w:r>
            <w:r>
              <w:rPr>
                <w:rFonts w:ascii="Times New Roman" w:hAnsi="Times New Roman"/>
                <w:sz w:val="24"/>
                <w:szCs w:val="24"/>
              </w:rPr>
              <w:t>。</w:t>
            </w:r>
          </w:p>
          <w:p>
            <w:pPr>
              <w:spacing w:line="360" w:lineRule="auto"/>
              <w:jc w:val="center"/>
              <w:rPr>
                <w:rFonts w:ascii="Times New Roman" w:hAnsi="Times New Roman" w:eastAsia="黑体"/>
                <w:b/>
                <w:bCs/>
                <w:szCs w:val="21"/>
                <w:lang w:val="zh-CN"/>
              </w:rPr>
            </w:pPr>
            <w:r>
              <w:rPr>
                <w:rFonts w:ascii="Times New Roman" w:hAnsi="Times New Roman" w:eastAsia="黑体"/>
                <w:b/>
                <w:bCs/>
                <w:szCs w:val="21"/>
                <w:lang w:val="zh-CN"/>
              </w:rPr>
              <w:t>表</w:t>
            </w:r>
            <w:r>
              <w:rPr>
                <w:rFonts w:hint="eastAsia" w:ascii="Times New Roman" w:hAnsi="Times New Roman" w:eastAsia="黑体"/>
                <w:b/>
                <w:bCs/>
                <w:szCs w:val="21"/>
              </w:rPr>
              <w:t>31</w:t>
            </w:r>
            <w:r>
              <w:rPr>
                <w:rFonts w:ascii="Times New Roman" w:hAnsi="Times New Roman" w:eastAsia="黑体"/>
                <w:b/>
                <w:bCs/>
                <w:szCs w:val="21"/>
              </w:rPr>
              <w:t xml:space="preserve">  </w:t>
            </w:r>
            <w:r>
              <w:rPr>
                <w:rFonts w:ascii="Times New Roman" w:hAnsi="Times New Roman" w:eastAsia="黑体"/>
                <w:b/>
                <w:bCs/>
                <w:szCs w:val="21"/>
                <w:lang w:val="zh-CN"/>
              </w:rPr>
              <w:t>估算模式预测污染物浓度扩散结果</w:t>
            </w:r>
          </w:p>
          <w:tbl>
            <w:tblPr>
              <w:tblStyle w:val="31"/>
              <w:tblW w:w="8274" w:type="dxa"/>
              <w:jc w:val="center"/>
              <w:tblInd w:w="0" w:type="dxa"/>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
            <w:tblGrid>
              <w:gridCol w:w="854"/>
              <w:gridCol w:w="1764"/>
              <w:gridCol w:w="3692"/>
              <w:gridCol w:w="1964"/>
            </w:tblGrid>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340" w:hRule="atLeast"/>
                <w:jc w:val="center"/>
              </w:trPr>
              <w:tc>
                <w:tcPr>
                  <w:tcW w:w="854" w:type="dxa"/>
                  <w:tcBorders>
                    <w:bottom w:val="single" w:color="auto" w:sz="12" w:space="0"/>
                    <w:tl2br w:val="nil"/>
                    <w:tr2bl w:val="nil"/>
                  </w:tcBorders>
                  <w:vAlign w:val="center"/>
                </w:tcPr>
                <w:p>
                  <w:pPr>
                    <w:widowControl/>
                    <w:jc w:val="center"/>
                    <w:textAlignment w:val="center"/>
                    <w:rPr>
                      <w:rFonts w:ascii="Times New Roman" w:hAnsi="Times New Roman"/>
                      <w:b/>
                      <w:bCs/>
                      <w:kern w:val="0"/>
                      <w:szCs w:val="21"/>
                      <w:lang w:bidi="ar"/>
                    </w:rPr>
                  </w:pPr>
                  <w:r>
                    <w:rPr>
                      <w:rFonts w:ascii="Times New Roman" w:hAnsi="Times New Roman"/>
                      <w:b/>
                      <w:bCs/>
                      <w:kern w:val="0"/>
                      <w:szCs w:val="21"/>
                      <w:lang w:bidi="ar"/>
                    </w:rPr>
                    <w:t>序号</w:t>
                  </w:r>
                </w:p>
              </w:tc>
              <w:tc>
                <w:tcPr>
                  <w:tcW w:w="1764" w:type="dxa"/>
                  <w:tcBorders>
                    <w:bottom w:val="single" w:color="auto" w:sz="12" w:space="0"/>
                    <w:tl2br w:val="nil"/>
                    <w:tr2bl w:val="nil"/>
                  </w:tcBorders>
                  <w:vAlign w:val="center"/>
                </w:tcPr>
                <w:p>
                  <w:pPr>
                    <w:widowControl/>
                    <w:jc w:val="center"/>
                    <w:textAlignment w:val="center"/>
                    <w:rPr>
                      <w:rFonts w:ascii="Times New Roman" w:hAnsi="Times New Roman"/>
                      <w:b/>
                      <w:bCs/>
                      <w:szCs w:val="21"/>
                    </w:rPr>
                  </w:pPr>
                  <w:r>
                    <w:rPr>
                      <w:rFonts w:ascii="Times New Roman" w:hAnsi="Times New Roman"/>
                      <w:b/>
                      <w:bCs/>
                      <w:szCs w:val="21"/>
                    </w:rPr>
                    <w:t>下风向距离(m)</w:t>
                  </w:r>
                </w:p>
              </w:tc>
              <w:tc>
                <w:tcPr>
                  <w:tcW w:w="3692" w:type="dxa"/>
                  <w:tcBorders>
                    <w:bottom w:val="single" w:color="auto" w:sz="12" w:space="0"/>
                    <w:tl2br w:val="nil"/>
                    <w:tr2bl w:val="nil"/>
                  </w:tcBorders>
                  <w:vAlign w:val="center"/>
                </w:tcPr>
                <w:p>
                  <w:pPr>
                    <w:widowControl/>
                    <w:jc w:val="center"/>
                    <w:textAlignment w:val="center"/>
                    <w:rPr>
                      <w:rFonts w:ascii="Times New Roman" w:hAnsi="Times New Roman"/>
                      <w:b/>
                      <w:bCs/>
                      <w:szCs w:val="21"/>
                    </w:rPr>
                  </w:pPr>
                  <w:r>
                    <w:rPr>
                      <w:rFonts w:ascii="Times New Roman" w:hAnsi="Times New Roman"/>
                      <w:b/>
                      <w:bCs/>
                      <w:kern w:val="0"/>
                      <w:szCs w:val="21"/>
                    </w:rPr>
                    <w:t>最大地面浓度（mg/m</w:t>
                  </w:r>
                  <w:r>
                    <w:rPr>
                      <w:rFonts w:ascii="Times New Roman" w:hAnsi="Times New Roman"/>
                      <w:b/>
                      <w:bCs/>
                      <w:kern w:val="0"/>
                      <w:szCs w:val="21"/>
                      <w:vertAlign w:val="superscript"/>
                    </w:rPr>
                    <w:t>3</w:t>
                  </w:r>
                  <w:r>
                    <w:rPr>
                      <w:rFonts w:ascii="Times New Roman" w:hAnsi="Times New Roman"/>
                      <w:b/>
                      <w:bCs/>
                      <w:kern w:val="0"/>
                      <w:szCs w:val="21"/>
                    </w:rPr>
                    <w:t>）</w:t>
                  </w:r>
                </w:p>
              </w:tc>
              <w:tc>
                <w:tcPr>
                  <w:tcW w:w="1964" w:type="dxa"/>
                  <w:tcBorders>
                    <w:bottom w:val="single" w:color="auto" w:sz="12" w:space="0"/>
                    <w:tl2br w:val="nil"/>
                    <w:tr2bl w:val="nil"/>
                  </w:tcBorders>
                  <w:vAlign w:val="center"/>
                </w:tcPr>
                <w:p>
                  <w:pPr>
                    <w:widowControl/>
                    <w:jc w:val="center"/>
                    <w:textAlignment w:val="center"/>
                    <w:rPr>
                      <w:rFonts w:ascii="Times New Roman" w:hAnsi="Times New Roman"/>
                      <w:b/>
                      <w:bCs/>
                      <w:szCs w:val="21"/>
                    </w:rPr>
                  </w:pPr>
                  <w:r>
                    <w:rPr>
                      <w:rFonts w:ascii="Times New Roman" w:hAnsi="Times New Roman"/>
                      <w:b/>
                      <w:bCs/>
                      <w:kern w:val="0"/>
                      <w:szCs w:val="21"/>
                      <w:lang w:bidi="ar"/>
                    </w:rPr>
                    <w:t>占标率（%）</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340" w:hRule="atLeast"/>
                <w:jc w:val="center"/>
              </w:trPr>
              <w:tc>
                <w:tcPr>
                  <w:tcW w:w="854" w:type="dxa"/>
                  <w:tcBorders>
                    <w:top w:val="single" w:color="auto" w:sz="12" w:space="0"/>
                    <w:tl2br w:val="nil"/>
                    <w:tr2bl w:val="nil"/>
                  </w:tcBorders>
                  <w:vAlign w:val="center"/>
                </w:tcPr>
                <w:p>
                  <w:pPr>
                    <w:widowControl/>
                    <w:jc w:val="center"/>
                    <w:textAlignment w:val="center"/>
                    <w:rPr>
                      <w:rFonts w:ascii="Times New Roman" w:hAnsi="Times New Roman"/>
                      <w:kern w:val="0"/>
                      <w:szCs w:val="21"/>
                      <w:lang w:bidi="ar"/>
                    </w:rPr>
                  </w:pPr>
                  <w:r>
                    <w:rPr>
                      <w:rFonts w:ascii="Times New Roman" w:hAnsi="Times New Roman"/>
                      <w:kern w:val="0"/>
                      <w:szCs w:val="21"/>
                      <w:lang w:bidi="ar"/>
                    </w:rPr>
                    <w:t>1</w:t>
                  </w:r>
                </w:p>
              </w:tc>
              <w:tc>
                <w:tcPr>
                  <w:tcW w:w="1764" w:type="dxa"/>
                  <w:tcBorders>
                    <w:top w:val="single" w:color="auto" w:sz="12" w:space="0"/>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10</w:t>
                  </w:r>
                </w:p>
              </w:tc>
              <w:tc>
                <w:tcPr>
                  <w:tcW w:w="3692" w:type="dxa"/>
                  <w:tcBorders>
                    <w:top w:val="single" w:color="auto" w:sz="12" w:space="0"/>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1.131E-20</w:t>
                  </w:r>
                </w:p>
              </w:tc>
              <w:tc>
                <w:tcPr>
                  <w:tcW w:w="1964" w:type="dxa"/>
                  <w:tcBorders>
                    <w:top w:val="single" w:color="auto" w:sz="12" w:space="0"/>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340" w:hRule="atLeast"/>
                <w:jc w:val="center"/>
              </w:trPr>
              <w:tc>
                <w:tcPr>
                  <w:tcW w:w="854" w:type="dxa"/>
                  <w:tcBorders>
                    <w:tl2br w:val="nil"/>
                    <w:tr2bl w:val="nil"/>
                  </w:tcBorders>
                  <w:vAlign w:val="center"/>
                </w:tcPr>
                <w:p>
                  <w:pPr>
                    <w:widowControl/>
                    <w:jc w:val="center"/>
                    <w:textAlignment w:val="center"/>
                    <w:rPr>
                      <w:rFonts w:ascii="Times New Roman" w:hAnsi="Times New Roman"/>
                      <w:kern w:val="0"/>
                      <w:szCs w:val="21"/>
                      <w:lang w:bidi="ar"/>
                    </w:rPr>
                  </w:pPr>
                  <w:r>
                    <w:rPr>
                      <w:rFonts w:ascii="Times New Roman" w:hAnsi="Times New Roman"/>
                      <w:kern w:val="0"/>
                      <w:szCs w:val="21"/>
                      <w:lang w:bidi="ar"/>
                    </w:rPr>
                    <w:t>2</w:t>
                  </w:r>
                </w:p>
              </w:tc>
              <w:tc>
                <w:tcPr>
                  <w:tcW w:w="17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100</w:t>
                  </w:r>
                </w:p>
              </w:tc>
              <w:tc>
                <w:tcPr>
                  <w:tcW w:w="3692"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0.0006416</w:t>
                  </w:r>
                </w:p>
              </w:tc>
              <w:tc>
                <w:tcPr>
                  <w:tcW w:w="19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0.03</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340" w:hRule="atLeast"/>
                <w:jc w:val="center"/>
              </w:trPr>
              <w:tc>
                <w:tcPr>
                  <w:tcW w:w="854" w:type="dxa"/>
                  <w:tcBorders>
                    <w:tl2br w:val="nil"/>
                    <w:tr2bl w:val="nil"/>
                  </w:tcBorders>
                  <w:vAlign w:val="center"/>
                </w:tcPr>
                <w:p>
                  <w:pPr>
                    <w:widowControl/>
                    <w:jc w:val="center"/>
                    <w:textAlignment w:val="center"/>
                    <w:rPr>
                      <w:rFonts w:ascii="Times New Roman" w:hAnsi="Times New Roman"/>
                      <w:kern w:val="0"/>
                      <w:szCs w:val="21"/>
                      <w:lang w:bidi="ar"/>
                    </w:rPr>
                  </w:pPr>
                  <w:r>
                    <w:rPr>
                      <w:rFonts w:ascii="Times New Roman" w:hAnsi="Times New Roman"/>
                      <w:kern w:val="0"/>
                      <w:szCs w:val="21"/>
                      <w:lang w:bidi="ar"/>
                    </w:rPr>
                    <w:t>3</w:t>
                  </w:r>
                </w:p>
              </w:tc>
              <w:tc>
                <w:tcPr>
                  <w:tcW w:w="17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100</w:t>
                  </w:r>
                </w:p>
              </w:tc>
              <w:tc>
                <w:tcPr>
                  <w:tcW w:w="3692"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0.0006416</w:t>
                  </w:r>
                </w:p>
              </w:tc>
              <w:tc>
                <w:tcPr>
                  <w:tcW w:w="19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0.03</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340" w:hRule="atLeast"/>
                <w:jc w:val="center"/>
              </w:trPr>
              <w:tc>
                <w:tcPr>
                  <w:tcW w:w="854" w:type="dxa"/>
                  <w:tcBorders>
                    <w:tl2br w:val="nil"/>
                    <w:tr2bl w:val="nil"/>
                  </w:tcBorders>
                  <w:vAlign w:val="center"/>
                </w:tcPr>
                <w:p>
                  <w:pPr>
                    <w:widowControl/>
                    <w:jc w:val="center"/>
                    <w:textAlignment w:val="center"/>
                    <w:rPr>
                      <w:rFonts w:ascii="Times New Roman" w:hAnsi="Times New Roman"/>
                      <w:kern w:val="0"/>
                      <w:szCs w:val="21"/>
                      <w:lang w:bidi="ar"/>
                    </w:rPr>
                  </w:pPr>
                  <w:r>
                    <w:rPr>
                      <w:rFonts w:ascii="Times New Roman" w:hAnsi="Times New Roman"/>
                      <w:kern w:val="0"/>
                      <w:szCs w:val="21"/>
                      <w:lang w:bidi="ar"/>
                    </w:rPr>
                    <w:t>4</w:t>
                  </w:r>
                </w:p>
              </w:tc>
              <w:tc>
                <w:tcPr>
                  <w:tcW w:w="17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174</w:t>
                  </w:r>
                </w:p>
              </w:tc>
              <w:tc>
                <w:tcPr>
                  <w:tcW w:w="3692" w:type="dxa"/>
                  <w:tcBorders>
                    <w:tl2br w:val="nil"/>
                    <w:tr2bl w:val="nil"/>
                  </w:tcBorders>
                  <w:vAlign w:val="center"/>
                </w:tcPr>
                <w:p>
                  <w:pPr>
                    <w:widowControl/>
                    <w:jc w:val="center"/>
                    <w:textAlignment w:val="center"/>
                    <w:rPr>
                      <w:rFonts w:ascii="Times New Roman" w:hAnsi="Times New Roman"/>
                      <w:b/>
                      <w:bCs/>
                      <w:szCs w:val="21"/>
                    </w:rPr>
                  </w:pPr>
                  <w:r>
                    <w:rPr>
                      <w:rFonts w:ascii="Times New Roman" w:hAnsi="Times New Roman"/>
                      <w:kern w:val="0"/>
                      <w:szCs w:val="21"/>
                      <w:lang w:bidi="ar"/>
                    </w:rPr>
                    <w:t>0.0007266</w:t>
                  </w:r>
                </w:p>
              </w:tc>
              <w:tc>
                <w:tcPr>
                  <w:tcW w:w="1964" w:type="dxa"/>
                  <w:tcBorders>
                    <w:tl2br w:val="nil"/>
                    <w:tr2bl w:val="nil"/>
                  </w:tcBorders>
                  <w:vAlign w:val="center"/>
                </w:tcPr>
                <w:p>
                  <w:pPr>
                    <w:widowControl/>
                    <w:jc w:val="center"/>
                    <w:textAlignment w:val="center"/>
                    <w:rPr>
                      <w:rFonts w:ascii="Times New Roman" w:hAnsi="Times New Roman"/>
                      <w:b/>
                      <w:bCs/>
                      <w:szCs w:val="21"/>
                    </w:rPr>
                  </w:pPr>
                  <w:r>
                    <w:rPr>
                      <w:rFonts w:ascii="Times New Roman" w:hAnsi="Times New Roman"/>
                      <w:kern w:val="0"/>
                      <w:szCs w:val="21"/>
                      <w:lang w:bidi="ar"/>
                    </w:rPr>
                    <w:t>0.04</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340" w:hRule="atLeast"/>
                <w:jc w:val="center"/>
              </w:trPr>
              <w:tc>
                <w:tcPr>
                  <w:tcW w:w="854" w:type="dxa"/>
                  <w:tcBorders>
                    <w:tl2br w:val="nil"/>
                    <w:tr2bl w:val="nil"/>
                  </w:tcBorders>
                  <w:vAlign w:val="center"/>
                </w:tcPr>
                <w:p>
                  <w:pPr>
                    <w:widowControl/>
                    <w:jc w:val="center"/>
                    <w:textAlignment w:val="center"/>
                    <w:rPr>
                      <w:rFonts w:ascii="Times New Roman" w:hAnsi="Times New Roman"/>
                      <w:kern w:val="0"/>
                      <w:szCs w:val="21"/>
                      <w:lang w:bidi="ar"/>
                    </w:rPr>
                  </w:pPr>
                  <w:r>
                    <w:rPr>
                      <w:rFonts w:ascii="Times New Roman" w:hAnsi="Times New Roman"/>
                      <w:kern w:val="0"/>
                      <w:szCs w:val="21"/>
                      <w:lang w:bidi="ar"/>
                    </w:rPr>
                    <w:t>5</w:t>
                  </w:r>
                </w:p>
              </w:tc>
              <w:tc>
                <w:tcPr>
                  <w:tcW w:w="17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200</w:t>
                  </w:r>
                </w:p>
              </w:tc>
              <w:tc>
                <w:tcPr>
                  <w:tcW w:w="3692"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0.000705</w:t>
                  </w:r>
                </w:p>
              </w:tc>
              <w:tc>
                <w:tcPr>
                  <w:tcW w:w="19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0.04</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340" w:hRule="atLeast"/>
                <w:jc w:val="center"/>
              </w:trPr>
              <w:tc>
                <w:tcPr>
                  <w:tcW w:w="854" w:type="dxa"/>
                  <w:tcBorders>
                    <w:tl2br w:val="nil"/>
                    <w:tr2bl w:val="nil"/>
                  </w:tcBorders>
                  <w:vAlign w:val="center"/>
                </w:tcPr>
                <w:p>
                  <w:pPr>
                    <w:widowControl/>
                    <w:jc w:val="center"/>
                    <w:textAlignment w:val="center"/>
                    <w:rPr>
                      <w:rFonts w:ascii="Times New Roman" w:hAnsi="Times New Roman"/>
                      <w:kern w:val="0"/>
                      <w:szCs w:val="21"/>
                      <w:lang w:bidi="ar"/>
                    </w:rPr>
                  </w:pPr>
                  <w:r>
                    <w:rPr>
                      <w:rFonts w:ascii="Times New Roman" w:hAnsi="Times New Roman"/>
                      <w:kern w:val="0"/>
                      <w:szCs w:val="21"/>
                      <w:lang w:bidi="ar"/>
                    </w:rPr>
                    <w:t>6</w:t>
                  </w:r>
                </w:p>
              </w:tc>
              <w:tc>
                <w:tcPr>
                  <w:tcW w:w="17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300</w:t>
                  </w:r>
                </w:p>
              </w:tc>
              <w:tc>
                <w:tcPr>
                  <w:tcW w:w="3692"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0.0006467</w:t>
                  </w:r>
                </w:p>
              </w:tc>
              <w:tc>
                <w:tcPr>
                  <w:tcW w:w="19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0.03</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340" w:hRule="atLeast"/>
                <w:jc w:val="center"/>
              </w:trPr>
              <w:tc>
                <w:tcPr>
                  <w:tcW w:w="854" w:type="dxa"/>
                  <w:tcBorders>
                    <w:tl2br w:val="nil"/>
                    <w:tr2bl w:val="nil"/>
                  </w:tcBorders>
                  <w:vAlign w:val="center"/>
                </w:tcPr>
                <w:p>
                  <w:pPr>
                    <w:widowControl/>
                    <w:jc w:val="center"/>
                    <w:textAlignment w:val="center"/>
                    <w:rPr>
                      <w:rFonts w:ascii="Times New Roman" w:hAnsi="Times New Roman"/>
                      <w:kern w:val="0"/>
                      <w:szCs w:val="21"/>
                      <w:lang w:bidi="ar"/>
                    </w:rPr>
                  </w:pPr>
                  <w:r>
                    <w:rPr>
                      <w:rFonts w:ascii="Times New Roman" w:hAnsi="Times New Roman"/>
                      <w:kern w:val="0"/>
                      <w:szCs w:val="21"/>
                      <w:lang w:bidi="ar"/>
                    </w:rPr>
                    <w:t>7</w:t>
                  </w:r>
                </w:p>
              </w:tc>
              <w:tc>
                <w:tcPr>
                  <w:tcW w:w="17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400</w:t>
                  </w:r>
                </w:p>
              </w:tc>
              <w:tc>
                <w:tcPr>
                  <w:tcW w:w="3692"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0.0005784</w:t>
                  </w:r>
                </w:p>
              </w:tc>
              <w:tc>
                <w:tcPr>
                  <w:tcW w:w="19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0.03</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340" w:hRule="atLeast"/>
                <w:jc w:val="center"/>
              </w:trPr>
              <w:tc>
                <w:tcPr>
                  <w:tcW w:w="854" w:type="dxa"/>
                  <w:tcBorders>
                    <w:tl2br w:val="nil"/>
                    <w:tr2bl w:val="nil"/>
                  </w:tcBorders>
                  <w:vAlign w:val="center"/>
                </w:tcPr>
                <w:p>
                  <w:pPr>
                    <w:widowControl/>
                    <w:jc w:val="center"/>
                    <w:textAlignment w:val="center"/>
                    <w:rPr>
                      <w:rFonts w:ascii="Times New Roman" w:hAnsi="Times New Roman"/>
                      <w:kern w:val="0"/>
                      <w:szCs w:val="21"/>
                      <w:lang w:bidi="ar"/>
                    </w:rPr>
                  </w:pPr>
                  <w:r>
                    <w:rPr>
                      <w:rFonts w:ascii="Times New Roman" w:hAnsi="Times New Roman"/>
                      <w:kern w:val="0"/>
                      <w:szCs w:val="21"/>
                      <w:lang w:bidi="ar"/>
                    </w:rPr>
                    <w:t>8</w:t>
                  </w:r>
                </w:p>
              </w:tc>
              <w:tc>
                <w:tcPr>
                  <w:tcW w:w="17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500</w:t>
                  </w:r>
                </w:p>
              </w:tc>
              <w:tc>
                <w:tcPr>
                  <w:tcW w:w="3692"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0.0004793</w:t>
                  </w:r>
                </w:p>
              </w:tc>
              <w:tc>
                <w:tcPr>
                  <w:tcW w:w="19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0.02</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340" w:hRule="atLeast"/>
                <w:jc w:val="center"/>
              </w:trPr>
              <w:tc>
                <w:tcPr>
                  <w:tcW w:w="854" w:type="dxa"/>
                  <w:tcBorders>
                    <w:tl2br w:val="nil"/>
                    <w:tr2bl w:val="nil"/>
                  </w:tcBorders>
                  <w:vAlign w:val="center"/>
                </w:tcPr>
                <w:p>
                  <w:pPr>
                    <w:widowControl/>
                    <w:jc w:val="center"/>
                    <w:textAlignment w:val="center"/>
                    <w:rPr>
                      <w:rFonts w:ascii="Times New Roman" w:hAnsi="Times New Roman"/>
                      <w:kern w:val="0"/>
                      <w:szCs w:val="21"/>
                      <w:lang w:bidi="ar"/>
                    </w:rPr>
                  </w:pPr>
                  <w:r>
                    <w:rPr>
                      <w:rFonts w:ascii="Times New Roman" w:hAnsi="Times New Roman"/>
                      <w:kern w:val="0"/>
                      <w:szCs w:val="21"/>
                      <w:lang w:bidi="ar"/>
                    </w:rPr>
                    <w:t>9</w:t>
                  </w:r>
                </w:p>
              </w:tc>
              <w:tc>
                <w:tcPr>
                  <w:tcW w:w="17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600</w:t>
                  </w:r>
                </w:p>
              </w:tc>
              <w:tc>
                <w:tcPr>
                  <w:tcW w:w="3692"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0.0003929</w:t>
                  </w:r>
                </w:p>
              </w:tc>
              <w:tc>
                <w:tcPr>
                  <w:tcW w:w="19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0.02</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340" w:hRule="atLeast"/>
                <w:jc w:val="center"/>
              </w:trPr>
              <w:tc>
                <w:tcPr>
                  <w:tcW w:w="854" w:type="dxa"/>
                  <w:tcBorders>
                    <w:tl2br w:val="nil"/>
                    <w:tr2bl w:val="nil"/>
                  </w:tcBorders>
                  <w:vAlign w:val="center"/>
                </w:tcPr>
                <w:p>
                  <w:pPr>
                    <w:widowControl/>
                    <w:jc w:val="center"/>
                    <w:textAlignment w:val="center"/>
                    <w:rPr>
                      <w:rFonts w:ascii="Times New Roman" w:hAnsi="Times New Roman"/>
                      <w:kern w:val="0"/>
                      <w:szCs w:val="21"/>
                      <w:lang w:bidi="ar"/>
                    </w:rPr>
                  </w:pPr>
                  <w:r>
                    <w:rPr>
                      <w:rFonts w:ascii="Times New Roman" w:hAnsi="Times New Roman"/>
                      <w:kern w:val="0"/>
                      <w:szCs w:val="21"/>
                      <w:lang w:bidi="ar"/>
                    </w:rPr>
                    <w:t>10</w:t>
                  </w:r>
                </w:p>
              </w:tc>
              <w:tc>
                <w:tcPr>
                  <w:tcW w:w="17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700</w:t>
                  </w:r>
                </w:p>
              </w:tc>
              <w:tc>
                <w:tcPr>
                  <w:tcW w:w="3692"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0.0003245</w:t>
                  </w:r>
                </w:p>
              </w:tc>
              <w:tc>
                <w:tcPr>
                  <w:tcW w:w="19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0.02</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340" w:hRule="atLeast"/>
                <w:jc w:val="center"/>
              </w:trPr>
              <w:tc>
                <w:tcPr>
                  <w:tcW w:w="854" w:type="dxa"/>
                  <w:tcBorders>
                    <w:tl2br w:val="nil"/>
                    <w:tr2bl w:val="nil"/>
                  </w:tcBorders>
                  <w:vAlign w:val="center"/>
                </w:tcPr>
                <w:p>
                  <w:pPr>
                    <w:widowControl/>
                    <w:jc w:val="center"/>
                    <w:textAlignment w:val="center"/>
                    <w:rPr>
                      <w:rFonts w:ascii="Times New Roman" w:hAnsi="Times New Roman"/>
                      <w:kern w:val="0"/>
                      <w:szCs w:val="21"/>
                      <w:lang w:bidi="ar"/>
                    </w:rPr>
                  </w:pPr>
                  <w:r>
                    <w:rPr>
                      <w:rFonts w:ascii="Times New Roman" w:hAnsi="Times New Roman"/>
                      <w:kern w:val="0"/>
                      <w:szCs w:val="21"/>
                      <w:lang w:bidi="ar"/>
                    </w:rPr>
                    <w:t>11</w:t>
                  </w:r>
                </w:p>
              </w:tc>
              <w:tc>
                <w:tcPr>
                  <w:tcW w:w="17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800</w:t>
                  </w:r>
                </w:p>
              </w:tc>
              <w:tc>
                <w:tcPr>
                  <w:tcW w:w="3692"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0.0002804</w:t>
                  </w:r>
                </w:p>
              </w:tc>
              <w:tc>
                <w:tcPr>
                  <w:tcW w:w="19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0.01</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340" w:hRule="atLeast"/>
                <w:jc w:val="center"/>
              </w:trPr>
              <w:tc>
                <w:tcPr>
                  <w:tcW w:w="854" w:type="dxa"/>
                  <w:tcBorders>
                    <w:tl2br w:val="nil"/>
                    <w:tr2bl w:val="nil"/>
                  </w:tcBorders>
                  <w:vAlign w:val="center"/>
                </w:tcPr>
                <w:p>
                  <w:pPr>
                    <w:widowControl/>
                    <w:jc w:val="center"/>
                    <w:textAlignment w:val="center"/>
                    <w:rPr>
                      <w:rFonts w:ascii="Times New Roman" w:hAnsi="Times New Roman"/>
                      <w:kern w:val="0"/>
                      <w:szCs w:val="21"/>
                      <w:lang w:bidi="ar"/>
                    </w:rPr>
                  </w:pPr>
                  <w:r>
                    <w:rPr>
                      <w:rFonts w:ascii="Times New Roman" w:hAnsi="Times New Roman"/>
                      <w:kern w:val="0"/>
                      <w:szCs w:val="21"/>
                      <w:lang w:bidi="ar"/>
                    </w:rPr>
                    <w:t>12</w:t>
                  </w:r>
                </w:p>
              </w:tc>
              <w:tc>
                <w:tcPr>
                  <w:tcW w:w="17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900</w:t>
                  </w:r>
                </w:p>
              </w:tc>
              <w:tc>
                <w:tcPr>
                  <w:tcW w:w="3692"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0.0002885</w:t>
                  </w:r>
                </w:p>
              </w:tc>
              <w:tc>
                <w:tcPr>
                  <w:tcW w:w="19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0.01</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340" w:hRule="atLeast"/>
                <w:jc w:val="center"/>
              </w:trPr>
              <w:tc>
                <w:tcPr>
                  <w:tcW w:w="854" w:type="dxa"/>
                  <w:tcBorders>
                    <w:tl2br w:val="nil"/>
                    <w:tr2bl w:val="nil"/>
                  </w:tcBorders>
                  <w:vAlign w:val="center"/>
                </w:tcPr>
                <w:p>
                  <w:pPr>
                    <w:widowControl/>
                    <w:jc w:val="center"/>
                    <w:textAlignment w:val="center"/>
                    <w:rPr>
                      <w:rFonts w:ascii="Times New Roman" w:hAnsi="Times New Roman"/>
                      <w:kern w:val="0"/>
                      <w:szCs w:val="21"/>
                      <w:lang w:bidi="ar"/>
                    </w:rPr>
                  </w:pPr>
                  <w:r>
                    <w:rPr>
                      <w:rFonts w:ascii="Times New Roman" w:hAnsi="Times New Roman"/>
                      <w:kern w:val="0"/>
                      <w:szCs w:val="21"/>
                      <w:lang w:bidi="ar"/>
                    </w:rPr>
                    <w:t>13</w:t>
                  </w:r>
                </w:p>
              </w:tc>
              <w:tc>
                <w:tcPr>
                  <w:tcW w:w="17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1000</w:t>
                  </w:r>
                </w:p>
              </w:tc>
              <w:tc>
                <w:tcPr>
                  <w:tcW w:w="3692"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0.0002896</w:t>
                  </w:r>
                </w:p>
              </w:tc>
              <w:tc>
                <w:tcPr>
                  <w:tcW w:w="19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0.01</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340" w:hRule="atLeast"/>
                <w:jc w:val="center"/>
              </w:trPr>
              <w:tc>
                <w:tcPr>
                  <w:tcW w:w="854" w:type="dxa"/>
                  <w:tcBorders>
                    <w:tl2br w:val="nil"/>
                    <w:tr2bl w:val="nil"/>
                  </w:tcBorders>
                  <w:vAlign w:val="center"/>
                </w:tcPr>
                <w:p>
                  <w:pPr>
                    <w:widowControl/>
                    <w:jc w:val="center"/>
                    <w:textAlignment w:val="center"/>
                    <w:rPr>
                      <w:rFonts w:ascii="Times New Roman" w:hAnsi="Times New Roman"/>
                      <w:kern w:val="0"/>
                      <w:szCs w:val="21"/>
                      <w:lang w:bidi="ar"/>
                    </w:rPr>
                  </w:pPr>
                  <w:r>
                    <w:rPr>
                      <w:rFonts w:ascii="Times New Roman" w:hAnsi="Times New Roman"/>
                      <w:kern w:val="0"/>
                      <w:szCs w:val="21"/>
                      <w:lang w:bidi="ar"/>
                    </w:rPr>
                    <w:t>14</w:t>
                  </w:r>
                </w:p>
              </w:tc>
              <w:tc>
                <w:tcPr>
                  <w:tcW w:w="17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1100</w:t>
                  </w:r>
                </w:p>
              </w:tc>
              <w:tc>
                <w:tcPr>
                  <w:tcW w:w="3692"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0.0002837</w:t>
                  </w:r>
                </w:p>
              </w:tc>
              <w:tc>
                <w:tcPr>
                  <w:tcW w:w="19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0.01</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340" w:hRule="atLeast"/>
                <w:jc w:val="center"/>
              </w:trPr>
              <w:tc>
                <w:tcPr>
                  <w:tcW w:w="854" w:type="dxa"/>
                  <w:tcBorders>
                    <w:tl2br w:val="nil"/>
                    <w:tr2bl w:val="nil"/>
                  </w:tcBorders>
                  <w:vAlign w:val="center"/>
                </w:tcPr>
                <w:p>
                  <w:pPr>
                    <w:widowControl/>
                    <w:jc w:val="center"/>
                    <w:textAlignment w:val="center"/>
                    <w:rPr>
                      <w:rFonts w:ascii="Times New Roman" w:hAnsi="Times New Roman"/>
                      <w:kern w:val="0"/>
                      <w:szCs w:val="21"/>
                      <w:lang w:bidi="ar"/>
                    </w:rPr>
                  </w:pPr>
                  <w:r>
                    <w:rPr>
                      <w:rFonts w:ascii="Times New Roman" w:hAnsi="Times New Roman"/>
                      <w:kern w:val="0"/>
                      <w:szCs w:val="21"/>
                      <w:lang w:bidi="ar"/>
                    </w:rPr>
                    <w:t>15</w:t>
                  </w:r>
                </w:p>
              </w:tc>
              <w:tc>
                <w:tcPr>
                  <w:tcW w:w="17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1200</w:t>
                  </w:r>
                </w:p>
              </w:tc>
              <w:tc>
                <w:tcPr>
                  <w:tcW w:w="3692"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0.000275</w:t>
                  </w:r>
                </w:p>
              </w:tc>
              <w:tc>
                <w:tcPr>
                  <w:tcW w:w="19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0.01</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340" w:hRule="atLeast"/>
                <w:jc w:val="center"/>
              </w:trPr>
              <w:tc>
                <w:tcPr>
                  <w:tcW w:w="854" w:type="dxa"/>
                  <w:tcBorders>
                    <w:tl2br w:val="nil"/>
                    <w:tr2bl w:val="nil"/>
                  </w:tcBorders>
                  <w:vAlign w:val="center"/>
                </w:tcPr>
                <w:p>
                  <w:pPr>
                    <w:widowControl/>
                    <w:jc w:val="center"/>
                    <w:textAlignment w:val="center"/>
                    <w:rPr>
                      <w:rFonts w:ascii="Times New Roman" w:hAnsi="Times New Roman"/>
                      <w:kern w:val="0"/>
                      <w:szCs w:val="21"/>
                      <w:lang w:bidi="ar"/>
                    </w:rPr>
                  </w:pPr>
                  <w:r>
                    <w:rPr>
                      <w:rFonts w:ascii="Times New Roman" w:hAnsi="Times New Roman"/>
                      <w:kern w:val="0"/>
                      <w:szCs w:val="21"/>
                      <w:lang w:bidi="ar"/>
                    </w:rPr>
                    <w:t>16</w:t>
                  </w:r>
                </w:p>
              </w:tc>
              <w:tc>
                <w:tcPr>
                  <w:tcW w:w="17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1300</w:t>
                  </w:r>
                </w:p>
              </w:tc>
              <w:tc>
                <w:tcPr>
                  <w:tcW w:w="3692"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0.0002648</w:t>
                  </w:r>
                </w:p>
              </w:tc>
              <w:tc>
                <w:tcPr>
                  <w:tcW w:w="19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0.01</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340" w:hRule="atLeast"/>
                <w:jc w:val="center"/>
              </w:trPr>
              <w:tc>
                <w:tcPr>
                  <w:tcW w:w="854" w:type="dxa"/>
                  <w:tcBorders>
                    <w:tl2br w:val="nil"/>
                    <w:tr2bl w:val="nil"/>
                  </w:tcBorders>
                  <w:vAlign w:val="center"/>
                </w:tcPr>
                <w:p>
                  <w:pPr>
                    <w:widowControl/>
                    <w:jc w:val="center"/>
                    <w:textAlignment w:val="center"/>
                    <w:rPr>
                      <w:rFonts w:ascii="Times New Roman" w:hAnsi="Times New Roman"/>
                      <w:kern w:val="0"/>
                      <w:szCs w:val="21"/>
                      <w:lang w:bidi="ar"/>
                    </w:rPr>
                  </w:pPr>
                  <w:r>
                    <w:rPr>
                      <w:rFonts w:ascii="Times New Roman" w:hAnsi="Times New Roman"/>
                      <w:kern w:val="0"/>
                      <w:szCs w:val="21"/>
                      <w:lang w:bidi="ar"/>
                    </w:rPr>
                    <w:t>17</w:t>
                  </w:r>
                </w:p>
              </w:tc>
              <w:tc>
                <w:tcPr>
                  <w:tcW w:w="17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1400</w:t>
                  </w:r>
                </w:p>
              </w:tc>
              <w:tc>
                <w:tcPr>
                  <w:tcW w:w="3692"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0.0002539</w:t>
                  </w:r>
                </w:p>
              </w:tc>
              <w:tc>
                <w:tcPr>
                  <w:tcW w:w="19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0.01</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340" w:hRule="atLeast"/>
                <w:jc w:val="center"/>
              </w:trPr>
              <w:tc>
                <w:tcPr>
                  <w:tcW w:w="854" w:type="dxa"/>
                  <w:tcBorders>
                    <w:tl2br w:val="nil"/>
                    <w:tr2bl w:val="nil"/>
                  </w:tcBorders>
                  <w:vAlign w:val="center"/>
                </w:tcPr>
                <w:p>
                  <w:pPr>
                    <w:widowControl/>
                    <w:jc w:val="center"/>
                    <w:textAlignment w:val="center"/>
                    <w:rPr>
                      <w:rFonts w:ascii="Times New Roman" w:hAnsi="Times New Roman"/>
                      <w:kern w:val="0"/>
                      <w:szCs w:val="21"/>
                      <w:lang w:bidi="ar"/>
                    </w:rPr>
                  </w:pPr>
                  <w:r>
                    <w:rPr>
                      <w:rFonts w:ascii="Times New Roman" w:hAnsi="Times New Roman"/>
                      <w:kern w:val="0"/>
                      <w:szCs w:val="21"/>
                      <w:lang w:bidi="ar"/>
                    </w:rPr>
                    <w:t>18</w:t>
                  </w:r>
                </w:p>
              </w:tc>
              <w:tc>
                <w:tcPr>
                  <w:tcW w:w="17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1500</w:t>
                  </w:r>
                </w:p>
              </w:tc>
              <w:tc>
                <w:tcPr>
                  <w:tcW w:w="3692"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0.0002427</w:t>
                  </w:r>
                </w:p>
              </w:tc>
              <w:tc>
                <w:tcPr>
                  <w:tcW w:w="19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0.01</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340" w:hRule="atLeast"/>
                <w:jc w:val="center"/>
              </w:trPr>
              <w:tc>
                <w:tcPr>
                  <w:tcW w:w="854" w:type="dxa"/>
                  <w:tcBorders>
                    <w:tl2br w:val="nil"/>
                    <w:tr2bl w:val="nil"/>
                  </w:tcBorders>
                  <w:vAlign w:val="center"/>
                </w:tcPr>
                <w:p>
                  <w:pPr>
                    <w:widowControl/>
                    <w:jc w:val="center"/>
                    <w:textAlignment w:val="center"/>
                    <w:rPr>
                      <w:rFonts w:ascii="Times New Roman" w:hAnsi="Times New Roman"/>
                      <w:kern w:val="0"/>
                      <w:szCs w:val="21"/>
                      <w:lang w:bidi="ar"/>
                    </w:rPr>
                  </w:pPr>
                  <w:r>
                    <w:rPr>
                      <w:rFonts w:ascii="Times New Roman" w:hAnsi="Times New Roman"/>
                      <w:kern w:val="0"/>
                      <w:szCs w:val="21"/>
                      <w:lang w:bidi="ar"/>
                    </w:rPr>
                    <w:t>19</w:t>
                  </w:r>
                </w:p>
              </w:tc>
              <w:tc>
                <w:tcPr>
                  <w:tcW w:w="17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1600</w:t>
                  </w:r>
                </w:p>
              </w:tc>
              <w:tc>
                <w:tcPr>
                  <w:tcW w:w="3692"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0.0002317</w:t>
                  </w:r>
                </w:p>
              </w:tc>
              <w:tc>
                <w:tcPr>
                  <w:tcW w:w="19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0.01</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340" w:hRule="atLeast"/>
                <w:jc w:val="center"/>
              </w:trPr>
              <w:tc>
                <w:tcPr>
                  <w:tcW w:w="854" w:type="dxa"/>
                  <w:tcBorders>
                    <w:tl2br w:val="nil"/>
                    <w:tr2bl w:val="nil"/>
                  </w:tcBorders>
                  <w:vAlign w:val="center"/>
                </w:tcPr>
                <w:p>
                  <w:pPr>
                    <w:widowControl/>
                    <w:jc w:val="center"/>
                    <w:textAlignment w:val="center"/>
                    <w:rPr>
                      <w:rFonts w:ascii="Times New Roman" w:hAnsi="Times New Roman"/>
                      <w:kern w:val="0"/>
                      <w:szCs w:val="21"/>
                      <w:lang w:bidi="ar"/>
                    </w:rPr>
                  </w:pPr>
                  <w:r>
                    <w:rPr>
                      <w:rFonts w:ascii="Times New Roman" w:hAnsi="Times New Roman"/>
                      <w:kern w:val="0"/>
                      <w:szCs w:val="21"/>
                      <w:lang w:bidi="ar"/>
                    </w:rPr>
                    <w:t>20</w:t>
                  </w:r>
                </w:p>
              </w:tc>
              <w:tc>
                <w:tcPr>
                  <w:tcW w:w="17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1700</w:t>
                  </w:r>
                </w:p>
              </w:tc>
              <w:tc>
                <w:tcPr>
                  <w:tcW w:w="3692"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0.000221</w:t>
                  </w:r>
                </w:p>
              </w:tc>
              <w:tc>
                <w:tcPr>
                  <w:tcW w:w="19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0.01</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340" w:hRule="atLeast"/>
                <w:jc w:val="center"/>
              </w:trPr>
              <w:tc>
                <w:tcPr>
                  <w:tcW w:w="854" w:type="dxa"/>
                  <w:tcBorders>
                    <w:tl2br w:val="nil"/>
                    <w:tr2bl w:val="nil"/>
                  </w:tcBorders>
                  <w:vAlign w:val="center"/>
                </w:tcPr>
                <w:p>
                  <w:pPr>
                    <w:widowControl/>
                    <w:jc w:val="center"/>
                    <w:textAlignment w:val="center"/>
                    <w:rPr>
                      <w:rFonts w:ascii="Times New Roman" w:hAnsi="Times New Roman"/>
                      <w:kern w:val="0"/>
                      <w:szCs w:val="21"/>
                      <w:lang w:bidi="ar"/>
                    </w:rPr>
                  </w:pPr>
                  <w:r>
                    <w:rPr>
                      <w:rFonts w:ascii="Times New Roman" w:hAnsi="Times New Roman"/>
                      <w:kern w:val="0"/>
                      <w:szCs w:val="21"/>
                      <w:lang w:bidi="ar"/>
                    </w:rPr>
                    <w:t>21</w:t>
                  </w:r>
                </w:p>
              </w:tc>
              <w:tc>
                <w:tcPr>
                  <w:tcW w:w="17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1800</w:t>
                  </w:r>
                </w:p>
              </w:tc>
              <w:tc>
                <w:tcPr>
                  <w:tcW w:w="3692"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0.0002107</w:t>
                  </w:r>
                </w:p>
              </w:tc>
              <w:tc>
                <w:tcPr>
                  <w:tcW w:w="19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0.01</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340" w:hRule="atLeast"/>
                <w:jc w:val="center"/>
              </w:trPr>
              <w:tc>
                <w:tcPr>
                  <w:tcW w:w="854" w:type="dxa"/>
                  <w:tcBorders>
                    <w:tl2br w:val="nil"/>
                    <w:tr2bl w:val="nil"/>
                  </w:tcBorders>
                  <w:vAlign w:val="center"/>
                </w:tcPr>
                <w:p>
                  <w:pPr>
                    <w:widowControl/>
                    <w:jc w:val="center"/>
                    <w:textAlignment w:val="center"/>
                    <w:rPr>
                      <w:rFonts w:ascii="Times New Roman" w:hAnsi="Times New Roman"/>
                      <w:kern w:val="0"/>
                      <w:szCs w:val="21"/>
                      <w:lang w:bidi="ar"/>
                    </w:rPr>
                  </w:pPr>
                  <w:r>
                    <w:rPr>
                      <w:rFonts w:ascii="Times New Roman" w:hAnsi="Times New Roman"/>
                      <w:kern w:val="0"/>
                      <w:szCs w:val="21"/>
                      <w:lang w:bidi="ar"/>
                    </w:rPr>
                    <w:t>22</w:t>
                  </w:r>
                </w:p>
              </w:tc>
              <w:tc>
                <w:tcPr>
                  <w:tcW w:w="17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1900</w:t>
                  </w:r>
                </w:p>
              </w:tc>
              <w:tc>
                <w:tcPr>
                  <w:tcW w:w="3692"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0.0002009</w:t>
                  </w:r>
                </w:p>
              </w:tc>
              <w:tc>
                <w:tcPr>
                  <w:tcW w:w="19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0.01</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340" w:hRule="atLeast"/>
                <w:jc w:val="center"/>
              </w:trPr>
              <w:tc>
                <w:tcPr>
                  <w:tcW w:w="854" w:type="dxa"/>
                  <w:tcBorders>
                    <w:tl2br w:val="nil"/>
                    <w:tr2bl w:val="nil"/>
                  </w:tcBorders>
                  <w:vAlign w:val="center"/>
                </w:tcPr>
                <w:p>
                  <w:pPr>
                    <w:widowControl/>
                    <w:jc w:val="center"/>
                    <w:textAlignment w:val="center"/>
                    <w:rPr>
                      <w:rFonts w:ascii="Times New Roman" w:hAnsi="Times New Roman"/>
                      <w:kern w:val="0"/>
                      <w:szCs w:val="21"/>
                      <w:lang w:bidi="ar"/>
                    </w:rPr>
                  </w:pPr>
                  <w:r>
                    <w:rPr>
                      <w:rFonts w:ascii="Times New Roman" w:hAnsi="Times New Roman"/>
                      <w:kern w:val="0"/>
                      <w:szCs w:val="21"/>
                      <w:lang w:bidi="ar"/>
                    </w:rPr>
                    <w:t>23</w:t>
                  </w:r>
                </w:p>
              </w:tc>
              <w:tc>
                <w:tcPr>
                  <w:tcW w:w="17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2000</w:t>
                  </w:r>
                </w:p>
              </w:tc>
              <w:tc>
                <w:tcPr>
                  <w:tcW w:w="3692"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0.0001916</w:t>
                  </w:r>
                </w:p>
              </w:tc>
              <w:tc>
                <w:tcPr>
                  <w:tcW w:w="19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0.01</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340" w:hRule="atLeast"/>
                <w:jc w:val="center"/>
              </w:trPr>
              <w:tc>
                <w:tcPr>
                  <w:tcW w:w="854" w:type="dxa"/>
                  <w:tcBorders>
                    <w:tl2br w:val="nil"/>
                    <w:tr2bl w:val="nil"/>
                  </w:tcBorders>
                  <w:vAlign w:val="center"/>
                </w:tcPr>
                <w:p>
                  <w:pPr>
                    <w:widowControl/>
                    <w:jc w:val="center"/>
                    <w:textAlignment w:val="center"/>
                    <w:rPr>
                      <w:rFonts w:ascii="Times New Roman" w:hAnsi="Times New Roman"/>
                      <w:kern w:val="0"/>
                      <w:szCs w:val="21"/>
                      <w:lang w:bidi="ar"/>
                    </w:rPr>
                  </w:pPr>
                  <w:r>
                    <w:rPr>
                      <w:rFonts w:ascii="Times New Roman" w:hAnsi="Times New Roman"/>
                      <w:kern w:val="0"/>
                      <w:szCs w:val="21"/>
                      <w:lang w:bidi="ar"/>
                    </w:rPr>
                    <w:t>24</w:t>
                  </w:r>
                </w:p>
              </w:tc>
              <w:tc>
                <w:tcPr>
                  <w:tcW w:w="17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2100</w:t>
                  </w:r>
                </w:p>
              </w:tc>
              <w:tc>
                <w:tcPr>
                  <w:tcW w:w="3692"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0.0001829</w:t>
                  </w:r>
                </w:p>
              </w:tc>
              <w:tc>
                <w:tcPr>
                  <w:tcW w:w="19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0.01</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340" w:hRule="atLeast"/>
                <w:jc w:val="center"/>
              </w:trPr>
              <w:tc>
                <w:tcPr>
                  <w:tcW w:w="854" w:type="dxa"/>
                  <w:tcBorders>
                    <w:tl2br w:val="nil"/>
                    <w:tr2bl w:val="nil"/>
                  </w:tcBorders>
                  <w:vAlign w:val="center"/>
                </w:tcPr>
                <w:p>
                  <w:pPr>
                    <w:widowControl/>
                    <w:jc w:val="center"/>
                    <w:textAlignment w:val="center"/>
                    <w:rPr>
                      <w:rFonts w:ascii="Times New Roman" w:hAnsi="Times New Roman"/>
                      <w:kern w:val="0"/>
                      <w:szCs w:val="21"/>
                      <w:lang w:bidi="ar"/>
                    </w:rPr>
                  </w:pPr>
                  <w:r>
                    <w:rPr>
                      <w:rFonts w:ascii="Times New Roman" w:hAnsi="Times New Roman"/>
                      <w:kern w:val="0"/>
                      <w:szCs w:val="21"/>
                      <w:lang w:bidi="ar"/>
                    </w:rPr>
                    <w:t>25</w:t>
                  </w:r>
                </w:p>
              </w:tc>
              <w:tc>
                <w:tcPr>
                  <w:tcW w:w="17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2200</w:t>
                  </w:r>
                </w:p>
              </w:tc>
              <w:tc>
                <w:tcPr>
                  <w:tcW w:w="3692"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0.0001748</w:t>
                  </w:r>
                </w:p>
              </w:tc>
              <w:tc>
                <w:tcPr>
                  <w:tcW w:w="19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0.01</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340" w:hRule="atLeast"/>
                <w:jc w:val="center"/>
              </w:trPr>
              <w:tc>
                <w:tcPr>
                  <w:tcW w:w="854" w:type="dxa"/>
                  <w:tcBorders>
                    <w:tl2br w:val="nil"/>
                    <w:tr2bl w:val="nil"/>
                  </w:tcBorders>
                  <w:vAlign w:val="center"/>
                </w:tcPr>
                <w:p>
                  <w:pPr>
                    <w:widowControl/>
                    <w:jc w:val="center"/>
                    <w:textAlignment w:val="center"/>
                    <w:rPr>
                      <w:rFonts w:ascii="Times New Roman" w:hAnsi="Times New Roman"/>
                      <w:kern w:val="0"/>
                      <w:szCs w:val="21"/>
                      <w:lang w:bidi="ar"/>
                    </w:rPr>
                  </w:pPr>
                  <w:r>
                    <w:rPr>
                      <w:rFonts w:ascii="Times New Roman" w:hAnsi="Times New Roman"/>
                      <w:kern w:val="0"/>
                      <w:szCs w:val="21"/>
                      <w:lang w:bidi="ar"/>
                    </w:rPr>
                    <w:t>26</w:t>
                  </w:r>
                </w:p>
              </w:tc>
              <w:tc>
                <w:tcPr>
                  <w:tcW w:w="17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2300</w:t>
                  </w:r>
                </w:p>
              </w:tc>
              <w:tc>
                <w:tcPr>
                  <w:tcW w:w="3692"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0.0001672</w:t>
                  </w:r>
                </w:p>
              </w:tc>
              <w:tc>
                <w:tcPr>
                  <w:tcW w:w="19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0.01</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340" w:hRule="atLeast"/>
                <w:jc w:val="center"/>
              </w:trPr>
              <w:tc>
                <w:tcPr>
                  <w:tcW w:w="854" w:type="dxa"/>
                  <w:tcBorders>
                    <w:tl2br w:val="nil"/>
                    <w:tr2bl w:val="nil"/>
                  </w:tcBorders>
                  <w:vAlign w:val="center"/>
                </w:tcPr>
                <w:p>
                  <w:pPr>
                    <w:widowControl/>
                    <w:jc w:val="center"/>
                    <w:textAlignment w:val="center"/>
                    <w:rPr>
                      <w:rFonts w:ascii="Times New Roman" w:hAnsi="Times New Roman"/>
                      <w:kern w:val="0"/>
                      <w:szCs w:val="21"/>
                      <w:lang w:bidi="ar"/>
                    </w:rPr>
                  </w:pPr>
                  <w:r>
                    <w:rPr>
                      <w:rFonts w:ascii="Times New Roman" w:hAnsi="Times New Roman"/>
                      <w:kern w:val="0"/>
                      <w:szCs w:val="21"/>
                      <w:lang w:bidi="ar"/>
                    </w:rPr>
                    <w:t>27</w:t>
                  </w:r>
                </w:p>
              </w:tc>
              <w:tc>
                <w:tcPr>
                  <w:tcW w:w="17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2400</w:t>
                  </w:r>
                </w:p>
              </w:tc>
              <w:tc>
                <w:tcPr>
                  <w:tcW w:w="3692"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0.0001601</w:t>
                  </w:r>
                </w:p>
              </w:tc>
              <w:tc>
                <w:tcPr>
                  <w:tcW w:w="19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0.01</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340" w:hRule="atLeast"/>
                <w:jc w:val="center"/>
              </w:trPr>
              <w:tc>
                <w:tcPr>
                  <w:tcW w:w="854" w:type="dxa"/>
                  <w:tcBorders>
                    <w:tl2br w:val="nil"/>
                    <w:tr2bl w:val="nil"/>
                  </w:tcBorders>
                  <w:vAlign w:val="center"/>
                </w:tcPr>
                <w:p>
                  <w:pPr>
                    <w:widowControl/>
                    <w:jc w:val="center"/>
                    <w:textAlignment w:val="center"/>
                    <w:rPr>
                      <w:rFonts w:ascii="Times New Roman" w:hAnsi="Times New Roman"/>
                      <w:kern w:val="0"/>
                      <w:szCs w:val="21"/>
                      <w:lang w:bidi="ar"/>
                    </w:rPr>
                  </w:pPr>
                  <w:r>
                    <w:rPr>
                      <w:rFonts w:ascii="Times New Roman" w:hAnsi="Times New Roman"/>
                      <w:kern w:val="0"/>
                      <w:szCs w:val="21"/>
                      <w:lang w:bidi="ar"/>
                    </w:rPr>
                    <w:t>28</w:t>
                  </w:r>
                </w:p>
              </w:tc>
              <w:tc>
                <w:tcPr>
                  <w:tcW w:w="17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2500</w:t>
                  </w:r>
                </w:p>
              </w:tc>
              <w:tc>
                <w:tcPr>
                  <w:tcW w:w="3692"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0.0001535</w:t>
                  </w:r>
                </w:p>
              </w:tc>
              <w:tc>
                <w:tcPr>
                  <w:tcW w:w="1964" w:type="dxa"/>
                  <w:tcBorders>
                    <w:tl2br w:val="nil"/>
                    <w:tr2bl w:val="nil"/>
                  </w:tcBorders>
                  <w:vAlign w:val="center"/>
                </w:tcPr>
                <w:p>
                  <w:pPr>
                    <w:widowControl/>
                    <w:jc w:val="center"/>
                    <w:textAlignment w:val="center"/>
                    <w:rPr>
                      <w:rFonts w:ascii="Times New Roman" w:hAnsi="Times New Roman"/>
                      <w:szCs w:val="21"/>
                    </w:rPr>
                  </w:pPr>
                  <w:r>
                    <w:rPr>
                      <w:rFonts w:ascii="Times New Roman" w:hAnsi="Times New Roman"/>
                      <w:kern w:val="0"/>
                      <w:szCs w:val="21"/>
                      <w:lang w:bidi="ar"/>
                    </w:rPr>
                    <w:t>0.01</w:t>
                  </w:r>
                </w:p>
              </w:tc>
            </w:tr>
          </w:tbl>
          <w:p>
            <w:pPr>
              <w:spacing w:line="360" w:lineRule="auto"/>
              <w:ind w:firstLine="480" w:firstLineChars="200"/>
              <w:rPr>
                <w:rFonts w:ascii="Times New Roman" w:hAnsi="Times New Roman"/>
                <w:b/>
                <w:sz w:val="24"/>
                <w:szCs w:val="24"/>
              </w:rPr>
            </w:pPr>
            <w:r>
              <w:rPr>
                <w:rFonts w:ascii="Times New Roman" w:hAnsi="Times New Roman"/>
                <w:bCs/>
                <w:sz w:val="24"/>
              </w:rPr>
              <w:t>由上表可知，项目</w:t>
            </w:r>
            <w:r>
              <w:rPr>
                <w:rFonts w:hint="eastAsia" w:ascii="Times New Roman" w:hAnsi="Times New Roman"/>
                <w:bCs/>
                <w:sz w:val="24"/>
              </w:rPr>
              <w:t>非甲烷总烃</w:t>
            </w:r>
            <w:r>
              <w:rPr>
                <w:rFonts w:ascii="Times New Roman" w:hAnsi="Times New Roman"/>
                <w:bCs/>
                <w:sz w:val="24"/>
              </w:rPr>
              <w:t>最大落地浓度为0.0007266mg/m</w:t>
            </w:r>
            <w:r>
              <w:rPr>
                <w:rFonts w:ascii="Times New Roman" w:hAnsi="Times New Roman"/>
                <w:bCs/>
                <w:sz w:val="24"/>
                <w:vertAlign w:val="superscript"/>
              </w:rPr>
              <w:t>3</w:t>
            </w:r>
            <w:r>
              <w:rPr>
                <w:rFonts w:ascii="Times New Roman" w:hAnsi="Times New Roman"/>
                <w:bCs/>
                <w:sz w:val="24"/>
              </w:rPr>
              <w:t>，最大浓度占标率为0.04%，最大落地距离为174m。估算模式已考虑了最不利的气象条件，分析预测结果表明：</w:t>
            </w:r>
            <w:r>
              <w:rPr>
                <w:rFonts w:hint="eastAsia" w:ascii="Times New Roman" w:hAnsi="Times New Roman"/>
                <w:bCs/>
                <w:sz w:val="24"/>
              </w:rPr>
              <w:t>非甲烷总烃浓度</w:t>
            </w:r>
            <w:r>
              <w:rPr>
                <w:rFonts w:ascii="Times New Roman" w:hAnsi="Times New Roman"/>
                <w:bCs/>
                <w:sz w:val="24"/>
              </w:rPr>
              <w:t>满足</w:t>
            </w:r>
            <w:r>
              <w:rPr>
                <w:rFonts w:ascii="Times New Roman" w:hAnsi="Times New Roman"/>
                <w:sz w:val="24"/>
              </w:rPr>
              <w:t>色列环境质量标准</w:t>
            </w:r>
            <w:r>
              <w:rPr>
                <w:rFonts w:hint="eastAsia" w:ascii="Times New Roman" w:hAnsi="Times New Roman"/>
                <w:sz w:val="24"/>
              </w:rPr>
              <w:t>中2.0</w:t>
            </w:r>
            <w:r>
              <w:rPr>
                <w:rFonts w:ascii="Times New Roman" w:hAnsi="Times New Roman"/>
                <w:bCs/>
                <w:sz w:val="24"/>
              </w:rPr>
              <w:t>mg/m</w:t>
            </w:r>
            <w:r>
              <w:rPr>
                <w:rFonts w:ascii="Times New Roman" w:hAnsi="Times New Roman"/>
                <w:bCs/>
                <w:sz w:val="24"/>
                <w:vertAlign w:val="superscript"/>
              </w:rPr>
              <w:t>3</w:t>
            </w:r>
            <w:r>
              <w:rPr>
                <w:rFonts w:hint="eastAsia" w:ascii="Times New Roman" w:hAnsi="Times New Roman"/>
                <w:sz w:val="24"/>
              </w:rPr>
              <w:t>标准要求</w:t>
            </w:r>
            <w:r>
              <w:rPr>
                <w:rFonts w:ascii="Times New Roman" w:hAnsi="Times New Roman"/>
                <w:sz w:val="24"/>
              </w:rPr>
              <w:t>。</w:t>
            </w:r>
          </w:p>
          <w:p>
            <w:pPr>
              <w:spacing w:line="360" w:lineRule="auto"/>
              <w:ind w:firstLine="480" w:firstLineChars="200"/>
              <w:rPr>
                <w:rFonts w:ascii="Times New Roman" w:hAnsi="Times New Roman"/>
                <w:sz w:val="24"/>
              </w:rPr>
            </w:pPr>
            <w:r>
              <w:rPr>
                <w:rFonts w:hint="eastAsia" w:ascii="Times New Roman" w:hAnsi="Times New Roman"/>
                <w:sz w:val="24"/>
              </w:rPr>
              <w:t>（3）排气筒高度设计</w:t>
            </w:r>
          </w:p>
          <w:p>
            <w:pPr>
              <w:spacing w:line="360" w:lineRule="auto"/>
              <w:ind w:firstLine="480" w:firstLineChars="200"/>
              <w:rPr>
                <w:rFonts w:ascii="Times New Roman" w:hAnsi="Times New Roman"/>
                <w:sz w:val="24"/>
              </w:rPr>
            </w:pPr>
            <w:r>
              <w:rPr>
                <w:rFonts w:hint="eastAsia" w:ascii="Times New Roman" w:hAnsi="Times New Roman"/>
                <w:sz w:val="24"/>
              </w:rPr>
              <w:t>排气筒周围半径200m距离内最高建筑物为3层综合办公楼，高度约9m，本项目设置1根排气筒，高度为15m，能满足新建排气筒周围半径200m距离内有建筑物时，其烟囱高出最高建筑物5m以上的规定，因此，排气筒符合</w:t>
            </w:r>
            <w:r>
              <w:rPr>
                <w:rFonts w:ascii="Times New Roman" w:hAnsi="Times New Roman"/>
                <w:sz w:val="24"/>
              </w:rPr>
              <w:t>《大气污染物综合排放标准》（GB16297-1996）</w:t>
            </w:r>
            <w:r>
              <w:rPr>
                <w:rFonts w:hint="eastAsia" w:ascii="Times New Roman" w:hAnsi="Times New Roman"/>
                <w:sz w:val="24"/>
              </w:rPr>
              <w:t>对排气筒高度设置的要求。</w:t>
            </w:r>
          </w:p>
          <w:p>
            <w:pPr>
              <w:spacing w:line="360" w:lineRule="auto"/>
              <w:ind w:firstLine="480"/>
              <w:rPr>
                <w:rFonts w:ascii="Times New Roman" w:hAnsi="Times New Roman"/>
                <w:sz w:val="24"/>
                <w:szCs w:val="24"/>
              </w:rPr>
            </w:pPr>
            <w:r>
              <w:rPr>
                <w:rFonts w:hint="eastAsia" w:ascii="Times New Roman" w:hAnsi="Times New Roman"/>
                <w:sz w:val="24"/>
                <w:szCs w:val="24"/>
              </w:rPr>
              <w:t>（4）</w:t>
            </w:r>
            <w:r>
              <w:rPr>
                <w:rFonts w:ascii="Times New Roman" w:hAnsi="Times New Roman"/>
                <w:sz w:val="24"/>
                <w:szCs w:val="24"/>
              </w:rPr>
              <w:t>污染防治措施</w:t>
            </w:r>
          </w:p>
          <w:p>
            <w:pPr>
              <w:spacing w:line="360" w:lineRule="auto"/>
              <w:ind w:firstLine="480" w:firstLineChars="200"/>
              <w:rPr>
                <w:rFonts w:ascii="Times New Roman" w:hAnsi="Times New Roman"/>
                <w:sz w:val="24"/>
                <w:szCs w:val="24"/>
              </w:rPr>
            </w:pPr>
            <w:r>
              <w:rPr>
                <w:rFonts w:ascii="Times New Roman" w:hAnsi="Times New Roman"/>
                <w:sz w:val="24"/>
                <w:szCs w:val="24"/>
              </w:rPr>
              <w:t>在每台注塑机上方设置集气罩，通过引风机（风量按2000m</w:t>
            </w:r>
            <w:r>
              <w:rPr>
                <w:rFonts w:ascii="Times New Roman" w:hAnsi="Times New Roman"/>
                <w:sz w:val="24"/>
                <w:szCs w:val="24"/>
                <w:vertAlign w:val="superscript"/>
              </w:rPr>
              <w:t>3</w:t>
            </w:r>
            <w:r>
              <w:rPr>
                <w:rFonts w:ascii="Times New Roman" w:hAnsi="Times New Roman"/>
                <w:sz w:val="24"/>
                <w:szCs w:val="24"/>
              </w:rPr>
              <w:t>/h）将废气引至一套活性炭吸附装置处理，处理后废气通过15m高排气筒高空排放。废气达标排放，对周围环境影响较小。</w:t>
            </w:r>
          </w:p>
          <w:p>
            <w:pPr>
              <w:spacing w:line="360" w:lineRule="auto"/>
              <w:ind w:firstLine="480"/>
              <w:rPr>
                <w:rFonts w:ascii="Times New Roman" w:hAnsi="Times New Roman"/>
                <w:b/>
                <w:bCs/>
                <w:sz w:val="24"/>
                <w:szCs w:val="24"/>
              </w:rPr>
            </w:pPr>
            <w:r>
              <w:rPr>
                <w:rFonts w:ascii="Times New Roman" w:hAnsi="Times New Roman"/>
                <w:b/>
                <w:bCs/>
                <w:sz w:val="24"/>
                <w:szCs w:val="24"/>
              </w:rPr>
              <w:t>1.2粉尘</w:t>
            </w:r>
          </w:p>
          <w:p>
            <w:pPr>
              <w:spacing w:line="360" w:lineRule="auto"/>
              <w:ind w:firstLine="470" w:firstLineChars="196"/>
              <w:rPr>
                <w:rFonts w:ascii="Times New Roman" w:hAnsi="Times New Roman"/>
                <w:bCs/>
                <w:sz w:val="24"/>
              </w:rPr>
            </w:pPr>
            <w:r>
              <w:rPr>
                <w:rFonts w:ascii="Times New Roman" w:hAnsi="Times New Roman"/>
                <w:bCs/>
                <w:sz w:val="24"/>
              </w:rPr>
              <w:t>本项目原材料为</w:t>
            </w:r>
            <w:r>
              <w:rPr>
                <w:rFonts w:hint="eastAsia" w:ascii="Times New Roman" w:hAnsi="Times New Roman"/>
                <w:bCs/>
                <w:sz w:val="24"/>
              </w:rPr>
              <w:t>聚丙烯颗粒和聚乙烯颗粒，使用量210t/a，</w:t>
            </w:r>
            <w:r>
              <w:rPr>
                <w:rFonts w:ascii="Times New Roman" w:hAnsi="Times New Roman"/>
                <w:bCs/>
                <w:sz w:val="24"/>
              </w:rPr>
              <w:t>在投料过程中会产生少量的粉尘，</w:t>
            </w:r>
            <w:r>
              <w:rPr>
                <w:rFonts w:hint="eastAsia" w:ascii="Times New Roman" w:hAnsi="Times New Roman"/>
                <w:bCs/>
                <w:sz w:val="24"/>
              </w:rPr>
              <w:t>粉尘产生量按原料使用量的0.2%计，则粉尘产生量约0.42t/a，</w:t>
            </w:r>
            <w:r>
              <w:rPr>
                <w:rFonts w:ascii="Times New Roman" w:hAnsi="Times New Roman"/>
                <w:bCs/>
                <w:sz w:val="24"/>
              </w:rPr>
              <w:t>通过加强管理，轻拿轻放减少粉尘产生，粉尘颗粒沉降在车间地面上，通过及时清扫收集，减少二次扬尘，通过厂房阻隔，粉尘对周围环境影响较小。</w:t>
            </w:r>
          </w:p>
          <w:p>
            <w:pPr>
              <w:spacing w:line="360" w:lineRule="auto"/>
              <w:ind w:firstLine="480" w:firstLineChars="200"/>
              <w:rPr>
                <w:rFonts w:ascii="Times New Roman" w:hAnsi="Times New Roman"/>
              </w:rPr>
            </w:pPr>
            <w:r>
              <w:rPr>
                <w:rFonts w:ascii="Times New Roman" w:hAnsi="Times New Roman"/>
                <w:bCs/>
                <w:sz w:val="24"/>
              </w:rPr>
              <w:t>在生产过程中产生的残次品需采用破碎机破碎，破碎后的碎片采用袋装，堆放在库房内，定期外售。</w:t>
            </w:r>
            <w:r>
              <w:rPr>
                <w:rFonts w:hint="eastAsia" w:ascii="Times New Roman" w:hAnsi="Times New Roman"/>
                <w:bCs/>
                <w:sz w:val="24"/>
              </w:rPr>
              <w:t>破碎粉尘</w:t>
            </w:r>
            <w:r>
              <w:rPr>
                <w:rFonts w:ascii="Times New Roman" w:hAnsi="Times New Roman"/>
                <w:bCs/>
                <w:sz w:val="24"/>
              </w:rPr>
              <w:t>对周围环境影响较小。</w:t>
            </w:r>
          </w:p>
          <w:p>
            <w:pPr>
              <w:spacing w:line="360" w:lineRule="auto"/>
              <w:ind w:firstLine="480"/>
              <w:rPr>
                <w:rFonts w:ascii="Times New Roman" w:hAnsi="Times New Roman"/>
                <w:b/>
                <w:bCs/>
                <w:sz w:val="24"/>
                <w:szCs w:val="24"/>
              </w:rPr>
            </w:pPr>
            <w:r>
              <w:rPr>
                <w:rFonts w:ascii="Times New Roman" w:hAnsi="Times New Roman"/>
                <w:b/>
                <w:bCs/>
                <w:sz w:val="24"/>
                <w:szCs w:val="24"/>
              </w:rPr>
              <w:t>1.3餐饮油烟</w:t>
            </w:r>
          </w:p>
          <w:p>
            <w:pPr>
              <w:spacing w:line="360" w:lineRule="auto"/>
              <w:ind w:firstLine="480" w:firstLineChars="200"/>
              <w:rPr>
                <w:rFonts w:ascii="Times New Roman" w:hAnsi="Times New Roman"/>
                <w:sz w:val="24"/>
              </w:rPr>
            </w:pPr>
            <w:r>
              <w:rPr>
                <w:rFonts w:ascii="Times New Roman" w:hAnsi="Times New Roman"/>
                <w:sz w:val="24"/>
              </w:rPr>
              <w:t>本项目设有职工食堂，主要供应20名员工用餐，作为工程的生活配套设施，基准灶头按1个</w:t>
            </w:r>
            <w:r>
              <w:rPr>
                <w:rFonts w:hint="eastAsia" w:ascii="Times New Roman" w:hAnsi="Times New Roman"/>
                <w:sz w:val="24"/>
              </w:rPr>
              <w:t>。</w:t>
            </w:r>
          </w:p>
          <w:p>
            <w:pPr>
              <w:spacing w:line="360" w:lineRule="auto"/>
              <w:ind w:firstLine="480" w:firstLineChars="200"/>
              <w:rPr>
                <w:rFonts w:ascii="Times New Roman" w:hAnsi="Times New Roman"/>
                <w:b/>
                <w:bCs/>
                <w:sz w:val="24"/>
                <w:szCs w:val="24"/>
              </w:rPr>
            </w:pPr>
            <w:r>
              <w:rPr>
                <w:rFonts w:hint="eastAsia" w:ascii="Times New Roman" w:hAnsi="Times New Roman"/>
                <w:sz w:val="24"/>
              </w:rPr>
              <w:t>建设单位拟配套安装1台油烟净化器，处理效率60%。</w:t>
            </w:r>
            <w:r>
              <w:rPr>
                <w:rFonts w:ascii="Times New Roman" w:hAnsi="Times New Roman"/>
                <w:sz w:val="24"/>
              </w:rPr>
              <w:t>油烟产生浓度4.2mg/m</w:t>
            </w:r>
            <w:r>
              <w:rPr>
                <w:rFonts w:ascii="Times New Roman" w:hAnsi="Times New Roman"/>
                <w:sz w:val="24"/>
                <w:vertAlign w:val="superscript"/>
              </w:rPr>
              <w:t>3</w:t>
            </w:r>
            <w:r>
              <w:rPr>
                <w:rFonts w:hint="eastAsia" w:ascii="Times New Roman" w:hAnsi="Times New Roman"/>
                <w:sz w:val="24"/>
              </w:rPr>
              <w:t>、</w:t>
            </w:r>
            <w:r>
              <w:rPr>
                <w:rFonts w:ascii="Times New Roman" w:hAnsi="Times New Roman"/>
                <w:sz w:val="24"/>
              </w:rPr>
              <w:t>排放浓度为1.6mg/m</w:t>
            </w:r>
            <w:r>
              <w:rPr>
                <w:rFonts w:ascii="Times New Roman" w:hAnsi="Times New Roman"/>
                <w:sz w:val="24"/>
                <w:vertAlign w:val="superscript"/>
              </w:rPr>
              <w:t>3</w:t>
            </w:r>
            <w:r>
              <w:rPr>
                <w:rFonts w:ascii="Times New Roman" w:hAnsi="Times New Roman"/>
                <w:sz w:val="24"/>
              </w:rPr>
              <w:t>。油烟排放浓度满足《饮食业油烟排放标准（试行）》（GB18483-2001）中要求，对周围环境影响小。</w:t>
            </w:r>
          </w:p>
          <w:p>
            <w:pPr>
              <w:spacing w:line="360" w:lineRule="auto"/>
              <w:rPr>
                <w:rFonts w:ascii="Times New Roman" w:hAnsi="Times New Roman"/>
                <w:b/>
                <w:bCs/>
                <w:sz w:val="24"/>
                <w:szCs w:val="24"/>
              </w:rPr>
            </w:pPr>
            <w:r>
              <w:rPr>
                <w:rFonts w:ascii="Times New Roman" w:hAnsi="Times New Roman"/>
                <w:b/>
                <w:bCs/>
                <w:sz w:val="24"/>
                <w:szCs w:val="24"/>
              </w:rPr>
              <w:t>2、水环境影响分析</w:t>
            </w:r>
          </w:p>
          <w:p>
            <w:pPr>
              <w:tabs>
                <w:tab w:val="left" w:pos="6885"/>
              </w:tabs>
              <w:spacing w:line="360" w:lineRule="auto"/>
              <w:ind w:firstLine="480" w:firstLineChars="200"/>
              <w:rPr>
                <w:rFonts w:ascii="Times New Roman" w:hAnsi="Times New Roman"/>
                <w:sz w:val="24"/>
                <w:szCs w:val="24"/>
              </w:rPr>
            </w:pPr>
            <w:r>
              <w:rPr>
                <w:rFonts w:ascii="Times New Roman" w:hAnsi="Times New Roman"/>
                <w:sz w:val="24"/>
                <w:szCs w:val="24"/>
              </w:rPr>
              <w:t>运营期产生的污水主要为冲厕污水、洗涤污水等生活污水等，排放量为480</w:t>
            </w:r>
            <w:r>
              <w:rPr>
                <w:rFonts w:ascii="Times New Roman" w:hAnsi="Times New Roman"/>
                <w:sz w:val="24"/>
              </w:rPr>
              <w:t>m</w:t>
            </w:r>
            <w:r>
              <w:rPr>
                <w:rFonts w:ascii="Times New Roman" w:hAnsi="Times New Roman"/>
                <w:sz w:val="24"/>
                <w:vertAlign w:val="superscript"/>
              </w:rPr>
              <w:t>3</w:t>
            </w:r>
            <w:r>
              <w:rPr>
                <w:rFonts w:ascii="Times New Roman" w:hAnsi="Times New Roman"/>
                <w:sz w:val="24"/>
              </w:rPr>
              <w:t>/a</w:t>
            </w:r>
            <w:r>
              <w:rPr>
                <w:rFonts w:ascii="Times New Roman" w:hAnsi="Times New Roman"/>
                <w:sz w:val="24"/>
                <w:szCs w:val="24"/>
              </w:rPr>
              <w:t>。</w:t>
            </w:r>
          </w:p>
          <w:p>
            <w:pPr>
              <w:tabs>
                <w:tab w:val="left" w:pos="6885"/>
              </w:tabs>
              <w:spacing w:line="360" w:lineRule="auto"/>
              <w:ind w:firstLine="480" w:firstLineChars="200"/>
              <w:rPr>
                <w:rFonts w:ascii="Times New Roman" w:hAnsi="Times New Roman"/>
                <w:color w:val="0000FF"/>
                <w:sz w:val="24"/>
              </w:rPr>
            </w:pPr>
            <w:r>
              <w:rPr>
                <w:rFonts w:ascii="Times New Roman" w:hAnsi="Times New Roman"/>
                <w:sz w:val="24"/>
                <w:szCs w:val="24"/>
              </w:rPr>
              <w:t>根据类比，生活污水未经生化处理的混合水质一般为COD约300mg/L，BOD</w:t>
            </w:r>
            <w:r>
              <w:rPr>
                <w:rFonts w:ascii="Times New Roman" w:hAnsi="Times New Roman"/>
                <w:sz w:val="24"/>
                <w:szCs w:val="24"/>
                <w:vertAlign w:val="subscript"/>
              </w:rPr>
              <w:t>5</w:t>
            </w:r>
            <w:r>
              <w:rPr>
                <w:rFonts w:ascii="Times New Roman" w:hAnsi="Times New Roman"/>
                <w:sz w:val="24"/>
                <w:szCs w:val="24"/>
              </w:rPr>
              <w:t>约120mg/L，SS约180mg/L，氨氮约25mg/L。本项目</w:t>
            </w:r>
            <w:r>
              <w:rPr>
                <w:rFonts w:ascii="Times New Roman" w:hAnsi="Times New Roman"/>
                <w:sz w:val="24"/>
              </w:rPr>
              <w:t>生活污水排放</w:t>
            </w:r>
            <w:r>
              <w:rPr>
                <w:rFonts w:ascii="Times New Roman" w:hAnsi="Times New Roman"/>
                <w:sz w:val="24"/>
                <w:szCs w:val="28"/>
              </w:rPr>
              <w:t>浓度</w:t>
            </w:r>
            <w:r>
              <w:rPr>
                <w:rFonts w:ascii="Times New Roman" w:hAnsi="Times New Roman"/>
                <w:sz w:val="24"/>
              </w:rPr>
              <w:t>满足《污水排入城镇下水道水质标准》（GB/T31962-2015）表1中B级标准后排入园区下水管网，最终进入海天污水处理厂统一处理</w:t>
            </w:r>
            <w:r>
              <w:rPr>
                <w:rFonts w:hint="eastAsia" w:ascii="Times New Roman" w:hAnsi="Times New Roman"/>
                <w:sz w:val="24"/>
              </w:rPr>
              <w:t>，</w:t>
            </w:r>
            <w:r>
              <w:rPr>
                <w:rFonts w:hint="eastAsia" w:ascii="Times New Roman" w:hAnsi="Times New Roman"/>
                <w:color w:val="0000FF"/>
                <w:sz w:val="24"/>
              </w:rPr>
              <w:t>不会对周边水环境产生影响。</w:t>
            </w:r>
          </w:p>
          <w:p>
            <w:pPr>
              <w:spacing w:line="360" w:lineRule="auto"/>
              <w:rPr>
                <w:rFonts w:ascii="Times New Roman" w:hAnsi="Times New Roman"/>
                <w:b/>
                <w:bCs/>
                <w:sz w:val="24"/>
                <w:szCs w:val="24"/>
              </w:rPr>
            </w:pPr>
            <w:r>
              <w:rPr>
                <w:rFonts w:ascii="Times New Roman" w:hAnsi="Times New Roman"/>
                <w:b/>
                <w:bCs/>
                <w:sz w:val="24"/>
                <w:szCs w:val="24"/>
              </w:rPr>
              <w:t>3、声环境影响分析</w:t>
            </w:r>
          </w:p>
          <w:p>
            <w:pPr>
              <w:spacing w:line="360" w:lineRule="auto"/>
              <w:ind w:firstLine="480" w:firstLineChars="200"/>
              <w:rPr>
                <w:rFonts w:ascii="Times New Roman" w:hAnsi="Times New Roman"/>
                <w:sz w:val="24"/>
                <w:szCs w:val="24"/>
              </w:rPr>
            </w:pPr>
            <w:r>
              <w:rPr>
                <w:rFonts w:ascii="Times New Roman" w:hAnsi="Times New Roman"/>
                <w:sz w:val="24"/>
                <w:szCs w:val="24"/>
              </w:rPr>
              <w:t>建成后，调查所有声源种类（包括设备型号）与数量、各声源的空间位置、声源的作用时间等，采用类比测量法与引用现有数据相结合确定声源的声功率级。本次噪声评价厂界按整个厂房计算，将厂房内所有声源的声级叠加，以厂房的中心作为声源原点</w:t>
            </w:r>
            <w:r>
              <w:rPr>
                <w:rFonts w:hint="eastAsia" w:ascii="Times New Roman" w:hAnsi="Times New Roman"/>
                <w:sz w:val="24"/>
                <w:szCs w:val="24"/>
              </w:rPr>
              <w:t>，</w:t>
            </w:r>
            <w:r>
              <w:rPr>
                <w:rFonts w:ascii="Times New Roman" w:hAnsi="Times New Roman"/>
                <w:sz w:val="24"/>
                <w:szCs w:val="24"/>
              </w:rPr>
              <w:t>简化为单个室外的点声源进行预测。</w:t>
            </w:r>
          </w:p>
          <w:p>
            <w:pPr>
              <w:spacing w:line="360" w:lineRule="auto"/>
              <w:ind w:firstLine="480" w:firstLineChars="200"/>
              <w:rPr>
                <w:rFonts w:ascii="Times New Roman" w:hAnsi="Times New Roman"/>
                <w:sz w:val="24"/>
                <w:szCs w:val="24"/>
              </w:rPr>
            </w:pPr>
            <w:r>
              <w:rPr>
                <w:rFonts w:ascii="Times New Roman" w:hAnsi="Times New Roman"/>
                <w:sz w:val="24"/>
                <w:szCs w:val="24"/>
              </w:rPr>
              <w:t>项目噪声主要来自车间生产设备。建设单位优先选用低噪声型号设备，所用设备均分布在厂房内部，合理布局。设备安装时设置减振基座，通过车间隔音，达到距离衰减、隔声降噪的效果。</w:t>
            </w:r>
          </w:p>
          <w:p>
            <w:pPr>
              <w:spacing w:line="360" w:lineRule="auto"/>
              <w:ind w:firstLine="480" w:firstLineChars="200"/>
              <w:rPr>
                <w:rFonts w:ascii="Times New Roman" w:hAnsi="Times New Roman"/>
                <w:sz w:val="24"/>
                <w:szCs w:val="24"/>
              </w:rPr>
            </w:pPr>
            <w:r>
              <w:rPr>
                <w:rFonts w:ascii="Times New Roman" w:hAnsi="Times New Roman"/>
                <w:sz w:val="24"/>
                <w:szCs w:val="24"/>
              </w:rPr>
              <w:t>主要噪声源强及治理措施见表</w:t>
            </w:r>
            <w:r>
              <w:rPr>
                <w:rFonts w:hint="eastAsia" w:ascii="Times New Roman" w:hAnsi="Times New Roman"/>
                <w:sz w:val="24"/>
                <w:szCs w:val="24"/>
              </w:rPr>
              <w:t>32</w:t>
            </w:r>
            <w:r>
              <w:rPr>
                <w:rFonts w:ascii="Times New Roman" w:hAnsi="Times New Roman"/>
                <w:sz w:val="24"/>
                <w:szCs w:val="24"/>
              </w:rPr>
              <w:t>。</w:t>
            </w:r>
          </w:p>
          <w:p>
            <w:pPr>
              <w:spacing w:line="360" w:lineRule="auto"/>
              <w:ind w:firstLine="422" w:firstLineChars="200"/>
              <w:jc w:val="center"/>
              <w:rPr>
                <w:rFonts w:ascii="Times New Roman" w:hAnsi="Times New Roman" w:eastAsia="黑体"/>
                <w:b/>
                <w:bCs/>
                <w:szCs w:val="21"/>
              </w:rPr>
            </w:pPr>
            <w:r>
              <w:rPr>
                <w:rFonts w:ascii="Times New Roman" w:hAnsi="Times New Roman" w:eastAsia="黑体"/>
                <w:b/>
                <w:bCs/>
                <w:szCs w:val="21"/>
              </w:rPr>
              <w:t>表</w:t>
            </w:r>
            <w:r>
              <w:rPr>
                <w:rFonts w:hint="eastAsia" w:ascii="Times New Roman" w:hAnsi="Times New Roman" w:eastAsia="黑体"/>
                <w:b/>
                <w:bCs/>
                <w:szCs w:val="21"/>
              </w:rPr>
              <w:t>32</w:t>
            </w:r>
            <w:r>
              <w:rPr>
                <w:rFonts w:ascii="Times New Roman" w:hAnsi="Times New Roman" w:eastAsia="黑体"/>
                <w:b/>
                <w:bCs/>
                <w:szCs w:val="21"/>
              </w:rPr>
              <w:t xml:space="preserve">  主要噪声源强及治理措施一览表</w:t>
            </w:r>
          </w:p>
          <w:tbl>
            <w:tblPr>
              <w:tblStyle w:val="31"/>
              <w:tblW w:w="8220" w:type="dxa"/>
              <w:tblInd w:w="6"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52"/>
              <w:gridCol w:w="1890"/>
              <w:gridCol w:w="1260"/>
              <w:gridCol w:w="1005"/>
              <w:gridCol w:w="2261"/>
              <w:gridCol w:w="115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c>
                <w:tcPr>
                  <w:tcW w:w="652" w:type="dxa"/>
                  <w:tcBorders>
                    <w:top w:val="single" w:color="auto" w:sz="12" w:space="0"/>
                    <w:bottom w:val="single" w:color="auto" w:sz="12" w:space="0"/>
                    <w:right w:val="single" w:color="auto" w:sz="4" w:space="0"/>
                  </w:tcBorders>
                  <w:vAlign w:val="center"/>
                </w:tcPr>
                <w:p>
                  <w:pPr>
                    <w:jc w:val="center"/>
                    <w:rPr>
                      <w:rFonts w:ascii="Times New Roman" w:hAnsi="Times New Roman"/>
                      <w:b/>
                      <w:bCs/>
                      <w:szCs w:val="21"/>
                    </w:rPr>
                  </w:pPr>
                  <w:r>
                    <w:rPr>
                      <w:rFonts w:ascii="Times New Roman" w:hAnsi="Times New Roman"/>
                      <w:b/>
                      <w:bCs/>
                      <w:szCs w:val="21"/>
                    </w:rPr>
                    <w:t>序号</w:t>
                  </w:r>
                </w:p>
              </w:tc>
              <w:tc>
                <w:tcPr>
                  <w:tcW w:w="1890" w:type="dxa"/>
                  <w:tcBorders>
                    <w:top w:val="single" w:color="auto" w:sz="12" w:space="0"/>
                    <w:left w:val="single" w:color="auto" w:sz="4" w:space="0"/>
                    <w:bottom w:val="single" w:color="auto" w:sz="12" w:space="0"/>
                    <w:right w:val="single" w:color="auto" w:sz="4" w:space="0"/>
                  </w:tcBorders>
                  <w:vAlign w:val="center"/>
                </w:tcPr>
                <w:p>
                  <w:pPr>
                    <w:jc w:val="center"/>
                    <w:rPr>
                      <w:rFonts w:ascii="Times New Roman" w:hAnsi="Times New Roman"/>
                      <w:b/>
                      <w:bCs/>
                      <w:szCs w:val="21"/>
                    </w:rPr>
                  </w:pPr>
                  <w:r>
                    <w:rPr>
                      <w:rFonts w:ascii="Times New Roman" w:hAnsi="Times New Roman"/>
                      <w:b/>
                      <w:bCs/>
                      <w:szCs w:val="21"/>
                    </w:rPr>
                    <w:t>设备名称</w:t>
                  </w:r>
                </w:p>
              </w:tc>
              <w:tc>
                <w:tcPr>
                  <w:tcW w:w="1260" w:type="dxa"/>
                  <w:tcBorders>
                    <w:top w:val="single" w:color="auto" w:sz="12" w:space="0"/>
                    <w:left w:val="single" w:color="auto" w:sz="4" w:space="0"/>
                    <w:bottom w:val="single" w:color="auto" w:sz="12" w:space="0"/>
                    <w:right w:val="single" w:color="auto" w:sz="4" w:space="0"/>
                  </w:tcBorders>
                  <w:vAlign w:val="center"/>
                </w:tcPr>
                <w:p>
                  <w:pPr>
                    <w:jc w:val="center"/>
                    <w:rPr>
                      <w:rFonts w:ascii="Times New Roman" w:hAnsi="Times New Roman"/>
                      <w:b/>
                      <w:bCs/>
                      <w:szCs w:val="21"/>
                    </w:rPr>
                  </w:pPr>
                  <w:r>
                    <w:rPr>
                      <w:rFonts w:ascii="Times New Roman" w:hAnsi="Times New Roman"/>
                      <w:b/>
                      <w:bCs/>
                      <w:szCs w:val="21"/>
                    </w:rPr>
                    <w:t>数量</w:t>
                  </w:r>
                </w:p>
              </w:tc>
              <w:tc>
                <w:tcPr>
                  <w:tcW w:w="1005" w:type="dxa"/>
                  <w:tcBorders>
                    <w:top w:val="single" w:color="auto" w:sz="12" w:space="0"/>
                    <w:left w:val="single" w:color="auto" w:sz="4" w:space="0"/>
                    <w:bottom w:val="single" w:color="auto" w:sz="12" w:space="0"/>
                  </w:tcBorders>
                  <w:vAlign w:val="center"/>
                </w:tcPr>
                <w:p>
                  <w:pPr>
                    <w:jc w:val="center"/>
                    <w:rPr>
                      <w:rFonts w:ascii="Times New Roman" w:hAnsi="Times New Roman"/>
                      <w:b/>
                      <w:bCs/>
                      <w:szCs w:val="21"/>
                    </w:rPr>
                  </w:pPr>
                  <w:r>
                    <w:rPr>
                      <w:rFonts w:ascii="Times New Roman" w:hAnsi="Times New Roman"/>
                      <w:b/>
                      <w:bCs/>
                      <w:szCs w:val="21"/>
                    </w:rPr>
                    <w:t>声级值dB（A）</w:t>
                  </w:r>
                </w:p>
              </w:tc>
              <w:tc>
                <w:tcPr>
                  <w:tcW w:w="2261" w:type="dxa"/>
                  <w:tcBorders>
                    <w:top w:val="single" w:color="auto" w:sz="12" w:space="0"/>
                    <w:left w:val="single" w:color="auto" w:sz="4" w:space="0"/>
                    <w:bottom w:val="single" w:color="auto" w:sz="12" w:space="0"/>
                  </w:tcBorders>
                  <w:vAlign w:val="center"/>
                </w:tcPr>
                <w:p>
                  <w:pPr>
                    <w:jc w:val="center"/>
                    <w:rPr>
                      <w:rFonts w:ascii="Times New Roman" w:hAnsi="Times New Roman"/>
                      <w:b/>
                      <w:bCs/>
                      <w:szCs w:val="21"/>
                    </w:rPr>
                  </w:pPr>
                  <w:r>
                    <w:rPr>
                      <w:rFonts w:ascii="Times New Roman" w:hAnsi="Times New Roman"/>
                      <w:b/>
                      <w:bCs/>
                      <w:szCs w:val="21"/>
                    </w:rPr>
                    <w:t>治理措施</w:t>
                  </w:r>
                </w:p>
              </w:tc>
              <w:tc>
                <w:tcPr>
                  <w:tcW w:w="1152" w:type="dxa"/>
                  <w:tcBorders>
                    <w:top w:val="single" w:color="auto" w:sz="12" w:space="0"/>
                    <w:left w:val="single" w:color="auto" w:sz="4" w:space="0"/>
                    <w:bottom w:val="single" w:color="auto" w:sz="12" w:space="0"/>
                  </w:tcBorders>
                  <w:vAlign w:val="center"/>
                </w:tcPr>
                <w:p>
                  <w:pPr>
                    <w:jc w:val="center"/>
                    <w:rPr>
                      <w:rFonts w:ascii="Times New Roman" w:hAnsi="Times New Roman"/>
                      <w:b/>
                      <w:bCs/>
                      <w:szCs w:val="21"/>
                    </w:rPr>
                  </w:pPr>
                  <w:r>
                    <w:rPr>
                      <w:rFonts w:ascii="Times New Roman" w:hAnsi="Times New Roman"/>
                      <w:b/>
                      <w:bCs/>
                      <w:szCs w:val="21"/>
                    </w:rPr>
                    <w:t>降噪效果dB（A）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c>
                <w:tcPr>
                  <w:tcW w:w="652" w:type="dxa"/>
                  <w:tcBorders>
                    <w:top w:val="single" w:color="auto" w:sz="4" w:space="0"/>
                    <w:bottom w:val="single" w:color="auto" w:sz="4" w:space="0"/>
                    <w:right w:val="single" w:color="auto" w:sz="4" w:space="0"/>
                  </w:tcBorders>
                  <w:vAlign w:val="center"/>
                </w:tcPr>
                <w:p>
                  <w:pPr>
                    <w:widowControl/>
                    <w:jc w:val="center"/>
                    <w:textAlignment w:val="center"/>
                    <w:rPr>
                      <w:rFonts w:ascii="Times New Roman" w:hAnsi="Times New Roman"/>
                      <w:szCs w:val="21"/>
                    </w:rPr>
                  </w:pPr>
                  <w:r>
                    <w:rPr>
                      <w:rFonts w:ascii="Times New Roman" w:hAnsi="Times New Roman"/>
                      <w:kern w:val="0"/>
                      <w:szCs w:val="21"/>
                    </w:rPr>
                    <w:t>1</w:t>
                  </w:r>
                </w:p>
              </w:tc>
              <w:tc>
                <w:tcPr>
                  <w:tcW w:w="189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kern w:val="0"/>
                      <w:szCs w:val="21"/>
                    </w:rPr>
                  </w:pPr>
                  <w:r>
                    <w:rPr>
                      <w:rFonts w:ascii="Times New Roman" w:hAnsi="Times New Roman"/>
                      <w:kern w:val="0"/>
                      <w:szCs w:val="21"/>
                    </w:rPr>
                    <w:t>配料机</w:t>
                  </w:r>
                </w:p>
              </w:tc>
              <w:tc>
                <w:tcPr>
                  <w:tcW w:w="1260"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Times New Roman" w:hAnsi="Times New Roman"/>
                      <w:szCs w:val="21"/>
                    </w:rPr>
                  </w:pPr>
                  <w:r>
                    <w:rPr>
                      <w:rFonts w:ascii="Times New Roman" w:hAnsi="Times New Roman"/>
                      <w:szCs w:val="21"/>
                    </w:rPr>
                    <w:t>4</w:t>
                  </w:r>
                </w:p>
              </w:tc>
              <w:tc>
                <w:tcPr>
                  <w:tcW w:w="1005" w:type="dxa"/>
                  <w:tcBorders>
                    <w:top w:val="single" w:color="auto" w:sz="4" w:space="0"/>
                    <w:left w:val="single" w:color="auto" w:sz="4" w:space="0"/>
                    <w:bottom w:val="single" w:color="auto" w:sz="4" w:space="0"/>
                  </w:tcBorders>
                  <w:vAlign w:val="center"/>
                </w:tcPr>
                <w:p>
                  <w:pPr>
                    <w:jc w:val="center"/>
                    <w:rPr>
                      <w:rFonts w:ascii="Times New Roman" w:hAnsi="Times New Roman"/>
                      <w:szCs w:val="21"/>
                    </w:rPr>
                  </w:pPr>
                  <w:r>
                    <w:rPr>
                      <w:rFonts w:ascii="Times New Roman" w:hAnsi="Times New Roman"/>
                      <w:kern w:val="0"/>
                      <w:szCs w:val="21"/>
                    </w:rPr>
                    <w:t>60</w:t>
                  </w:r>
                </w:p>
              </w:tc>
              <w:tc>
                <w:tcPr>
                  <w:tcW w:w="2261" w:type="dxa"/>
                  <w:vMerge w:val="restart"/>
                  <w:tcBorders>
                    <w:top w:val="single" w:color="auto" w:sz="4" w:space="0"/>
                    <w:left w:val="single" w:color="auto" w:sz="4" w:space="0"/>
                  </w:tcBorders>
                  <w:vAlign w:val="center"/>
                </w:tcPr>
                <w:p>
                  <w:pPr>
                    <w:jc w:val="center"/>
                    <w:rPr>
                      <w:rFonts w:ascii="Times New Roman" w:hAnsi="Times New Roman"/>
                      <w:szCs w:val="21"/>
                    </w:rPr>
                  </w:pPr>
                  <w:r>
                    <w:rPr>
                      <w:rFonts w:ascii="Times New Roman" w:hAnsi="Times New Roman"/>
                      <w:szCs w:val="21"/>
                    </w:rPr>
                    <w:t>设备设置减振基座，加强设备维护保养，车间隔声</w:t>
                  </w:r>
                </w:p>
              </w:tc>
              <w:tc>
                <w:tcPr>
                  <w:tcW w:w="1152" w:type="dxa"/>
                  <w:tcBorders>
                    <w:top w:val="single" w:color="auto" w:sz="4" w:space="0"/>
                    <w:left w:val="single" w:color="auto" w:sz="4" w:space="0"/>
                    <w:bottom w:val="single" w:color="auto" w:sz="4" w:space="0"/>
                  </w:tcBorders>
                  <w:vAlign w:val="center"/>
                </w:tcPr>
                <w:p>
                  <w:pPr>
                    <w:jc w:val="center"/>
                    <w:rPr>
                      <w:rFonts w:ascii="Times New Roman" w:hAnsi="Times New Roman"/>
                      <w:szCs w:val="21"/>
                    </w:rPr>
                  </w:pPr>
                  <w:r>
                    <w:rPr>
                      <w:rFonts w:ascii="Times New Roman" w:hAnsi="Times New Roman"/>
                      <w:szCs w:val="21"/>
                    </w:rPr>
                    <w:t>10~15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c>
                <w:tcPr>
                  <w:tcW w:w="652" w:type="dxa"/>
                  <w:tcBorders>
                    <w:top w:val="single" w:color="auto" w:sz="4" w:space="0"/>
                    <w:bottom w:val="single" w:color="auto" w:sz="4" w:space="0"/>
                    <w:right w:val="single" w:color="auto" w:sz="4" w:space="0"/>
                  </w:tcBorders>
                  <w:vAlign w:val="center"/>
                </w:tcPr>
                <w:p>
                  <w:pPr>
                    <w:widowControl/>
                    <w:jc w:val="center"/>
                    <w:textAlignment w:val="center"/>
                    <w:rPr>
                      <w:rFonts w:ascii="Times New Roman" w:hAnsi="Times New Roman"/>
                      <w:szCs w:val="21"/>
                    </w:rPr>
                  </w:pPr>
                  <w:r>
                    <w:rPr>
                      <w:rFonts w:ascii="Times New Roman" w:hAnsi="Times New Roman"/>
                      <w:kern w:val="0"/>
                      <w:szCs w:val="21"/>
                    </w:rPr>
                    <w:t>2</w:t>
                  </w:r>
                </w:p>
              </w:tc>
              <w:tc>
                <w:tcPr>
                  <w:tcW w:w="189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kern w:val="0"/>
                      <w:szCs w:val="21"/>
                    </w:rPr>
                  </w:pPr>
                  <w:r>
                    <w:rPr>
                      <w:rFonts w:ascii="Times New Roman" w:hAnsi="Times New Roman"/>
                      <w:kern w:val="0"/>
                      <w:szCs w:val="21"/>
                    </w:rPr>
                    <w:t>注塑机</w:t>
                  </w:r>
                </w:p>
              </w:tc>
              <w:tc>
                <w:tcPr>
                  <w:tcW w:w="1260"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Times New Roman" w:hAnsi="Times New Roman"/>
                      <w:szCs w:val="21"/>
                    </w:rPr>
                  </w:pPr>
                  <w:r>
                    <w:rPr>
                      <w:rFonts w:ascii="Times New Roman" w:hAnsi="Times New Roman"/>
                      <w:szCs w:val="21"/>
                    </w:rPr>
                    <w:t>15</w:t>
                  </w:r>
                </w:p>
              </w:tc>
              <w:tc>
                <w:tcPr>
                  <w:tcW w:w="1005" w:type="dxa"/>
                  <w:tcBorders>
                    <w:top w:val="single" w:color="auto" w:sz="4" w:space="0"/>
                    <w:left w:val="single" w:color="auto" w:sz="4" w:space="0"/>
                    <w:bottom w:val="single" w:color="auto" w:sz="4" w:space="0"/>
                  </w:tcBorders>
                  <w:vAlign w:val="center"/>
                </w:tcPr>
                <w:p>
                  <w:pPr>
                    <w:jc w:val="center"/>
                    <w:rPr>
                      <w:rFonts w:ascii="Times New Roman" w:hAnsi="Times New Roman"/>
                      <w:szCs w:val="21"/>
                    </w:rPr>
                  </w:pPr>
                  <w:r>
                    <w:rPr>
                      <w:rFonts w:ascii="Times New Roman" w:hAnsi="Times New Roman"/>
                      <w:kern w:val="0"/>
                      <w:szCs w:val="21"/>
                    </w:rPr>
                    <w:t>75</w:t>
                  </w:r>
                </w:p>
              </w:tc>
              <w:tc>
                <w:tcPr>
                  <w:tcW w:w="2261" w:type="dxa"/>
                  <w:vMerge w:val="continue"/>
                  <w:tcBorders>
                    <w:left w:val="single" w:color="auto" w:sz="4" w:space="0"/>
                  </w:tcBorders>
                  <w:vAlign w:val="center"/>
                </w:tcPr>
                <w:p>
                  <w:pPr>
                    <w:jc w:val="center"/>
                    <w:rPr>
                      <w:rFonts w:ascii="Times New Roman" w:hAnsi="Times New Roman"/>
                      <w:szCs w:val="21"/>
                    </w:rPr>
                  </w:pPr>
                </w:p>
              </w:tc>
              <w:tc>
                <w:tcPr>
                  <w:tcW w:w="1152" w:type="dxa"/>
                  <w:tcBorders>
                    <w:top w:val="single" w:color="auto" w:sz="4" w:space="0"/>
                    <w:left w:val="single" w:color="auto" w:sz="4" w:space="0"/>
                    <w:bottom w:val="single" w:color="auto" w:sz="4" w:space="0"/>
                  </w:tcBorders>
                  <w:vAlign w:val="center"/>
                </w:tcPr>
                <w:p>
                  <w:pPr>
                    <w:jc w:val="center"/>
                    <w:rPr>
                      <w:rFonts w:ascii="Times New Roman" w:hAnsi="Times New Roman"/>
                      <w:szCs w:val="21"/>
                    </w:rPr>
                  </w:pPr>
                  <w:r>
                    <w:rPr>
                      <w:rFonts w:ascii="Times New Roman" w:hAnsi="Times New Roman"/>
                      <w:szCs w:val="21"/>
                    </w:rPr>
                    <w:t>10~15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c>
                <w:tcPr>
                  <w:tcW w:w="652" w:type="dxa"/>
                  <w:tcBorders>
                    <w:top w:val="single" w:color="auto" w:sz="4" w:space="0"/>
                    <w:bottom w:val="single" w:color="auto" w:sz="4" w:space="0"/>
                    <w:right w:val="single" w:color="auto" w:sz="4" w:space="0"/>
                  </w:tcBorders>
                  <w:vAlign w:val="center"/>
                </w:tcPr>
                <w:p>
                  <w:pPr>
                    <w:widowControl/>
                    <w:jc w:val="center"/>
                    <w:textAlignment w:val="center"/>
                    <w:rPr>
                      <w:rFonts w:ascii="Times New Roman" w:hAnsi="Times New Roman"/>
                      <w:kern w:val="0"/>
                      <w:szCs w:val="21"/>
                    </w:rPr>
                  </w:pPr>
                  <w:r>
                    <w:rPr>
                      <w:rFonts w:ascii="Times New Roman" w:hAnsi="Times New Roman"/>
                      <w:kern w:val="0"/>
                      <w:szCs w:val="21"/>
                    </w:rPr>
                    <w:t>3</w:t>
                  </w:r>
                </w:p>
              </w:tc>
              <w:tc>
                <w:tcPr>
                  <w:tcW w:w="189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kern w:val="0"/>
                      <w:szCs w:val="21"/>
                    </w:rPr>
                  </w:pPr>
                  <w:r>
                    <w:rPr>
                      <w:rFonts w:ascii="Times New Roman" w:hAnsi="Times New Roman"/>
                      <w:kern w:val="0"/>
                      <w:szCs w:val="21"/>
                    </w:rPr>
                    <w:t>模具</w:t>
                  </w:r>
                </w:p>
              </w:tc>
              <w:tc>
                <w:tcPr>
                  <w:tcW w:w="1260"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Times New Roman" w:hAnsi="Times New Roman"/>
                      <w:szCs w:val="21"/>
                    </w:rPr>
                  </w:pPr>
                  <w:r>
                    <w:rPr>
                      <w:rFonts w:ascii="Times New Roman" w:hAnsi="Times New Roman"/>
                      <w:szCs w:val="21"/>
                    </w:rPr>
                    <w:t>15</w:t>
                  </w:r>
                </w:p>
              </w:tc>
              <w:tc>
                <w:tcPr>
                  <w:tcW w:w="1005" w:type="dxa"/>
                  <w:tcBorders>
                    <w:top w:val="single" w:color="auto" w:sz="4" w:space="0"/>
                    <w:left w:val="single" w:color="auto" w:sz="4" w:space="0"/>
                    <w:bottom w:val="single" w:color="auto" w:sz="4" w:space="0"/>
                  </w:tcBorders>
                  <w:vAlign w:val="center"/>
                </w:tcPr>
                <w:p>
                  <w:pPr>
                    <w:jc w:val="center"/>
                    <w:rPr>
                      <w:rFonts w:ascii="Times New Roman" w:hAnsi="Times New Roman"/>
                      <w:szCs w:val="21"/>
                    </w:rPr>
                  </w:pPr>
                  <w:r>
                    <w:rPr>
                      <w:rFonts w:ascii="Times New Roman" w:hAnsi="Times New Roman"/>
                      <w:kern w:val="0"/>
                      <w:szCs w:val="21"/>
                    </w:rPr>
                    <w:t>70</w:t>
                  </w:r>
                </w:p>
              </w:tc>
              <w:tc>
                <w:tcPr>
                  <w:tcW w:w="2261" w:type="dxa"/>
                  <w:vMerge w:val="continue"/>
                  <w:tcBorders>
                    <w:left w:val="single" w:color="auto" w:sz="4" w:space="0"/>
                  </w:tcBorders>
                  <w:vAlign w:val="center"/>
                </w:tcPr>
                <w:p>
                  <w:pPr>
                    <w:jc w:val="center"/>
                    <w:rPr>
                      <w:rFonts w:ascii="Times New Roman" w:hAnsi="Times New Roman"/>
                      <w:szCs w:val="21"/>
                    </w:rPr>
                  </w:pPr>
                </w:p>
              </w:tc>
              <w:tc>
                <w:tcPr>
                  <w:tcW w:w="1152" w:type="dxa"/>
                  <w:tcBorders>
                    <w:top w:val="single" w:color="auto" w:sz="4" w:space="0"/>
                    <w:left w:val="single" w:color="auto" w:sz="4" w:space="0"/>
                    <w:bottom w:val="single" w:color="auto" w:sz="4" w:space="0"/>
                  </w:tcBorders>
                  <w:vAlign w:val="center"/>
                </w:tcPr>
                <w:p>
                  <w:pPr>
                    <w:jc w:val="center"/>
                    <w:rPr>
                      <w:rFonts w:ascii="Times New Roman" w:hAnsi="Times New Roman"/>
                      <w:szCs w:val="21"/>
                    </w:rPr>
                  </w:pPr>
                  <w:r>
                    <w:rPr>
                      <w:rFonts w:ascii="Times New Roman" w:hAnsi="Times New Roman"/>
                      <w:szCs w:val="21"/>
                    </w:rPr>
                    <w:t>10~15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c>
                <w:tcPr>
                  <w:tcW w:w="652" w:type="dxa"/>
                  <w:tcBorders>
                    <w:top w:val="single" w:color="auto" w:sz="4" w:space="0"/>
                    <w:bottom w:val="single" w:color="auto" w:sz="4" w:space="0"/>
                    <w:right w:val="single" w:color="auto" w:sz="4" w:space="0"/>
                  </w:tcBorders>
                  <w:vAlign w:val="center"/>
                </w:tcPr>
                <w:p>
                  <w:pPr>
                    <w:widowControl/>
                    <w:jc w:val="center"/>
                    <w:textAlignment w:val="center"/>
                    <w:rPr>
                      <w:rFonts w:ascii="Times New Roman" w:hAnsi="Times New Roman"/>
                      <w:kern w:val="0"/>
                      <w:szCs w:val="21"/>
                    </w:rPr>
                  </w:pPr>
                  <w:r>
                    <w:rPr>
                      <w:rFonts w:ascii="Times New Roman" w:hAnsi="Times New Roman"/>
                      <w:kern w:val="0"/>
                      <w:szCs w:val="21"/>
                    </w:rPr>
                    <w:t>4</w:t>
                  </w:r>
                </w:p>
              </w:tc>
              <w:tc>
                <w:tcPr>
                  <w:tcW w:w="189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粉碎机</w:t>
                  </w:r>
                </w:p>
              </w:tc>
              <w:tc>
                <w:tcPr>
                  <w:tcW w:w="1260"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Times New Roman" w:hAnsi="Times New Roman"/>
                      <w:szCs w:val="21"/>
                    </w:rPr>
                  </w:pPr>
                  <w:r>
                    <w:rPr>
                      <w:rFonts w:ascii="Times New Roman" w:hAnsi="Times New Roman"/>
                      <w:szCs w:val="21"/>
                    </w:rPr>
                    <w:t>2</w:t>
                  </w:r>
                </w:p>
              </w:tc>
              <w:tc>
                <w:tcPr>
                  <w:tcW w:w="1005" w:type="dxa"/>
                  <w:tcBorders>
                    <w:top w:val="single" w:color="auto" w:sz="4" w:space="0"/>
                    <w:left w:val="single" w:color="auto" w:sz="4" w:space="0"/>
                    <w:bottom w:val="single" w:color="auto" w:sz="4" w:space="0"/>
                  </w:tcBorders>
                  <w:vAlign w:val="center"/>
                </w:tcPr>
                <w:p>
                  <w:pPr>
                    <w:jc w:val="center"/>
                    <w:rPr>
                      <w:rFonts w:ascii="Times New Roman" w:hAnsi="Times New Roman"/>
                      <w:szCs w:val="21"/>
                    </w:rPr>
                  </w:pPr>
                  <w:r>
                    <w:rPr>
                      <w:rFonts w:ascii="Times New Roman" w:hAnsi="Times New Roman"/>
                      <w:kern w:val="0"/>
                      <w:szCs w:val="21"/>
                    </w:rPr>
                    <w:t>80</w:t>
                  </w:r>
                </w:p>
              </w:tc>
              <w:tc>
                <w:tcPr>
                  <w:tcW w:w="2261" w:type="dxa"/>
                  <w:vMerge w:val="continue"/>
                  <w:tcBorders>
                    <w:left w:val="single" w:color="auto" w:sz="4" w:space="0"/>
                  </w:tcBorders>
                  <w:vAlign w:val="center"/>
                </w:tcPr>
                <w:p>
                  <w:pPr>
                    <w:jc w:val="center"/>
                    <w:rPr>
                      <w:rFonts w:ascii="Times New Roman" w:hAnsi="Times New Roman"/>
                      <w:szCs w:val="21"/>
                    </w:rPr>
                  </w:pPr>
                </w:p>
              </w:tc>
              <w:tc>
                <w:tcPr>
                  <w:tcW w:w="1152" w:type="dxa"/>
                  <w:tcBorders>
                    <w:top w:val="single" w:color="auto" w:sz="4" w:space="0"/>
                    <w:left w:val="single" w:color="auto" w:sz="4" w:space="0"/>
                    <w:bottom w:val="single" w:color="auto" w:sz="4" w:space="0"/>
                  </w:tcBorders>
                  <w:vAlign w:val="center"/>
                </w:tcPr>
                <w:p>
                  <w:pPr>
                    <w:jc w:val="center"/>
                    <w:rPr>
                      <w:rFonts w:ascii="Times New Roman" w:hAnsi="Times New Roman"/>
                      <w:szCs w:val="21"/>
                    </w:rPr>
                  </w:pPr>
                  <w:r>
                    <w:rPr>
                      <w:rFonts w:ascii="Times New Roman" w:hAnsi="Times New Roman"/>
                      <w:szCs w:val="21"/>
                    </w:rPr>
                    <w:t>10~15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c>
                <w:tcPr>
                  <w:tcW w:w="652" w:type="dxa"/>
                  <w:tcBorders>
                    <w:top w:val="single" w:color="auto" w:sz="4" w:space="0"/>
                    <w:bottom w:val="single" w:color="auto" w:sz="12" w:space="0"/>
                    <w:right w:val="single" w:color="auto" w:sz="4" w:space="0"/>
                  </w:tcBorders>
                  <w:vAlign w:val="center"/>
                </w:tcPr>
                <w:p>
                  <w:pPr>
                    <w:widowControl/>
                    <w:jc w:val="center"/>
                    <w:textAlignment w:val="center"/>
                    <w:rPr>
                      <w:rFonts w:ascii="Times New Roman" w:hAnsi="Times New Roman"/>
                      <w:kern w:val="0"/>
                      <w:szCs w:val="21"/>
                    </w:rPr>
                  </w:pPr>
                  <w:r>
                    <w:rPr>
                      <w:rFonts w:ascii="Times New Roman" w:hAnsi="Times New Roman"/>
                      <w:kern w:val="0"/>
                      <w:szCs w:val="21"/>
                    </w:rPr>
                    <w:t>5</w:t>
                  </w:r>
                </w:p>
              </w:tc>
              <w:tc>
                <w:tcPr>
                  <w:tcW w:w="1890" w:type="dxa"/>
                  <w:tcBorders>
                    <w:top w:val="single" w:color="auto" w:sz="4" w:space="0"/>
                    <w:left w:val="single" w:color="auto" w:sz="4" w:space="0"/>
                    <w:bottom w:val="single" w:color="auto" w:sz="12" w:space="0"/>
                    <w:right w:val="single" w:color="auto" w:sz="4" w:space="0"/>
                  </w:tcBorders>
                  <w:vAlign w:val="center"/>
                </w:tcPr>
                <w:p>
                  <w:pPr>
                    <w:jc w:val="center"/>
                    <w:rPr>
                      <w:rFonts w:ascii="Times New Roman" w:hAnsi="Times New Roman"/>
                      <w:kern w:val="0"/>
                      <w:szCs w:val="21"/>
                    </w:rPr>
                  </w:pPr>
                  <w:r>
                    <w:rPr>
                      <w:rFonts w:ascii="Times New Roman" w:hAnsi="Times New Roman"/>
                      <w:szCs w:val="21"/>
                    </w:rPr>
                    <w:t>包装机</w:t>
                  </w:r>
                </w:p>
              </w:tc>
              <w:tc>
                <w:tcPr>
                  <w:tcW w:w="1260" w:type="dxa"/>
                  <w:tcBorders>
                    <w:top w:val="single" w:color="auto" w:sz="4" w:space="0"/>
                    <w:left w:val="single" w:color="auto" w:sz="4" w:space="0"/>
                    <w:bottom w:val="single" w:color="auto" w:sz="12" w:space="0"/>
                    <w:right w:val="single" w:color="auto" w:sz="4" w:space="0"/>
                  </w:tcBorders>
                  <w:vAlign w:val="center"/>
                </w:tcPr>
                <w:p>
                  <w:pPr>
                    <w:widowControl/>
                    <w:jc w:val="center"/>
                    <w:textAlignment w:val="center"/>
                    <w:rPr>
                      <w:rFonts w:ascii="Times New Roman" w:hAnsi="Times New Roman"/>
                      <w:szCs w:val="21"/>
                    </w:rPr>
                  </w:pPr>
                  <w:r>
                    <w:rPr>
                      <w:rFonts w:ascii="Times New Roman" w:hAnsi="Times New Roman"/>
                      <w:szCs w:val="21"/>
                    </w:rPr>
                    <w:t>2</w:t>
                  </w:r>
                </w:p>
              </w:tc>
              <w:tc>
                <w:tcPr>
                  <w:tcW w:w="1005" w:type="dxa"/>
                  <w:tcBorders>
                    <w:top w:val="single" w:color="auto" w:sz="4" w:space="0"/>
                    <w:left w:val="single" w:color="auto" w:sz="4" w:space="0"/>
                    <w:bottom w:val="single" w:color="auto" w:sz="12" w:space="0"/>
                  </w:tcBorders>
                  <w:vAlign w:val="center"/>
                </w:tcPr>
                <w:p>
                  <w:pPr>
                    <w:jc w:val="center"/>
                    <w:rPr>
                      <w:rFonts w:ascii="Times New Roman" w:hAnsi="Times New Roman"/>
                      <w:szCs w:val="21"/>
                    </w:rPr>
                  </w:pPr>
                  <w:r>
                    <w:rPr>
                      <w:rFonts w:ascii="Times New Roman" w:hAnsi="Times New Roman"/>
                      <w:kern w:val="0"/>
                      <w:szCs w:val="21"/>
                    </w:rPr>
                    <w:t>65</w:t>
                  </w:r>
                </w:p>
              </w:tc>
              <w:tc>
                <w:tcPr>
                  <w:tcW w:w="2261" w:type="dxa"/>
                  <w:vMerge w:val="continue"/>
                  <w:tcBorders>
                    <w:left w:val="single" w:color="auto" w:sz="4" w:space="0"/>
                    <w:bottom w:val="single" w:color="auto" w:sz="12" w:space="0"/>
                  </w:tcBorders>
                  <w:vAlign w:val="center"/>
                </w:tcPr>
                <w:p>
                  <w:pPr>
                    <w:jc w:val="center"/>
                    <w:rPr>
                      <w:rFonts w:ascii="Times New Roman" w:hAnsi="Times New Roman"/>
                      <w:szCs w:val="21"/>
                    </w:rPr>
                  </w:pPr>
                </w:p>
              </w:tc>
              <w:tc>
                <w:tcPr>
                  <w:tcW w:w="1152" w:type="dxa"/>
                  <w:tcBorders>
                    <w:top w:val="single" w:color="auto" w:sz="4" w:space="0"/>
                    <w:left w:val="single" w:color="auto" w:sz="4" w:space="0"/>
                    <w:bottom w:val="single" w:color="auto" w:sz="12" w:space="0"/>
                  </w:tcBorders>
                  <w:vAlign w:val="center"/>
                </w:tcPr>
                <w:p>
                  <w:pPr>
                    <w:jc w:val="center"/>
                    <w:rPr>
                      <w:rFonts w:ascii="Times New Roman" w:hAnsi="Times New Roman"/>
                      <w:szCs w:val="21"/>
                    </w:rPr>
                  </w:pPr>
                  <w:r>
                    <w:rPr>
                      <w:rFonts w:ascii="Times New Roman" w:hAnsi="Times New Roman"/>
                      <w:szCs w:val="21"/>
                    </w:rPr>
                    <w:t>10~15</w:t>
                  </w:r>
                </w:p>
              </w:tc>
            </w:tr>
          </w:tbl>
          <w:p>
            <w:pPr>
              <w:spacing w:line="360" w:lineRule="auto"/>
              <w:ind w:firstLine="482" w:firstLineChars="200"/>
              <w:rPr>
                <w:rFonts w:ascii="Times New Roman" w:hAnsi="Times New Roman"/>
                <w:b/>
                <w:bCs/>
                <w:sz w:val="24"/>
                <w:szCs w:val="24"/>
              </w:rPr>
            </w:pPr>
            <w:r>
              <w:rPr>
                <w:rFonts w:ascii="Times New Roman" w:hAnsi="Times New Roman"/>
                <w:b/>
                <w:bCs/>
                <w:sz w:val="24"/>
                <w:szCs w:val="24"/>
              </w:rPr>
              <w:t>3.1预测模式</w:t>
            </w:r>
          </w:p>
          <w:p>
            <w:pPr>
              <w:spacing w:line="360" w:lineRule="auto"/>
              <w:ind w:firstLine="480" w:firstLineChars="200"/>
              <w:rPr>
                <w:rFonts w:ascii="Times New Roman" w:hAnsi="Times New Roman"/>
                <w:sz w:val="24"/>
              </w:rPr>
            </w:pPr>
            <w:r>
              <w:rPr>
                <w:rFonts w:ascii="Times New Roman" w:hAnsi="Times New Roman"/>
                <w:sz w:val="24"/>
              </w:rPr>
              <w:t>（1）计算某个室内靠近围护结构处的倍频带声压级：</w:t>
            </w:r>
          </w:p>
          <w:p>
            <w:pPr>
              <w:spacing w:line="360" w:lineRule="auto"/>
              <w:ind w:firstLine="480" w:firstLineChars="200"/>
              <w:rPr>
                <w:rFonts w:ascii="Times New Roman" w:hAnsi="Times New Roman"/>
                <w:sz w:val="24"/>
              </w:rPr>
            </w:pPr>
            <w:r>
              <w:rPr>
                <w:rFonts w:ascii="Times New Roman" w:hAnsi="Times New Roman"/>
                <w:sz w:val="24"/>
              </w:rPr>
              <w:t xml:space="preserve">               </w:t>
            </w:r>
            <w:bookmarkStart w:id="11" w:name="_Toc91387362"/>
            <w:bookmarkEnd w:id="11"/>
            <w:r>
              <w:rPr>
                <w:rFonts w:ascii="Times New Roman" w:hAnsi="Times New Roman"/>
                <w:position w:val="-10"/>
                <w:sz w:val="24"/>
              </w:rPr>
              <w:object>
                <v:shape id="_x0000_i1027" o:spt="75" type="#_x0000_t75" style="height:19.5pt;width:172.5pt;" o:ole="t" filled="f" o:preferrelative="t" stroked="f" coordsize="21600,21600">
                  <v:path/>
                  <v:fill on="f" focussize="0,0"/>
                  <v:stroke on="f" joinstyle="miter"/>
                  <v:imagedata r:id="rId11" o:title=""/>
                  <o:lock v:ext="edit" aspectratio="t"/>
                  <w10:wrap type="none"/>
                  <w10:anchorlock/>
                </v:shape>
                <o:OLEObject Type="Embed" ProgID="Equation.3" ShapeID="_x0000_i1027" DrawAspect="Content" ObjectID="_1468075727" r:id="rId10">
                  <o:LockedField>false</o:LockedField>
                </o:OLEObject>
              </w:object>
            </w:r>
          </w:p>
          <w:p>
            <w:pPr>
              <w:spacing w:line="360" w:lineRule="auto"/>
              <w:ind w:firstLine="480" w:firstLineChars="200"/>
              <w:rPr>
                <w:rFonts w:ascii="Times New Roman" w:hAnsi="Times New Roman"/>
                <w:sz w:val="24"/>
              </w:rPr>
            </w:pPr>
            <w:bookmarkStart w:id="12" w:name="_Toc91387363"/>
            <w:r>
              <w:rPr>
                <w:rFonts w:ascii="Times New Roman" w:hAnsi="Times New Roman"/>
                <w:sz w:val="24"/>
              </w:rPr>
              <w:t>式中：</w:t>
            </w:r>
            <w:bookmarkEnd w:id="12"/>
            <w:r>
              <w:rPr>
                <w:rFonts w:ascii="Times New Roman" w:hAnsi="Times New Roman"/>
                <w:sz w:val="24"/>
              </w:rPr>
              <w:t>L</w:t>
            </w:r>
            <w:r>
              <w:rPr>
                <w:rFonts w:ascii="Times New Roman" w:hAnsi="Times New Roman"/>
                <w:sz w:val="24"/>
                <w:vertAlign w:val="subscript"/>
              </w:rPr>
              <w:t>1</w:t>
            </w:r>
            <w:r>
              <w:rPr>
                <w:rFonts w:ascii="Times New Roman" w:hAnsi="Times New Roman"/>
                <w:sz w:val="24"/>
              </w:rPr>
              <w:t xml:space="preserve"> ——某个室内声源在靠近围护结构处产生的倍频带声压级，dB；</w:t>
            </w:r>
          </w:p>
          <w:p>
            <w:pPr>
              <w:spacing w:line="360" w:lineRule="auto"/>
              <w:ind w:firstLine="1200" w:firstLineChars="500"/>
              <w:rPr>
                <w:rFonts w:ascii="Times New Roman" w:hAnsi="Times New Roman"/>
                <w:sz w:val="24"/>
              </w:rPr>
            </w:pPr>
            <w:r>
              <w:rPr>
                <w:rFonts w:ascii="Times New Roman" w:hAnsi="Times New Roman"/>
                <w:sz w:val="24"/>
              </w:rPr>
              <w:t>Lw</w:t>
            </w:r>
            <w:r>
              <w:rPr>
                <w:rFonts w:ascii="Times New Roman" w:hAnsi="Times New Roman"/>
                <w:sz w:val="24"/>
                <w:vertAlign w:val="subscript"/>
              </w:rPr>
              <w:t>1</w:t>
            </w:r>
            <w:r>
              <w:rPr>
                <w:rFonts w:ascii="Times New Roman" w:hAnsi="Times New Roman"/>
                <w:sz w:val="24"/>
              </w:rPr>
              <w:t>——某个声源的倍频带声功率级，dB；</w:t>
            </w:r>
          </w:p>
          <w:p>
            <w:pPr>
              <w:spacing w:line="360" w:lineRule="auto"/>
              <w:ind w:firstLine="1200" w:firstLineChars="500"/>
              <w:rPr>
                <w:rFonts w:ascii="Times New Roman" w:hAnsi="Times New Roman"/>
                <w:sz w:val="24"/>
              </w:rPr>
            </w:pPr>
            <w:r>
              <w:rPr>
                <w:rFonts w:ascii="Times New Roman" w:hAnsi="Times New Roman"/>
                <w:sz w:val="24"/>
              </w:rPr>
              <w:t>r</w:t>
            </w:r>
            <w:r>
              <w:rPr>
                <w:rFonts w:ascii="Times New Roman" w:hAnsi="Times New Roman"/>
                <w:sz w:val="24"/>
                <w:vertAlign w:val="subscript"/>
              </w:rPr>
              <w:t xml:space="preserve">1 </w:t>
            </w:r>
            <w:r>
              <w:rPr>
                <w:rFonts w:ascii="Times New Roman" w:hAnsi="Times New Roman"/>
                <w:sz w:val="24"/>
              </w:rPr>
              <w:t>——室内某个声源与靠近围护结构处的距离，m；</w:t>
            </w:r>
          </w:p>
          <w:p>
            <w:pPr>
              <w:spacing w:line="360" w:lineRule="auto"/>
              <w:ind w:firstLine="1200" w:firstLineChars="500"/>
              <w:rPr>
                <w:rFonts w:ascii="Times New Roman" w:hAnsi="Times New Roman"/>
                <w:sz w:val="24"/>
              </w:rPr>
            </w:pPr>
            <w:r>
              <w:rPr>
                <w:rFonts w:ascii="Times New Roman" w:hAnsi="Times New Roman"/>
                <w:sz w:val="24"/>
              </w:rPr>
              <w:t>R——房间常数m</w:t>
            </w:r>
            <w:r>
              <w:rPr>
                <w:rFonts w:ascii="Times New Roman" w:hAnsi="Times New Roman"/>
                <w:sz w:val="24"/>
                <w:vertAlign w:val="superscript"/>
              </w:rPr>
              <w:t>2</w:t>
            </w:r>
            <w:r>
              <w:rPr>
                <w:rFonts w:ascii="Times New Roman" w:hAnsi="Times New Roman"/>
                <w:sz w:val="24"/>
              </w:rPr>
              <w:t>；</w:t>
            </w:r>
          </w:p>
          <w:p>
            <w:pPr>
              <w:spacing w:line="360" w:lineRule="auto"/>
              <w:ind w:firstLine="1200" w:firstLineChars="500"/>
              <w:rPr>
                <w:rFonts w:ascii="Times New Roman" w:hAnsi="Times New Roman"/>
                <w:sz w:val="24"/>
              </w:rPr>
            </w:pPr>
            <w:r>
              <w:rPr>
                <w:rFonts w:ascii="Times New Roman" w:hAnsi="Times New Roman"/>
                <w:sz w:val="24"/>
              </w:rPr>
              <w:t>Q ——方向因子，无量纲值。</w:t>
            </w:r>
          </w:p>
          <w:p>
            <w:pPr>
              <w:spacing w:line="360" w:lineRule="auto"/>
              <w:ind w:firstLine="480" w:firstLineChars="200"/>
              <w:rPr>
                <w:rFonts w:ascii="Times New Roman" w:hAnsi="Times New Roman"/>
                <w:sz w:val="24"/>
              </w:rPr>
            </w:pPr>
            <w:r>
              <w:rPr>
                <w:rFonts w:ascii="Times New Roman" w:hAnsi="Times New Roman"/>
                <w:sz w:val="24"/>
              </w:rPr>
              <w:t>（2）计算出所有室内声源在靠近围护结构处产生的总倍频带声压级：</w:t>
            </w:r>
          </w:p>
          <w:p>
            <w:pPr>
              <w:spacing w:line="360" w:lineRule="auto"/>
              <w:ind w:firstLine="2280" w:firstLineChars="950"/>
              <w:rPr>
                <w:rFonts w:ascii="Times New Roman" w:hAnsi="Times New Roman"/>
                <w:sz w:val="24"/>
              </w:rPr>
            </w:pPr>
            <w:r>
              <w:rPr>
                <w:rFonts w:ascii="Times New Roman" w:hAnsi="Times New Roman"/>
                <w:position w:val="-30"/>
                <w:sz w:val="24"/>
              </w:rPr>
              <w:object>
                <v:shape id="_x0000_i1028" o:spt="75" type="#_x0000_t75" style="height:39.75pt;width:146.25pt;" o:ole="t" fillcolor="#000005" filled="f" o:preferrelative="t" stroked="f" coordsize="21600,21600">
                  <v:path/>
                  <v:fill on="f" focussize="0,0"/>
                  <v:stroke on="f" joinstyle="miter"/>
                  <v:imagedata r:id="rId13" o:title=""/>
                  <o:lock v:ext="edit" aspectratio="t"/>
                  <w10:wrap type="none"/>
                  <w10:anchorlock/>
                </v:shape>
                <o:OLEObject Type="Embed" ProgID="Equation.3" ShapeID="_x0000_i1028" DrawAspect="Content" ObjectID="_1468075728" r:id="rId12">
                  <o:LockedField>false</o:LockedField>
                </o:OLEObject>
              </w:object>
            </w:r>
          </w:p>
          <w:p>
            <w:pPr>
              <w:spacing w:line="360" w:lineRule="auto"/>
              <w:ind w:firstLine="480" w:firstLineChars="200"/>
              <w:rPr>
                <w:rFonts w:ascii="Times New Roman" w:hAnsi="Times New Roman"/>
                <w:sz w:val="24"/>
              </w:rPr>
            </w:pPr>
            <w:r>
              <w:rPr>
                <w:rFonts w:ascii="Times New Roman" w:hAnsi="Times New Roman"/>
                <w:sz w:val="24"/>
              </w:rPr>
              <w:t>（3）计算出室外靠近围护结构处的声压级：</w:t>
            </w:r>
          </w:p>
          <w:p>
            <w:pPr>
              <w:spacing w:line="360" w:lineRule="auto"/>
              <w:ind w:firstLine="2400" w:firstLineChars="1000"/>
              <w:rPr>
                <w:rFonts w:ascii="Times New Roman" w:hAnsi="Times New Roman"/>
                <w:sz w:val="24"/>
              </w:rPr>
            </w:pPr>
            <w:r>
              <w:rPr>
                <w:rFonts w:ascii="Times New Roman" w:hAnsi="Times New Roman"/>
                <w:sz w:val="24"/>
              </w:rPr>
              <w:object>
                <v:shape id="_x0000_i1029" o:spt="75" type="#_x0000_t75" style="height:17.25pt;width:120.75pt;" o:ole="t" fillcolor="#000005" filled="f" o:preferrelative="t" stroked="f" coordsize="21600,21600">
                  <v:path/>
                  <v:fill on="f" focussize="0,0"/>
                  <v:stroke on="f" joinstyle="miter"/>
                  <v:imagedata r:id="rId15" o:title=""/>
                  <o:lock v:ext="edit" aspectratio="t"/>
                  <w10:wrap type="none"/>
                  <w10:anchorlock/>
                </v:shape>
                <o:OLEObject Type="Embed" ProgID="Equation.3" ShapeID="_x0000_i1029" DrawAspect="Content" ObjectID="_1468075729" r:id="rId14">
                  <o:LockedField>false</o:LockedField>
                </o:OLEObject>
              </w:object>
            </w:r>
          </w:p>
          <w:p>
            <w:pPr>
              <w:spacing w:line="360" w:lineRule="auto"/>
              <w:ind w:firstLine="480" w:firstLineChars="200"/>
              <w:rPr>
                <w:rFonts w:ascii="Times New Roman" w:hAnsi="Times New Roman"/>
                <w:sz w:val="24"/>
              </w:rPr>
            </w:pPr>
            <w:r>
              <w:rPr>
                <w:rFonts w:ascii="Times New Roman" w:hAnsi="Times New Roman"/>
                <w:sz w:val="24"/>
              </w:rPr>
              <w:t>（4）将室外声级L</w:t>
            </w:r>
            <w:r>
              <w:rPr>
                <w:rFonts w:ascii="Times New Roman" w:hAnsi="Times New Roman"/>
                <w:sz w:val="24"/>
                <w:vertAlign w:val="subscript"/>
              </w:rPr>
              <w:t>2</w:t>
            </w:r>
            <w:r>
              <w:rPr>
                <w:rFonts w:ascii="Times New Roman" w:hAnsi="Times New Roman"/>
                <w:sz w:val="24"/>
              </w:rPr>
              <w:t>(T)和透声面积换算成等效的室外声源，计算出等效声源第i个倍频带的声功率级Lw</w:t>
            </w:r>
            <w:r>
              <w:rPr>
                <w:rFonts w:ascii="Times New Roman" w:hAnsi="Times New Roman"/>
                <w:sz w:val="24"/>
                <w:vertAlign w:val="subscript"/>
              </w:rPr>
              <w:softHyphen/>
            </w:r>
            <w:r>
              <w:rPr>
                <w:rFonts w:ascii="Times New Roman" w:hAnsi="Times New Roman"/>
                <w:sz w:val="24"/>
                <w:vertAlign w:val="subscript"/>
              </w:rPr>
              <w:softHyphen/>
            </w:r>
            <w:r>
              <w:rPr>
                <w:rFonts w:ascii="Times New Roman" w:hAnsi="Times New Roman"/>
                <w:sz w:val="24"/>
                <w:vertAlign w:val="subscript"/>
              </w:rPr>
              <w:t>2</w:t>
            </w:r>
            <w:r>
              <w:rPr>
                <w:rFonts w:ascii="Times New Roman" w:hAnsi="Times New Roman"/>
                <w:sz w:val="24"/>
              </w:rPr>
              <w:t>：</w:t>
            </w:r>
          </w:p>
          <w:p>
            <w:pPr>
              <w:spacing w:line="360" w:lineRule="auto"/>
              <w:ind w:firstLine="2400" w:firstLineChars="1000"/>
              <w:rPr>
                <w:rFonts w:ascii="Times New Roman" w:hAnsi="Times New Roman"/>
                <w:sz w:val="24"/>
              </w:rPr>
            </w:pPr>
            <w:r>
              <w:rPr>
                <w:rFonts w:ascii="Times New Roman" w:hAnsi="Times New Roman"/>
                <w:sz w:val="24"/>
              </w:rPr>
              <w:object>
                <v:shape id="_x0000_i1030" o:spt="75" type="#_x0000_t75" style="height:19.5pt;width:114pt;" o:ole="t" filled="f" o:preferrelative="t" stroked="f" coordsize="21600,21600">
                  <v:path/>
                  <v:fill on="f" focussize="0,0"/>
                  <v:stroke on="f" joinstyle="miter"/>
                  <v:imagedata r:id="rId17" o:title=""/>
                  <o:lock v:ext="edit" aspectratio="t"/>
                  <w10:wrap type="none"/>
                  <w10:anchorlock/>
                </v:shape>
                <o:OLEObject Type="Embed" ProgID="Equation.3" ShapeID="_x0000_i1030" DrawAspect="Content" ObjectID="_1468075730" r:id="rId16">
                  <o:LockedField>false</o:LockedField>
                </o:OLEObject>
              </w:object>
            </w:r>
          </w:p>
          <w:p>
            <w:pPr>
              <w:spacing w:line="360" w:lineRule="auto"/>
              <w:ind w:firstLine="1080" w:firstLineChars="450"/>
              <w:rPr>
                <w:rFonts w:ascii="Times New Roman" w:hAnsi="Times New Roman"/>
                <w:sz w:val="24"/>
              </w:rPr>
            </w:pPr>
            <w:r>
              <w:rPr>
                <w:rFonts w:ascii="Times New Roman" w:hAnsi="Times New Roman"/>
                <w:sz w:val="24"/>
              </w:rPr>
              <w:t>式中：S为透声面积，m</w:t>
            </w:r>
            <w:r>
              <w:rPr>
                <w:rFonts w:ascii="Times New Roman" w:hAnsi="Times New Roman"/>
                <w:sz w:val="24"/>
                <w:vertAlign w:val="superscript"/>
              </w:rPr>
              <w:t>2</w:t>
            </w:r>
            <w:r>
              <w:rPr>
                <w:rFonts w:ascii="Times New Roman" w:hAnsi="Times New Roman"/>
                <w:sz w:val="24"/>
              </w:rPr>
              <w:t>。</w:t>
            </w:r>
          </w:p>
          <w:p>
            <w:pPr>
              <w:spacing w:line="360" w:lineRule="auto"/>
              <w:ind w:firstLine="480" w:firstLineChars="200"/>
              <w:rPr>
                <w:rFonts w:ascii="Times New Roman" w:hAnsi="Times New Roman"/>
                <w:sz w:val="24"/>
              </w:rPr>
            </w:pPr>
            <w:r>
              <w:rPr>
                <w:rFonts w:ascii="Times New Roman" w:hAnsi="Times New Roman"/>
                <w:sz w:val="24"/>
              </w:rPr>
              <w:t>（5）等效室外声源的位置为围护结构的位置，其倍频带声功率级为Lw ，由此按室外声源方法计算等效室外声源在预测点产生的声级。</w:t>
            </w:r>
          </w:p>
          <w:p>
            <w:pPr>
              <w:spacing w:line="360" w:lineRule="auto"/>
              <w:ind w:firstLine="480" w:firstLineChars="200"/>
              <w:rPr>
                <w:rFonts w:ascii="Times New Roman" w:hAnsi="Times New Roman"/>
                <w:sz w:val="24"/>
              </w:rPr>
            </w:pPr>
            <w:r>
              <w:rPr>
                <w:rFonts w:ascii="Times New Roman" w:hAnsi="Times New Roman"/>
                <w:sz w:val="24"/>
              </w:rPr>
              <w:t>（6）计算某个声源在预测点的倍频带声压级：</w:t>
            </w:r>
          </w:p>
          <w:p>
            <w:pPr>
              <w:spacing w:line="360" w:lineRule="auto"/>
              <w:ind w:firstLine="480" w:firstLineChars="200"/>
              <w:rPr>
                <w:rFonts w:ascii="Times New Roman" w:hAnsi="Times New Roman"/>
                <w:position w:val="-32"/>
                <w:sz w:val="24"/>
              </w:rPr>
            </w:pPr>
            <w:r>
              <w:rPr>
                <w:rFonts w:ascii="Times New Roman" w:hAnsi="Times New Roman"/>
                <w:sz w:val="24"/>
              </w:rPr>
              <w:t xml:space="preserve">             </w:t>
            </w:r>
            <w:r>
              <w:rPr>
                <w:rFonts w:ascii="Times New Roman" w:hAnsi="Times New Roman"/>
                <w:position w:val="-32"/>
                <w:sz w:val="24"/>
              </w:rPr>
              <w:object>
                <v:shape id="_x0000_i1031" o:spt="75" type="#_x0000_t75" style="height:42pt;width:140.25pt;" o:ole="t" filled="f" o:preferrelative="t" stroked="f" coordsize="21600,21600">
                  <v:path/>
                  <v:fill on="f" focussize="0,0"/>
                  <v:stroke on="f" joinstyle="miter"/>
                  <v:imagedata r:id="rId19" o:title=""/>
                  <o:lock v:ext="edit" aspectratio="t"/>
                  <w10:wrap type="none"/>
                  <w10:anchorlock/>
                </v:shape>
                <o:OLEObject Type="Embed" ProgID="Equation.3" ShapeID="_x0000_i1031" DrawAspect="Content" ObjectID="_1468075731" r:id="rId18">
                  <o:LockedField>false</o:LockedField>
                </o:OLEObject>
              </w:object>
            </w:r>
          </w:p>
          <w:p>
            <w:pPr>
              <w:spacing w:line="360" w:lineRule="auto"/>
              <w:ind w:firstLine="480" w:firstLineChars="200"/>
              <w:rPr>
                <w:rFonts w:ascii="Times New Roman" w:hAnsi="Times New Roman"/>
                <w:sz w:val="24"/>
              </w:rPr>
            </w:pPr>
            <w:r>
              <w:rPr>
                <w:rFonts w:ascii="Times New Roman" w:hAnsi="Times New Roman"/>
                <w:sz w:val="24"/>
              </w:rPr>
              <w:t>式中：L(r)——点声源在预测点产生的倍频带声压级，dB；</w:t>
            </w:r>
          </w:p>
          <w:p>
            <w:pPr>
              <w:spacing w:line="360" w:lineRule="auto"/>
              <w:ind w:firstLine="1200" w:firstLineChars="500"/>
              <w:rPr>
                <w:rFonts w:ascii="Times New Roman" w:hAnsi="Times New Roman"/>
                <w:sz w:val="24"/>
              </w:rPr>
            </w:pPr>
            <w:r>
              <w:rPr>
                <w:rFonts w:ascii="Times New Roman" w:hAnsi="Times New Roman"/>
                <w:sz w:val="24"/>
              </w:rPr>
              <w:t>L(r</w:t>
            </w:r>
            <w:r>
              <w:rPr>
                <w:rFonts w:ascii="Times New Roman" w:hAnsi="Times New Roman"/>
                <w:sz w:val="24"/>
                <w:vertAlign w:val="subscript"/>
              </w:rPr>
              <w:t>0</w:t>
            </w:r>
            <w:r>
              <w:rPr>
                <w:rFonts w:ascii="Times New Roman" w:hAnsi="Times New Roman"/>
                <w:sz w:val="24"/>
              </w:rPr>
              <w:t>)——参考位置r</w:t>
            </w:r>
            <w:r>
              <w:rPr>
                <w:rFonts w:ascii="Times New Roman" w:hAnsi="Times New Roman"/>
                <w:sz w:val="24"/>
                <w:vertAlign w:val="subscript"/>
              </w:rPr>
              <w:t>0</w:t>
            </w:r>
            <w:r>
              <w:rPr>
                <w:rFonts w:ascii="Times New Roman" w:hAnsi="Times New Roman"/>
                <w:sz w:val="24"/>
              </w:rPr>
              <w:t>处的倍频带声压级，dB；</w:t>
            </w:r>
          </w:p>
          <w:p>
            <w:pPr>
              <w:spacing w:line="360" w:lineRule="auto"/>
              <w:ind w:firstLine="1200" w:firstLineChars="500"/>
              <w:rPr>
                <w:rFonts w:ascii="Times New Roman" w:hAnsi="Times New Roman"/>
                <w:sz w:val="24"/>
              </w:rPr>
            </w:pPr>
            <w:r>
              <w:rPr>
                <w:rFonts w:ascii="Times New Roman" w:hAnsi="Times New Roman"/>
                <w:sz w:val="24"/>
              </w:rPr>
              <w:t>R——预测点距声源的距离，m；</w:t>
            </w:r>
          </w:p>
          <w:p>
            <w:pPr>
              <w:spacing w:line="360" w:lineRule="auto"/>
              <w:ind w:firstLine="1200" w:firstLineChars="500"/>
              <w:rPr>
                <w:rFonts w:ascii="Times New Roman" w:hAnsi="Times New Roman"/>
                <w:sz w:val="24"/>
              </w:rPr>
            </w:pPr>
            <w:r>
              <w:rPr>
                <w:rFonts w:ascii="Times New Roman" w:hAnsi="Times New Roman"/>
                <w:sz w:val="24"/>
              </w:rPr>
              <w:t>r</w:t>
            </w:r>
            <w:r>
              <w:rPr>
                <w:rFonts w:ascii="Times New Roman" w:hAnsi="Times New Roman"/>
                <w:sz w:val="24"/>
                <w:vertAlign w:val="subscript"/>
              </w:rPr>
              <w:t>0</w:t>
            </w:r>
            <w:r>
              <w:rPr>
                <w:rFonts w:ascii="Times New Roman" w:hAnsi="Times New Roman"/>
                <w:sz w:val="24"/>
              </w:rPr>
              <w:t>——参考位置距声源的距离，m；</w:t>
            </w:r>
          </w:p>
          <w:p>
            <w:pPr>
              <w:spacing w:line="360" w:lineRule="auto"/>
              <w:ind w:firstLine="1200" w:firstLineChars="500"/>
              <w:rPr>
                <w:rFonts w:ascii="Times New Roman" w:hAnsi="Times New Roman"/>
                <w:sz w:val="24"/>
              </w:rPr>
            </w:pPr>
            <w:r>
              <w:rPr>
                <w:rFonts w:ascii="Times New Roman" w:hAnsi="Times New Roman"/>
                <w:sz w:val="24"/>
              </w:rPr>
              <w:t>ΔL——各种因素引起的衰减量(包括声屏障、遮挡物、空气吸收、地面效应等引起的衰减量）。</w:t>
            </w:r>
          </w:p>
          <w:p>
            <w:pPr>
              <w:spacing w:line="360" w:lineRule="auto"/>
              <w:ind w:firstLine="480" w:firstLineChars="200"/>
              <w:rPr>
                <w:rFonts w:ascii="Times New Roman" w:hAnsi="Times New Roman"/>
                <w:sz w:val="24"/>
              </w:rPr>
            </w:pPr>
            <w:r>
              <w:rPr>
                <w:rFonts w:ascii="Times New Roman" w:hAnsi="Times New Roman"/>
                <w:sz w:val="24"/>
              </w:rPr>
              <w:t>如果已知声源的倍频带声功率级Lw，且声源可看作是位于地面上的，则</w:t>
            </w:r>
          </w:p>
          <w:p>
            <w:pPr>
              <w:spacing w:line="360" w:lineRule="auto"/>
              <w:ind w:firstLine="2280" w:firstLineChars="950"/>
              <w:rPr>
                <w:rFonts w:ascii="Times New Roman" w:hAnsi="Times New Roman"/>
                <w:sz w:val="24"/>
              </w:rPr>
            </w:pPr>
            <w:r>
              <w:rPr>
                <w:rFonts w:ascii="Times New Roman" w:hAnsi="Times New Roman"/>
                <w:sz w:val="24"/>
              </w:rPr>
              <w:object>
                <v:shape id="_x0000_i1032" o:spt="75" type="#_x0000_t75" style="height:18.75pt;width:116.25pt;" o:ole="t" fillcolor="#000005" filled="f" o:preferrelative="t" stroked="f" coordsize="21600,21600">
                  <v:path/>
                  <v:fill on="f" focussize="0,0"/>
                  <v:stroke on="f" joinstyle="miter"/>
                  <v:imagedata r:id="rId21" o:title=""/>
                  <o:lock v:ext="edit" aspectratio="t"/>
                  <w10:wrap type="none"/>
                  <w10:anchorlock/>
                </v:shape>
                <o:OLEObject Type="Embed" ProgID="Equation.3" ShapeID="_x0000_i1032" DrawAspect="Content" ObjectID="_1468075732" r:id="rId20">
                  <o:LockedField>false</o:LockedField>
                </o:OLEObject>
              </w:object>
            </w:r>
          </w:p>
          <w:p>
            <w:pPr>
              <w:spacing w:line="360" w:lineRule="auto"/>
              <w:ind w:firstLine="480" w:firstLineChars="200"/>
              <w:rPr>
                <w:rFonts w:ascii="Times New Roman" w:hAnsi="Times New Roman"/>
                <w:sz w:val="24"/>
              </w:rPr>
            </w:pPr>
            <w:r>
              <w:rPr>
                <w:rFonts w:ascii="Times New Roman" w:hAnsi="Times New Roman"/>
                <w:sz w:val="24"/>
              </w:rPr>
              <w:t>（7）由各倍频带声压级合成计算出该声源产生的A声级L</w:t>
            </w:r>
            <w:r>
              <w:rPr>
                <w:rFonts w:ascii="Times New Roman" w:hAnsi="Times New Roman"/>
                <w:sz w:val="24"/>
                <w:vertAlign w:val="subscript"/>
              </w:rPr>
              <w:t>A</w:t>
            </w:r>
            <w:r>
              <w:rPr>
                <w:rFonts w:ascii="Times New Roman" w:hAnsi="Times New Roman"/>
                <w:sz w:val="24"/>
              </w:rPr>
              <w:t>。</w:t>
            </w:r>
          </w:p>
          <w:p>
            <w:pPr>
              <w:spacing w:line="360" w:lineRule="auto"/>
              <w:ind w:firstLine="480" w:firstLineChars="200"/>
              <w:rPr>
                <w:rFonts w:ascii="Times New Roman" w:hAnsi="Times New Roman"/>
                <w:sz w:val="24"/>
              </w:rPr>
            </w:pPr>
            <w:r>
              <w:rPr>
                <w:rFonts w:ascii="Times New Roman" w:hAnsi="Times New Roman"/>
                <w:sz w:val="24"/>
              </w:rPr>
              <w:t>（8）计算总声压级</w:t>
            </w:r>
          </w:p>
          <w:p>
            <w:pPr>
              <w:spacing w:line="360" w:lineRule="auto"/>
              <w:ind w:firstLine="480" w:firstLineChars="200"/>
              <w:rPr>
                <w:rFonts w:ascii="Times New Roman" w:hAnsi="Times New Roman"/>
                <w:sz w:val="24"/>
              </w:rPr>
            </w:pPr>
            <w:r>
              <w:rPr>
                <w:rFonts w:ascii="Times New Roman" w:hAnsi="Times New Roman"/>
                <w:sz w:val="24"/>
              </w:rPr>
              <w:t>设第i个室外声源在预测点产生的A声级为L</w:t>
            </w:r>
            <w:r>
              <w:rPr>
                <w:rFonts w:ascii="Times New Roman" w:hAnsi="Times New Roman"/>
                <w:sz w:val="24"/>
                <w:vertAlign w:val="subscript"/>
              </w:rPr>
              <w:t>Ain,i</w:t>
            </w:r>
            <w:r>
              <w:rPr>
                <w:rFonts w:ascii="Times New Roman" w:hAnsi="Times New Roman"/>
                <w:sz w:val="24"/>
              </w:rPr>
              <w:t>，在T时间内该声源工作时间为tin,i；第j个等效室外声源在预测点产生的A声级为L</w:t>
            </w:r>
            <w:r>
              <w:rPr>
                <w:rFonts w:ascii="Times New Roman" w:hAnsi="Times New Roman"/>
                <w:sz w:val="24"/>
                <w:vertAlign w:val="subscript"/>
              </w:rPr>
              <w:t>Aout,j</w:t>
            </w:r>
            <w:r>
              <w:rPr>
                <w:rFonts w:ascii="Times New Roman" w:hAnsi="Times New Roman"/>
                <w:sz w:val="24"/>
              </w:rPr>
              <w:t>，在T时间内</w:t>
            </w:r>
          </w:p>
          <w:p>
            <w:pPr>
              <w:spacing w:line="360" w:lineRule="auto"/>
              <w:rPr>
                <w:rFonts w:ascii="Times New Roman" w:hAnsi="Times New Roman"/>
                <w:sz w:val="24"/>
              </w:rPr>
            </w:pPr>
            <w:r>
              <w:rPr>
                <w:rFonts w:ascii="Times New Roman" w:hAnsi="Times New Roman"/>
                <w:sz w:val="24"/>
              </w:rPr>
              <w:t>该声源工作时间为Tout,j，则预测点的总等效声级为：</w:t>
            </w:r>
          </w:p>
          <w:p>
            <w:pPr>
              <w:spacing w:line="360" w:lineRule="auto"/>
              <w:ind w:firstLine="240" w:firstLineChars="100"/>
              <w:rPr>
                <w:rFonts w:ascii="Times New Roman" w:hAnsi="Times New Roman"/>
                <w:position w:val="-32"/>
                <w:sz w:val="24"/>
              </w:rPr>
            </w:pPr>
            <w:r>
              <w:rPr>
                <w:rFonts w:ascii="Times New Roman" w:hAnsi="Times New Roman"/>
                <w:sz w:val="24"/>
              </w:rPr>
              <w:t xml:space="preserve">                </w:t>
            </w:r>
            <w:r>
              <w:rPr>
                <w:rFonts w:ascii="Times New Roman" w:hAnsi="Times New Roman"/>
                <w:position w:val="-32"/>
                <w:sz w:val="24"/>
              </w:rPr>
              <w:object>
                <v:shape id="_x0000_i1033" o:spt="75" type="#_x0000_t75" style="height:38.25pt;width:269.25pt;" o:ole="t" fillcolor="#000005" filled="f" o:preferrelative="t" stroked="f" coordsize="21600,21600">
                  <v:path/>
                  <v:fill on="f" focussize="0,0"/>
                  <v:stroke on="f" joinstyle="miter"/>
                  <v:imagedata r:id="rId23" o:title=""/>
                  <o:lock v:ext="edit" aspectratio="t"/>
                  <w10:wrap type="none"/>
                  <w10:anchorlock/>
                </v:shape>
                <o:OLEObject Type="Embed" ProgID="Equation.3" ShapeID="_x0000_i1033" DrawAspect="Content" ObjectID="_1468075733" r:id="rId22">
                  <o:LockedField>false</o:LockedField>
                </o:OLEObject>
              </w:object>
            </w:r>
          </w:p>
          <w:p>
            <w:pPr>
              <w:spacing w:line="360" w:lineRule="auto"/>
              <w:ind w:firstLine="480" w:firstLineChars="200"/>
              <w:rPr>
                <w:rFonts w:ascii="Times New Roman" w:hAnsi="Times New Roman"/>
                <w:sz w:val="24"/>
              </w:rPr>
            </w:pPr>
            <w:r>
              <w:rPr>
                <w:rFonts w:ascii="Times New Roman" w:hAnsi="Times New Roman"/>
                <w:sz w:val="24"/>
              </w:rPr>
              <w:t>式中：T ——计算等效声级的时间；</w:t>
            </w:r>
          </w:p>
          <w:p>
            <w:pPr>
              <w:spacing w:line="360" w:lineRule="auto"/>
              <w:ind w:firstLine="1200" w:firstLineChars="500"/>
              <w:rPr>
                <w:rFonts w:ascii="Times New Roman" w:hAnsi="Times New Roman"/>
                <w:sz w:val="24"/>
              </w:rPr>
            </w:pPr>
            <w:r>
              <w:rPr>
                <w:rFonts w:ascii="Times New Roman" w:hAnsi="Times New Roman"/>
                <w:sz w:val="24"/>
              </w:rPr>
              <w:t>N ——室外声源个数；</w:t>
            </w:r>
          </w:p>
          <w:p>
            <w:pPr>
              <w:spacing w:line="360" w:lineRule="auto"/>
              <w:ind w:firstLine="1200" w:firstLineChars="500"/>
              <w:rPr>
                <w:rFonts w:ascii="Times New Roman" w:hAnsi="Times New Roman"/>
                <w:sz w:val="24"/>
              </w:rPr>
            </w:pPr>
            <w:r>
              <w:rPr>
                <w:rFonts w:ascii="Times New Roman" w:hAnsi="Times New Roman"/>
                <w:sz w:val="24"/>
              </w:rPr>
              <w:t>M ——等效室外声源个数。</w:t>
            </w:r>
          </w:p>
          <w:p>
            <w:pPr>
              <w:spacing w:line="360" w:lineRule="auto"/>
              <w:ind w:firstLine="480" w:firstLineChars="200"/>
              <w:rPr>
                <w:rFonts w:ascii="Times New Roman" w:hAnsi="Times New Roman"/>
                <w:sz w:val="24"/>
              </w:rPr>
            </w:pPr>
            <w:r>
              <w:rPr>
                <w:rFonts w:ascii="Times New Roman" w:hAnsi="Times New Roman"/>
                <w:sz w:val="24"/>
              </w:rPr>
              <w:t>（9）多声源对某个受声点的理论估算方法，是将几个声源的A声级按能量叠加，等效为合声源对某个受声点上的理论声级，其公式为：</w:t>
            </w:r>
          </w:p>
          <w:p>
            <w:pPr>
              <w:spacing w:line="360" w:lineRule="auto"/>
              <w:ind w:firstLine="480" w:firstLineChars="200"/>
              <w:rPr>
                <w:rFonts w:ascii="Times New Roman" w:hAnsi="Times New Roman"/>
                <w:sz w:val="24"/>
              </w:rPr>
            </w:pPr>
            <w:r>
              <w:rPr>
                <w:rFonts w:ascii="Times New Roman" w:hAnsi="Times New Roman"/>
                <w:sz w:val="24"/>
              </w:rPr>
              <w:t xml:space="preserve">                   </w:t>
            </w:r>
            <w:r>
              <w:rPr>
                <w:rFonts w:ascii="Times New Roman" w:hAnsi="Times New Roman"/>
                <w:position w:val="-28"/>
                <w:sz w:val="24"/>
              </w:rPr>
              <w:object>
                <v:shape id="_x0000_i1034" o:spt="75" type="#_x0000_t75" style="height:33.75pt;width:102pt;" o:ole="t" fillcolor="#000005" filled="f" o:preferrelative="t" stroked="f" coordsize="21600,21600">
                  <v:path/>
                  <v:fill on="f" focussize="0,0"/>
                  <v:stroke on="f" joinstyle="miter"/>
                  <v:imagedata r:id="rId25" o:title=""/>
                  <o:lock v:ext="edit" aspectratio="t"/>
                  <w10:wrap type="none"/>
                  <w10:anchorlock/>
                </v:shape>
                <o:OLEObject Type="Embed" ProgID="Equation.3" ShapeID="_x0000_i1034" DrawAspect="Content" ObjectID="_1468075734" r:id="rId24">
                  <o:LockedField>false</o:LockedField>
                </o:OLEObject>
              </w:object>
            </w:r>
          </w:p>
          <w:p>
            <w:pPr>
              <w:spacing w:line="360" w:lineRule="auto"/>
              <w:ind w:firstLine="480" w:firstLineChars="200"/>
              <w:rPr>
                <w:rFonts w:ascii="Times New Roman" w:hAnsi="Times New Roman"/>
                <w:sz w:val="24"/>
              </w:rPr>
            </w:pPr>
            <w:r>
              <w:rPr>
                <w:rFonts w:ascii="Times New Roman" w:hAnsi="Times New Roman"/>
                <w:sz w:val="24"/>
              </w:rPr>
              <w:t>式中：L</w:t>
            </w:r>
            <w:r>
              <w:rPr>
                <w:rFonts w:ascii="Times New Roman" w:hAnsi="Times New Roman"/>
                <w:sz w:val="24"/>
                <w:vertAlign w:val="subscript"/>
              </w:rPr>
              <w:t>合</w:t>
            </w:r>
            <w:r>
              <w:rPr>
                <w:rFonts w:ascii="Times New Roman" w:hAnsi="Times New Roman"/>
                <w:sz w:val="24"/>
              </w:rPr>
              <w:t>——受声点总等效声级，dB(A)；</w:t>
            </w:r>
          </w:p>
          <w:p>
            <w:pPr>
              <w:spacing w:line="360" w:lineRule="auto"/>
              <w:ind w:firstLine="1200" w:firstLineChars="500"/>
              <w:rPr>
                <w:rFonts w:ascii="Times New Roman" w:hAnsi="Times New Roman"/>
                <w:sz w:val="24"/>
              </w:rPr>
            </w:pPr>
            <w:r>
              <w:rPr>
                <w:rFonts w:ascii="Times New Roman" w:hAnsi="Times New Roman"/>
                <w:sz w:val="24"/>
              </w:rPr>
              <w:t>N ——声源总数</w:t>
            </w:r>
          </w:p>
          <w:p>
            <w:pPr>
              <w:spacing w:line="360" w:lineRule="auto"/>
              <w:ind w:firstLine="1200" w:firstLineChars="500"/>
              <w:rPr>
                <w:rFonts w:ascii="Times New Roman" w:hAnsi="Times New Roman"/>
                <w:sz w:val="24"/>
              </w:rPr>
            </w:pPr>
            <w:r>
              <w:rPr>
                <w:rFonts w:ascii="Times New Roman" w:hAnsi="Times New Roman"/>
                <w:sz w:val="24"/>
              </w:rPr>
              <w:t>L</w:t>
            </w:r>
            <w:r>
              <w:rPr>
                <w:rFonts w:ascii="Times New Roman" w:hAnsi="Times New Roman"/>
                <w:sz w:val="24"/>
                <w:vertAlign w:val="subscript"/>
              </w:rPr>
              <w:t>i</w:t>
            </w:r>
            <w:r>
              <w:rPr>
                <w:rFonts w:ascii="Times New Roman" w:hAnsi="Times New Roman"/>
                <w:sz w:val="24"/>
              </w:rPr>
              <w:t xml:space="preserve"> ——第i声源对某预测点的等效声级，dB(A)</w:t>
            </w:r>
          </w:p>
          <w:p>
            <w:pPr>
              <w:autoSpaceDE w:val="0"/>
              <w:autoSpaceDN w:val="0"/>
              <w:adjustRightInd w:val="0"/>
              <w:spacing w:line="360" w:lineRule="auto"/>
              <w:ind w:firstLine="482" w:firstLineChars="200"/>
              <w:outlineLvl w:val="3"/>
              <w:rPr>
                <w:rFonts w:ascii="Times New Roman" w:hAnsi="Times New Roman"/>
                <w:b/>
                <w:kern w:val="0"/>
                <w:sz w:val="24"/>
              </w:rPr>
            </w:pPr>
            <w:r>
              <w:rPr>
                <w:rFonts w:ascii="Times New Roman" w:hAnsi="Times New Roman"/>
                <w:b/>
                <w:kern w:val="0"/>
                <w:sz w:val="24"/>
              </w:rPr>
              <w:t>3.2预测结果与评价</w:t>
            </w:r>
          </w:p>
          <w:p>
            <w:pPr>
              <w:spacing w:line="360" w:lineRule="auto"/>
              <w:ind w:firstLine="480" w:firstLineChars="200"/>
              <w:rPr>
                <w:rFonts w:ascii="Times New Roman" w:hAnsi="Times New Roman"/>
                <w:sz w:val="24"/>
              </w:rPr>
            </w:pPr>
            <w:r>
              <w:rPr>
                <w:rFonts w:ascii="Times New Roman" w:hAnsi="Times New Roman"/>
                <w:sz w:val="24"/>
              </w:rPr>
              <w:t>利用以上预测公式，应用过程中</w:t>
            </w:r>
            <w:r>
              <w:rPr>
                <w:rFonts w:ascii="Times New Roman" w:hAnsi="Times New Roman"/>
                <w:sz w:val="24"/>
                <w:szCs w:val="24"/>
              </w:rPr>
              <w:t>根据具体情况作必要简化，</w:t>
            </w:r>
            <w:r>
              <w:rPr>
                <w:rFonts w:ascii="Times New Roman" w:hAnsi="Times New Roman"/>
                <w:sz w:val="24"/>
              </w:rPr>
              <w:t>使室内噪声源通过等效变换成若干等效室外声源，计算过程噪声源取最大值，降噪效果取最小值，然后计算出与噪声源不同距离处的理论噪声值，再与背景值叠加，得出本项目运行时对厂界噪声环境的影响状况。</w:t>
            </w:r>
          </w:p>
          <w:p>
            <w:pPr>
              <w:spacing w:line="360" w:lineRule="auto"/>
              <w:ind w:firstLine="480" w:firstLineChars="200"/>
              <w:rPr>
                <w:rFonts w:ascii="Times New Roman" w:hAnsi="Times New Roman"/>
                <w:sz w:val="24"/>
              </w:rPr>
            </w:pPr>
            <w:r>
              <w:rPr>
                <w:rFonts w:ascii="Times New Roman" w:hAnsi="Times New Roman"/>
                <w:sz w:val="24"/>
              </w:rPr>
              <w:t>计算结果见表</w:t>
            </w:r>
            <w:r>
              <w:rPr>
                <w:rFonts w:hint="eastAsia" w:ascii="Times New Roman" w:hAnsi="Times New Roman"/>
                <w:sz w:val="24"/>
              </w:rPr>
              <w:t>33</w:t>
            </w:r>
            <w:r>
              <w:rPr>
                <w:rFonts w:ascii="Times New Roman" w:hAnsi="Times New Roman"/>
                <w:sz w:val="24"/>
              </w:rPr>
              <w:t>。</w:t>
            </w:r>
          </w:p>
          <w:p>
            <w:pPr>
              <w:spacing w:line="360" w:lineRule="auto"/>
              <w:ind w:firstLine="422" w:firstLineChars="200"/>
              <w:jc w:val="right"/>
              <w:rPr>
                <w:rFonts w:ascii="Times New Roman" w:hAnsi="Times New Roman" w:eastAsia="黑体"/>
                <w:bCs/>
              </w:rPr>
            </w:pPr>
            <w:r>
              <w:rPr>
                <w:rFonts w:ascii="Times New Roman" w:hAnsi="Times New Roman" w:eastAsia="黑体"/>
                <w:b/>
                <w:szCs w:val="21"/>
              </w:rPr>
              <w:t>表</w:t>
            </w:r>
            <w:r>
              <w:rPr>
                <w:rFonts w:hint="eastAsia" w:ascii="Times New Roman" w:hAnsi="Times New Roman" w:eastAsia="黑体"/>
                <w:b/>
                <w:szCs w:val="21"/>
              </w:rPr>
              <w:t>33</w:t>
            </w:r>
            <w:r>
              <w:rPr>
                <w:rFonts w:ascii="Times New Roman" w:hAnsi="Times New Roman" w:eastAsia="黑体"/>
                <w:b/>
                <w:szCs w:val="21"/>
              </w:rPr>
              <w:t xml:space="preserve">  厂界噪声预测值                  单位：dB（A）</w:t>
            </w:r>
          </w:p>
          <w:tbl>
            <w:tblPr>
              <w:tblStyle w:val="31"/>
              <w:tblW w:w="8220"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855"/>
              <w:gridCol w:w="2835"/>
              <w:gridCol w:w="2530"/>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340" w:hRule="atLeast"/>
              </w:trPr>
              <w:tc>
                <w:tcPr>
                  <w:tcW w:w="2855" w:type="dxa"/>
                  <w:vMerge w:val="restart"/>
                  <w:tcBorders>
                    <w:top w:val="single" w:color="auto" w:sz="12" w:space="0"/>
                    <w:left w:val="nil"/>
                  </w:tcBorders>
                  <w:vAlign w:val="center"/>
                </w:tcPr>
                <w:p>
                  <w:pPr>
                    <w:adjustRightInd w:val="0"/>
                    <w:snapToGrid w:val="0"/>
                    <w:spacing w:line="240" w:lineRule="atLeast"/>
                    <w:jc w:val="center"/>
                    <w:rPr>
                      <w:rFonts w:ascii="Times New Roman" w:hAnsi="Times New Roman"/>
                      <w:b/>
                    </w:rPr>
                  </w:pPr>
                  <w:r>
                    <w:rPr>
                      <w:rFonts w:ascii="Times New Roman" w:hAnsi="Times New Roman"/>
                      <w:b/>
                    </w:rPr>
                    <w:t>测点编号</w:t>
                  </w:r>
                </w:p>
              </w:tc>
              <w:tc>
                <w:tcPr>
                  <w:tcW w:w="2835" w:type="dxa"/>
                  <w:tcBorders>
                    <w:top w:val="single" w:color="auto" w:sz="12" w:space="0"/>
                  </w:tcBorders>
                  <w:vAlign w:val="center"/>
                </w:tcPr>
                <w:p>
                  <w:pPr>
                    <w:adjustRightInd w:val="0"/>
                    <w:snapToGrid w:val="0"/>
                    <w:spacing w:line="240" w:lineRule="atLeast"/>
                    <w:jc w:val="center"/>
                    <w:rPr>
                      <w:rFonts w:ascii="Times New Roman" w:hAnsi="Times New Roman"/>
                      <w:b/>
                    </w:rPr>
                  </w:pPr>
                  <w:r>
                    <w:rPr>
                      <w:rFonts w:ascii="Times New Roman" w:hAnsi="Times New Roman"/>
                      <w:b/>
                    </w:rPr>
                    <w:t>昼间各测点声压级dB(A)</w:t>
                  </w:r>
                </w:p>
              </w:tc>
              <w:tc>
                <w:tcPr>
                  <w:tcW w:w="2530" w:type="dxa"/>
                  <w:tcBorders>
                    <w:top w:val="single" w:color="auto" w:sz="12" w:space="0"/>
                    <w:right w:val="nil"/>
                  </w:tcBorders>
                  <w:vAlign w:val="center"/>
                </w:tcPr>
                <w:p>
                  <w:pPr>
                    <w:adjustRightInd w:val="0"/>
                    <w:snapToGrid w:val="0"/>
                    <w:spacing w:line="240" w:lineRule="atLeast"/>
                    <w:jc w:val="center"/>
                    <w:rPr>
                      <w:rFonts w:ascii="Times New Roman" w:hAnsi="Times New Roman"/>
                      <w:b/>
                    </w:rPr>
                  </w:pPr>
                  <w:r>
                    <w:rPr>
                      <w:rFonts w:ascii="Times New Roman" w:hAnsi="Times New Roman"/>
                      <w:b/>
                    </w:rPr>
                    <w:t>夜间各测点声压级dB(A)</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340" w:hRule="atLeast"/>
              </w:trPr>
              <w:tc>
                <w:tcPr>
                  <w:tcW w:w="2855" w:type="dxa"/>
                  <w:vMerge w:val="continue"/>
                  <w:tcBorders>
                    <w:left w:val="nil"/>
                    <w:bottom w:val="single" w:color="auto" w:sz="12" w:space="0"/>
                  </w:tcBorders>
                  <w:vAlign w:val="center"/>
                </w:tcPr>
                <w:p>
                  <w:pPr>
                    <w:adjustRightInd w:val="0"/>
                    <w:snapToGrid w:val="0"/>
                    <w:spacing w:line="240" w:lineRule="atLeast"/>
                    <w:jc w:val="center"/>
                    <w:rPr>
                      <w:rFonts w:ascii="Times New Roman" w:hAnsi="Times New Roman"/>
                      <w:b/>
                    </w:rPr>
                  </w:pPr>
                </w:p>
              </w:tc>
              <w:tc>
                <w:tcPr>
                  <w:tcW w:w="2835" w:type="dxa"/>
                  <w:tcBorders>
                    <w:bottom w:val="single" w:color="auto" w:sz="12" w:space="0"/>
                  </w:tcBorders>
                  <w:vAlign w:val="center"/>
                </w:tcPr>
                <w:p>
                  <w:pPr>
                    <w:pStyle w:val="9"/>
                    <w:adjustRightInd w:val="0"/>
                    <w:snapToGrid w:val="0"/>
                    <w:spacing w:line="240" w:lineRule="atLeast"/>
                    <w:jc w:val="center"/>
                    <w:rPr>
                      <w:rFonts w:ascii="Times New Roman" w:hAnsi="Times New Roman" w:eastAsia="宋体"/>
                      <w:b/>
                      <w:sz w:val="21"/>
                      <w:szCs w:val="24"/>
                    </w:rPr>
                  </w:pPr>
                  <w:r>
                    <w:rPr>
                      <w:rFonts w:ascii="Times New Roman" w:hAnsi="Times New Roman" w:eastAsia="宋体"/>
                      <w:b/>
                      <w:sz w:val="21"/>
                      <w:szCs w:val="24"/>
                    </w:rPr>
                    <w:t>贡献值</w:t>
                  </w:r>
                </w:p>
              </w:tc>
              <w:tc>
                <w:tcPr>
                  <w:tcW w:w="2530" w:type="dxa"/>
                  <w:tcBorders>
                    <w:bottom w:val="single" w:color="auto" w:sz="12" w:space="0"/>
                    <w:right w:val="nil"/>
                  </w:tcBorders>
                  <w:vAlign w:val="center"/>
                </w:tcPr>
                <w:p>
                  <w:pPr>
                    <w:pStyle w:val="9"/>
                    <w:adjustRightInd w:val="0"/>
                    <w:snapToGrid w:val="0"/>
                    <w:spacing w:line="240" w:lineRule="atLeast"/>
                    <w:jc w:val="center"/>
                    <w:rPr>
                      <w:rFonts w:ascii="Times New Roman" w:hAnsi="Times New Roman" w:eastAsia="宋体"/>
                      <w:b/>
                      <w:sz w:val="21"/>
                      <w:szCs w:val="24"/>
                    </w:rPr>
                  </w:pPr>
                  <w:r>
                    <w:rPr>
                      <w:rFonts w:ascii="Times New Roman" w:hAnsi="Times New Roman" w:eastAsia="宋体"/>
                      <w:b/>
                      <w:sz w:val="21"/>
                      <w:szCs w:val="24"/>
                    </w:rPr>
                    <w:t>贡献值</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340" w:hRule="atLeast"/>
              </w:trPr>
              <w:tc>
                <w:tcPr>
                  <w:tcW w:w="2855" w:type="dxa"/>
                  <w:tcBorders>
                    <w:top w:val="single" w:color="auto" w:sz="12" w:space="0"/>
                    <w:left w:val="nil"/>
                  </w:tcBorders>
                  <w:vAlign w:val="center"/>
                </w:tcPr>
                <w:p>
                  <w:pPr>
                    <w:spacing w:line="240" w:lineRule="atLeast"/>
                    <w:jc w:val="center"/>
                    <w:rPr>
                      <w:rFonts w:ascii="Times New Roman" w:hAnsi="Times New Roman"/>
                      <w:szCs w:val="21"/>
                    </w:rPr>
                  </w:pPr>
                  <w:r>
                    <w:rPr>
                      <w:rFonts w:ascii="Times New Roman" w:hAnsi="Times New Roman"/>
                      <w:szCs w:val="21"/>
                    </w:rPr>
                    <w:t>厂界东面</w:t>
                  </w:r>
                </w:p>
              </w:tc>
              <w:tc>
                <w:tcPr>
                  <w:tcW w:w="2835" w:type="dxa"/>
                  <w:tcBorders>
                    <w:top w:val="single" w:color="auto" w:sz="12" w:space="0"/>
                  </w:tcBorders>
                  <w:vAlign w:val="center"/>
                </w:tcPr>
                <w:p>
                  <w:pPr>
                    <w:pStyle w:val="78"/>
                    <w:spacing w:line="240" w:lineRule="atLeast"/>
                    <w:ind w:firstLine="0" w:firstLineChars="0"/>
                    <w:jc w:val="center"/>
                    <w:rPr>
                      <w:rFonts w:ascii="Times New Roman" w:hAnsi="Times New Roman" w:cs="Times New Roman"/>
                      <w:sz w:val="21"/>
                      <w:szCs w:val="21"/>
                    </w:rPr>
                  </w:pPr>
                  <w:r>
                    <w:rPr>
                      <w:rFonts w:ascii="Times New Roman" w:hAnsi="Times New Roman" w:cs="Times New Roman"/>
                      <w:sz w:val="21"/>
                      <w:szCs w:val="21"/>
                    </w:rPr>
                    <w:t>42.8</w:t>
                  </w:r>
                </w:p>
              </w:tc>
              <w:tc>
                <w:tcPr>
                  <w:tcW w:w="2530" w:type="dxa"/>
                  <w:tcBorders>
                    <w:top w:val="single" w:color="auto" w:sz="12" w:space="0"/>
                    <w:right w:val="nil"/>
                  </w:tcBorders>
                  <w:vAlign w:val="center"/>
                </w:tcPr>
                <w:p>
                  <w:pPr>
                    <w:jc w:val="center"/>
                    <w:rPr>
                      <w:rFonts w:ascii="Times New Roman" w:hAnsi="Times New Roman"/>
                      <w:szCs w:val="21"/>
                    </w:rPr>
                  </w:pPr>
                  <w:r>
                    <w:rPr>
                      <w:rFonts w:hint="eastAsia" w:ascii="宋体" w:hAnsi="宋体"/>
                      <w:szCs w:val="21"/>
                    </w:rPr>
                    <w:t>―</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340" w:hRule="atLeast"/>
              </w:trPr>
              <w:tc>
                <w:tcPr>
                  <w:tcW w:w="2855" w:type="dxa"/>
                  <w:tcBorders>
                    <w:left w:val="nil"/>
                  </w:tcBorders>
                  <w:vAlign w:val="center"/>
                </w:tcPr>
                <w:p>
                  <w:pPr>
                    <w:spacing w:line="240" w:lineRule="atLeast"/>
                    <w:jc w:val="center"/>
                    <w:rPr>
                      <w:rFonts w:ascii="Times New Roman" w:hAnsi="Times New Roman"/>
                      <w:szCs w:val="21"/>
                    </w:rPr>
                  </w:pPr>
                  <w:r>
                    <w:rPr>
                      <w:rFonts w:ascii="Times New Roman" w:hAnsi="Times New Roman"/>
                      <w:szCs w:val="21"/>
                    </w:rPr>
                    <w:t>厂界南面</w:t>
                  </w:r>
                </w:p>
              </w:tc>
              <w:tc>
                <w:tcPr>
                  <w:tcW w:w="2835" w:type="dxa"/>
                  <w:vAlign w:val="center"/>
                </w:tcPr>
                <w:p>
                  <w:pPr>
                    <w:pStyle w:val="78"/>
                    <w:spacing w:line="240" w:lineRule="atLeast"/>
                    <w:ind w:firstLine="0" w:firstLineChars="0"/>
                    <w:jc w:val="center"/>
                    <w:rPr>
                      <w:rFonts w:ascii="Times New Roman" w:hAnsi="Times New Roman" w:cs="Times New Roman"/>
                      <w:sz w:val="21"/>
                      <w:szCs w:val="21"/>
                    </w:rPr>
                  </w:pPr>
                  <w:r>
                    <w:rPr>
                      <w:rFonts w:ascii="Times New Roman" w:hAnsi="Times New Roman" w:cs="Times New Roman"/>
                      <w:sz w:val="21"/>
                      <w:szCs w:val="21"/>
                    </w:rPr>
                    <w:t>52.5</w:t>
                  </w:r>
                </w:p>
              </w:tc>
              <w:tc>
                <w:tcPr>
                  <w:tcW w:w="2530" w:type="dxa"/>
                  <w:tcBorders>
                    <w:right w:val="nil"/>
                  </w:tcBorders>
                  <w:vAlign w:val="center"/>
                </w:tcPr>
                <w:p>
                  <w:pPr>
                    <w:jc w:val="center"/>
                    <w:rPr>
                      <w:rFonts w:ascii="Times New Roman" w:hAnsi="Times New Roman"/>
                      <w:szCs w:val="21"/>
                    </w:rPr>
                  </w:pPr>
                  <w:r>
                    <w:rPr>
                      <w:rFonts w:hint="eastAsia" w:ascii="宋体" w:hAnsi="宋体"/>
                      <w:szCs w:val="21"/>
                    </w:rPr>
                    <w:t>―</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340" w:hRule="atLeast"/>
              </w:trPr>
              <w:tc>
                <w:tcPr>
                  <w:tcW w:w="2855" w:type="dxa"/>
                  <w:tcBorders>
                    <w:left w:val="nil"/>
                  </w:tcBorders>
                  <w:vAlign w:val="center"/>
                </w:tcPr>
                <w:p>
                  <w:pPr>
                    <w:spacing w:line="240" w:lineRule="atLeast"/>
                    <w:jc w:val="center"/>
                    <w:rPr>
                      <w:rFonts w:ascii="Times New Roman" w:hAnsi="Times New Roman"/>
                      <w:szCs w:val="21"/>
                    </w:rPr>
                  </w:pPr>
                  <w:r>
                    <w:rPr>
                      <w:rFonts w:ascii="Times New Roman" w:hAnsi="Times New Roman"/>
                      <w:szCs w:val="21"/>
                    </w:rPr>
                    <w:t>厂界西面</w:t>
                  </w:r>
                </w:p>
              </w:tc>
              <w:tc>
                <w:tcPr>
                  <w:tcW w:w="2835" w:type="dxa"/>
                  <w:vAlign w:val="center"/>
                </w:tcPr>
                <w:p>
                  <w:pPr>
                    <w:pStyle w:val="78"/>
                    <w:spacing w:line="240" w:lineRule="atLeast"/>
                    <w:ind w:firstLine="0" w:firstLineChars="0"/>
                    <w:jc w:val="center"/>
                    <w:rPr>
                      <w:rFonts w:ascii="Times New Roman" w:hAnsi="Times New Roman" w:cs="Times New Roman"/>
                      <w:sz w:val="21"/>
                      <w:szCs w:val="21"/>
                    </w:rPr>
                  </w:pPr>
                  <w:r>
                    <w:rPr>
                      <w:rFonts w:ascii="Times New Roman" w:hAnsi="Times New Roman" w:cs="Times New Roman"/>
                      <w:sz w:val="21"/>
                      <w:szCs w:val="21"/>
                    </w:rPr>
                    <w:t>42.8</w:t>
                  </w:r>
                </w:p>
              </w:tc>
              <w:tc>
                <w:tcPr>
                  <w:tcW w:w="2530" w:type="dxa"/>
                  <w:tcBorders>
                    <w:right w:val="nil"/>
                  </w:tcBorders>
                  <w:vAlign w:val="center"/>
                </w:tcPr>
                <w:p>
                  <w:pPr>
                    <w:jc w:val="center"/>
                    <w:rPr>
                      <w:rFonts w:ascii="Times New Roman" w:hAnsi="Times New Roman"/>
                      <w:szCs w:val="21"/>
                    </w:rPr>
                  </w:pPr>
                  <w:r>
                    <w:rPr>
                      <w:rFonts w:hint="eastAsia" w:ascii="宋体" w:hAnsi="宋体"/>
                      <w:szCs w:val="21"/>
                    </w:rPr>
                    <w:t>―</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340" w:hRule="atLeast"/>
              </w:trPr>
              <w:tc>
                <w:tcPr>
                  <w:tcW w:w="2855" w:type="dxa"/>
                  <w:tcBorders>
                    <w:left w:val="nil"/>
                  </w:tcBorders>
                  <w:vAlign w:val="center"/>
                </w:tcPr>
                <w:p>
                  <w:pPr>
                    <w:spacing w:line="240" w:lineRule="atLeast"/>
                    <w:jc w:val="center"/>
                    <w:rPr>
                      <w:rFonts w:ascii="Times New Roman" w:hAnsi="Times New Roman"/>
                      <w:szCs w:val="21"/>
                    </w:rPr>
                  </w:pPr>
                  <w:r>
                    <w:rPr>
                      <w:rFonts w:ascii="Times New Roman" w:hAnsi="Times New Roman"/>
                      <w:szCs w:val="21"/>
                    </w:rPr>
                    <w:t>厂界北面</w:t>
                  </w:r>
                </w:p>
              </w:tc>
              <w:tc>
                <w:tcPr>
                  <w:tcW w:w="2835" w:type="dxa"/>
                  <w:vAlign w:val="center"/>
                </w:tcPr>
                <w:p>
                  <w:pPr>
                    <w:pStyle w:val="78"/>
                    <w:spacing w:line="240" w:lineRule="atLeast"/>
                    <w:ind w:firstLine="0" w:firstLineChars="0"/>
                    <w:jc w:val="center"/>
                    <w:rPr>
                      <w:rFonts w:ascii="Times New Roman" w:hAnsi="Times New Roman" w:cs="Times New Roman"/>
                      <w:sz w:val="21"/>
                      <w:szCs w:val="21"/>
                    </w:rPr>
                  </w:pPr>
                  <w:r>
                    <w:rPr>
                      <w:rFonts w:ascii="Times New Roman" w:hAnsi="Times New Roman" w:cs="Times New Roman"/>
                      <w:sz w:val="21"/>
                      <w:szCs w:val="21"/>
                    </w:rPr>
                    <w:t>52.5</w:t>
                  </w:r>
                </w:p>
              </w:tc>
              <w:tc>
                <w:tcPr>
                  <w:tcW w:w="2530" w:type="dxa"/>
                  <w:tcBorders>
                    <w:right w:val="nil"/>
                  </w:tcBorders>
                  <w:vAlign w:val="center"/>
                </w:tcPr>
                <w:p>
                  <w:pPr>
                    <w:jc w:val="center"/>
                    <w:rPr>
                      <w:rFonts w:ascii="Times New Roman" w:hAnsi="Times New Roman"/>
                      <w:szCs w:val="21"/>
                    </w:rPr>
                  </w:pPr>
                  <w:r>
                    <w:rPr>
                      <w:rFonts w:hint="eastAsia" w:ascii="宋体" w:hAnsi="宋体"/>
                      <w:szCs w:val="21"/>
                    </w:rPr>
                    <w:t>―</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340" w:hRule="atLeast"/>
              </w:trPr>
              <w:tc>
                <w:tcPr>
                  <w:tcW w:w="2855" w:type="dxa"/>
                  <w:tcBorders>
                    <w:left w:val="nil"/>
                  </w:tcBorders>
                  <w:vAlign w:val="center"/>
                </w:tcPr>
                <w:p>
                  <w:pPr>
                    <w:pStyle w:val="9"/>
                    <w:spacing w:line="240" w:lineRule="atLeast"/>
                    <w:jc w:val="center"/>
                    <w:rPr>
                      <w:rFonts w:ascii="Times New Roman" w:hAnsi="Times New Roman" w:eastAsia="宋体"/>
                      <w:sz w:val="21"/>
                      <w:szCs w:val="21"/>
                    </w:rPr>
                  </w:pPr>
                  <w:r>
                    <w:rPr>
                      <w:rFonts w:ascii="Times New Roman" w:hAnsi="Times New Roman" w:eastAsia="宋体"/>
                      <w:sz w:val="21"/>
                      <w:szCs w:val="21"/>
                    </w:rPr>
                    <w:t>《工业企业厂界环境噪声排放标准》3类排放</w:t>
                  </w:r>
                  <w:r>
                    <w:rPr>
                      <w:rFonts w:hint="eastAsia" w:ascii="Times New Roman" w:hAnsi="Times New Roman" w:eastAsia="宋体"/>
                      <w:sz w:val="21"/>
                      <w:szCs w:val="21"/>
                    </w:rPr>
                    <w:t>限值</w:t>
                  </w:r>
                </w:p>
              </w:tc>
              <w:tc>
                <w:tcPr>
                  <w:tcW w:w="2835" w:type="dxa"/>
                  <w:vAlign w:val="center"/>
                </w:tcPr>
                <w:p>
                  <w:pPr>
                    <w:pStyle w:val="9"/>
                    <w:spacing w:line="240" w:lineRule="atLeast"/>
                    <w:jc w:val="center"/>
                    <w:rPr>
                      <w:rFonts w:ascii="Times New Roman" w:hAnsi="Times New Roman" w:eastAsia="宋体"/>
                      <w:sz w:val="21"/>
                      <w:szCs w:val="21"/>
                    </w:rPr>
                  </w:pPr>
                  <w:r>
                    <w:rPr>
                      <w:rFonts w:ascii="Times New Roman" w:hAnsi="Times New Roman" w:eastAsia="宋体"/>
                      <w:sz w:val="21"/>
                      <w:szCs w:val="21"/>
                    </w:rPr>
                    <w:t>昼间≤65 dB(A)</w:t>
                  </w:r>
                </w:p>
              </w:tc>
              <w:tc>
                <w:tcPr>
                  <w:tcW w:w="2530" w:type="dxa"/>
                  <w:tcBorders>
                    <w:right w:val="nil"/>
                  </w:tcBorders>
                  <w:vAlign w:val="center"/>
                </w:tcPr>
                <w:p>
                  <w:pPr>
                    <w:pStyle w:val="9"/>
                    <w:spacing w:line="240" w:lineRule="atLeast"/>
                    <w:jc w:val="center"/>
                    <w:rPr>
                      <w:rFonts w:ascii="Times New Roman" w:hAnsi="Times New Roman" w:eastAsia="宋体"/>
                      <w:sz w:val="21"/>
                      <w:szCs w:val="21"/>
                    </w:rPr>
                  </w:pPr>
                  <w:r>
                    <w:rPr>
                      <w:rFonts w:ascii="Times New Roman" w:hAnsi="Times New Roman" w:eastAsia="宋体"/>
                      <w:sz w:val="21"/>
                      <w:szCs w:val="21"/>
                    </w:rPr>
                    <w:t>夜间≤55 dB(A)</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340" w:hRule="atLeast"/>
              </w:trPr>
              <w:tc>
                <w:tcPr>
                  <w:tcW w:w="2855" w:type="dxa"/>
                  <w:tcBorders>
                    <w:left w:val="nil"/>
                    <w:bottom w:val="single" w:color="auto" w:sz="12" w:space="0"/>
                  </w:tcBorders>
                  <w:vAlign w:val="center"/>
                </w:tcPr>
                <w:p>
                  <w:pPr>
                    <w:pStyle w:val="9"/>
                    <w:spacing w:line="240" w:lineRule="atLeast"/>
                    <w:jc w:val="center"/>
                    <w:rPr>
                      <w:rFonts w:ascii="Times New Roman" w:hAnsi="Times New Roman" w:eastAsia="宋体"/>
                      <w:sz w:val="21"/>
                      <w:szCs w:val="21"/>
                    </w:rPr>
                  </w:pPr>
                  <w:r>
                    <w:rPr>
                      <w:rFonts w:hint="eastAsia" w:ascii="Times New Roman" w:hAnsi="Times New Roman" w:eastAsia="宋体"/>
                      <w:sz w:val="21"/>
                      <w:szCs w:val="21"/>
                    </w:rPr>
                    <w:t>达标情况</w:t>
                  </w:r>
                </w:p>
              </w:tc>
              <w:tc>
                <w:tcPr>
                  <w:tcW w:w="2835" w:type="dxa"/>
                  <w:tcBorders>
                    <w:bottom w:val="single" w:color="auto" w:sz="12" w:space="0"/>
                  </w:tcBorders>
                  <w:vAlign w:val="center"/>
                </w:tcPr>
                <w:p>
                  <w:pPr>
                    <w:pStyle w:val="9"/>
                    <w:spacing w:line="240" w:lineRule="atLeast"/>
                    <w:jc w:val="center"/>
                    <w:rPr>
                      <w:rFonts w:ascii="Times New Roman" w:hAnsi="Times New Roman" w:eastAsia="宋体"/>
                      <w:sz w:val="21"/>
                      <w:szCs w:val="21"/>
                    </w:rPr>
                  </w:pPr>
                  <w:r>
                    <w:rPr>
                      <w:rFonts w:hint="eastAsia" w:ascii="Times New Roman" w:hAnsi="Times New Roman" w:eastAsia="宋体"/>
                      <w:sz w:val="21"/>
                      <w:szCs w:val="21"/>
                    </w:rPr>
                    <w:t>达标</w:t>
                  </w:r>
                </w:p>
              </w:tc>
              <w:tc>
                <w:tcPr>
                  <w:tcW w:w="2530" w:type="dxa"/>
                  <w:tcBorders>
                    <w:bottom w:val="single" w:color="auto" w:sz="12" w:space="0"/>
                    <w:right w:val="nil"/>
                  </w:tcBorders>
                  <w:vAlign w:val="center"/>
                </w:tcPr>
                <w:p>
                  <w:pPr>
                    <w:pStyle w:val="9"/>
                    <w:spacing w:line="240" w:lineRule="atLeast"/>
                    <w:jc w:val="center"/>
                    <w:rPr>
                      <w:rFonts w:ascii="Times New Roman" w:hAnsi="Times New Roman" w:eastAsia="宋体"/>
                      <w:sz w:val="21"/>
                      <w:szCs w:val="21"/>
                    </w:rPr>
                  </w:pPr>
                  <w:r>
                    <w:rPr>
                      <w:rFonts w:hint="eastAsia" w:ascii="Times New Roman" w:hAnsi="Times New Roman" w:eastAsia="宋体"/>
                      <w:sz w:val="21"/>
                      <w:szCs w:val="21"/>
                    </w:rPr>
                    <w:t>达标</w:t>
                  </w:r>
                </w:p>
              </w:tc>
            </w:tr>
          </w:tbl>
          <w:p>
            <w:pPr>
              <w:spacing w:line="360" w:lineRule="auto"/>
              <w:rPr>
                <w:rFonts w:ascii="Times New Roman" w:hAnsi="Times New Roman"/>
                <w:b/>
                <w:szCs w:val="21"/>
              </w:rPr>
            </w:pPr>
            <w:r>
              <w:rPr>
                <w:rFonts w:hint="eastAsia" w:ascii="Times New Roman" w:hAnsi="Times New Roman"/>
                <w:b/>
                <w:szCs w:val="21"/>
              </w:rPr>
              <w:t>注：项目夜间不生产。</w:t>
            </w:r>
          </w:p>
          <w:p>
            <w:pPr>
              <w:spacing w:line="360" w:lineRule="auto"/>
              <w:ind w:firstLine="480" w:firstLineChars="200"/>
              <w:rPr>
                <w:rFonts w:ascii="Times New Roman" w:hAnsi="Times New Roman"/>
                <w:sz w:val="24"/>
              </w:rPr>
            </w:pPr>
            <w:r>
              <w:rPr>
                <w:rFonts w:ascii="Times New Roman" w:hAnsi="Times New Roman"/>
                <w:sz w:val="24"/>
              </w:rPr>
              <w:t>由表</w:t>
            </w:r>
            <w:r>
              <w:rPr>
                <w:rFonts w:hint="eastAsia" w:ascii="Times New Roman" w:hAnsi="Times New Roman"/>
                <w:sz w:val="24"/>
              </w:rPr>
              <w:t>33</w:t>
            </w:r>
            <w:r>
              <w:rPr>
                <w:rFonts w:ascii="Times New Roman" w:hAnsi="Times New Roman"/>
                <w:sz w:val="24"/>
              </w:rPr>
              <w:t>可知，厂界噪声预测值均能满足《工业企业厂界环境噪声排放标准》（GB12348-2008）3类排放限值昼间≤65dB(A)，夜间≤55dB(A)要求。根据预测结果，本项目运营后产生的噪声对周围环境的影响不大。</w:t>
            </w:r>
          </w:p>
          <w:p>
            <w:pPr>
              <w:spacing w:line="360" w:lineRule="auto"/>
              <w:ind w:firstLine="480" w:firstLineChars="200"/>
              <w:rPr>
                <w:rFonts w:ascii="Times New Roman" w:hAnsi="Times New Roman"/>
                <w:sz w:val="24"/>
                <w:szCs w:val="24"/>
              </w:rPr>
            </w:pPr>
            <w:r>
              <w:rPr>
                <w:rFonts w:ascii="Times New Roman" w:hAnsi="Times New Roman"/>
                <w:sz w:val="24"/>
                <w:szCs w:val="24"/>
              </w:rPr>
              <w:t>综上所述，建设项目噪声排放对周围的环境影响较小，噪声防止措施可行。企业在生产过程中应注意加强设备噪声治理，在项目新建过程中应重视减振工程的设计及施工质量。确保厂界噪声达标，不影响周边环境。</w:t>
            </w:r>
          </w:p>
          <w:p>
            <w:pPr>
              <w:spacing w:line="360" w:lineRule="auto"/>
              <w:rPr>
                <w:rFonts w:ascii="Times New Roman" w:hAnsi="Times New Roman"/>
                <w:b/>
                <w:bCs/>
                <w:sz w:val="24"/>
                <w:szCs w:val="24"/>
              </w:rPr>
            </w:pPr>
            <w:r>
              <w:rPr>
                <w:rFonts w:ascii="Times New Roman" w:hAnsi="Times New Roman"/>
                <w:b/>
                <w:bCs/>
                <w:sz w:val="24"/>
                <w:szCs w:val="24"/>
              </w:rPr>
              <w:t>4、固体废物环境影响分析</w:t>
            </w:r>
          </w:p>
          <w:p>
            <w:pPr>
              <w:spacing w:line="360" w:lineRule="auto"/>
              <w:ind w:firstLine="480" w:firstLineChars="200"/>
              <w:rPr>
                <w:rFonts w:ascii="Times New Roman" w:hAnsi="Times New Roman"/>
                <w:sz w:val="24"/>
              </w:rPr>
            </w:pPr>
            <w:r>
              <w:rPr>
                <w:rFonts w:ascii="Times New Roman" w:hAnsi="Times New Roman"/>
                <w:sz w:val="24"/>
              </w:rPr>
              <w:t>项目建成后固体废物主要有残次品、废边角料、废包装袋、废活性炭以及生活设施产生的生活垃圾等，具体处理情况如下：</w:t>
            </w:r>
          </w:p>
          <w:p>
            <w:pPr>
              <w:spacing w:line="360" w:lineRule="auto"/>
              <w:ind w:firstLine="480" w:firstLineChars="200"/>
              <w:rPr>
                <w:rFonts w:ascii="Times New Roman" w:hAnsi="Times New Roman"/>
                <w:sz w:val="24"/>
                <w:szCs w:val="24"/>
              </w:rPr>
            </w:pPr>
            <w:r>
              <w:rPr>
                <w:rFonts w:ascii="Times New Roman" w:hAnsi="Times New Roman"/>
                <w:sz w:val="24"/>
              </w:rPr>
              <w:t>（1）残次品、废边角料：由破碎机破碎后，装袋，</w:t>
            </w:r>
            <w:r>
              <w:rPr>
                <w:rFonts w:hint="eastAsia" w:ascii="Times New Roman" w:hAnsi="Times New Roman"/>
                <w:sz w:val="24"/>
              </w:rPr>
              <w:t>定期外售</w:t>
            </w:r>
            <w:r>
              <w:rPr>
                <w:rFonts w:ascii="Times New Roman" w:hAnsi="Times New Roman"/>
                <w:sz w:val="24"/>
              </w:rPr>
              <w:t>。</w:t>
            </w:r>
          </w:p>
          <w:p>
            <w:pPr>
              <w:spacing w:line="360" w:lineRule="auto"/>
              <w:rPr>
                <w:rFonts w:ascii="Times New Roman" w:hAnsi="Times New Roman"/>
              </w:rPr>
            </w:pPr>
            <w:r>
              <w:rPr>
                <w:rFonts w:ascii="Times New Roman" w:hAnsi="Times New Roman"/>
                <w:sz w:val="24"/>
                <w:szCs w:val="24"/>
              </w:rPr>
              <w:t xml:space="preserve">    （2）废包装袋：原材料产生的废包装袋，集中收集后，外卖废品收购站。</w:t>
            </w:r>
          </w:p>
          <w:p>
            <w:pPr>
              <w:spacing w:line="360" w:lineRule="auto"/>
              <w:ind w:firstLine="482"/>
              <w:textAlignment w:val="baseline"/>
              <w:rPr>
                <w:rFonts w:ascii="Times New Roman" w:hAnsi="Times New Roman"/>
                <w:sz w:val="24"/>
              </w:rPr>
            </w:pPr>
            <w:r>
              <w:rPr>
                <w:rFonts w:ascii="Times New Roman" w:hAnsi="Times New Roman"/>
                <w:sz w:val="24"/>
              </w:rPr>
              <w:t>（3）办公生活垃圾：厂区内设置垃圾桶后集中收集，由环卫部门定期清运处理。</w:t>
            </w:r>
          </w:p>
          <w:p>
            <w:pPr>
              <w:spacing w:line="360" w:lineRule="auto"/>
              <w:ind w:firstLine="482"/>
              <w:textAlignment w:val="baseline"/>
              <w:rPr>
                <w:rFonts w:ascii="Times New Roman" w:hAnsi="Times New Roman"/>
                <w:sz w:val="24"/>
                <w:szCs w:val="24"/>
              </w:rPr>
            </w:pPr>
            <w:r>
              <w:rPr>
                <w:rFonts w:ascii="Times New Roman" w:hAnsi="Times New Roman"/>
                <w:sz w:val="24"/>
              </w:rPr>
              <w:t>（</w:t>
            </w:r>
            <w:r>
              <w:rPr>
                <w:rFonts w:ascii="Times New Roman" w:hAnsi="Times New Roman"/>
                <w:sz w:val="24"/>
                <w:szCs w:val="24"/>
              </w:rPr>
              <w:t>4）废活性炭：有机废气处理采用活性炭吸附装置，会产生废活性炭。核对《国家危险废物名录》（2016年），本项目有机废气处理产生的废活性炭属于HW12类危险废物，废物代码900-255-12，需送有危废处置资质的单位进行处理。</w:t>
            </w:r>
          </w:p>
          <w:p>
            <w:pPr>
              <w:spacing w:line="360" w:lineRule="auto"/>
              <w:ind w:firstLine="482"/>
              <w:textAlignment w:val="baseline"/>
              <w:rPr>
                <w:rFonts w:ascii="Times New Roman" w:hAnsi="Times New Roman"/>
                <w:bCs/>
                <w:sz w:val="24"/>
                <w:szCs w:val="24"/>
              </w:rPr>
            </w:pPr>
            <w:r>
              <w:rPr>
                <w:rFonts w:ascii="Times New Roman" w:hAnsi="Times New Roman"/>
                <w:bCs/>
                <w:sz w:val="24"/>
                <w:szCs w:val="24"/>
              </w:rPr>
              <w:t>危险废物处置要求：</w:t>
            </w:r>
          </w:p>
          <w:p>
            <w:pPr>
              <w:spacing w:line="360" w:lineRule="auto"/>
              <w:ind w:firstLine="482"/>
              <w:textAlignment w:val="baseline"/>
              <w:rPr>
                <w:rFonts w:ascii="Times New Roman" w:hAnsi="Times New Roman"/>
                <w:sz w:val="24"/>
                <w:szCs w:val="24"/>
              </w:rPr>
            </w:pPr>
            <w:r>
              <w:rPr>
                <w:rFonts w:ascii="Times New Roman" w:hAnsi="Times New Roman"/>
                <w:sz w:val="24"/>
                <w:szCs w:val="24"/>
              </w:rPr>
              <w:t>产生的危险废物定期委托有资质单位处置。并设置危废暂存间，危废暂存间需按照《危险废物贮存污染控制标准》（GB18597-2001）及2013年修改单中要求进行设计，地面需防渗。</w:t>
            </w:r>
          </w:p>
          <w:p>
            <w:pPr>
              <w:spacing w:line="360" w:lineRule="auto"/>
              <w:ind w:firstLine="482"/>
              <w:textAlignment w:val="baseline"/>
              <w:rPr>
                <w:rFonts w:ascii="Times New Roman" w:hAnsi="Times New Roman"/>
                <w:sz w:val="24"/>
                <w:szCs w:val="24"/>
              </w:rPr>
            </w:pPr>
            <w:r>
              <w:rPr>
                <w:rFonts w:ascii="Times New Roman" w:hAnsi="Times New Roman"/>
                <w:sz w:val="24"/>
                <w:szCs w:val="24"/>
              </w:rPr>
              <w:t>危险废物的转移：危险废物的转移应遵循《危险废物转移联单管理办法》及其他有关规定的要求，交有持有危险废物经营许可证的单位运输，并填写危险废物转移联单，报当地市级以上环保有关主管部门批准，方可运行。</w:t>
            </w:r>
          </w:p>
          <w:p>
            <w:pPr>
              <w:spacing w:line="360" w:lineRule="auto"/>
              <w:ind w:firstLine="482"/>
              <w:textAlignment w:val="baseline"/>
              <w:rPr>
                <w:rFonts w:ascii="Times New Roman" w:hAnsi="Times New Roman"/>
                <w:sz w:val="24"/>
              </w:rPr>
            </w:pPr>
            <w:r>
              <w:rPr>
                <w:rFonts w:ascii="Times New Roman" w:hAnsi="Times New Roman"/>
                <w:sz w:val="24"/>
              </w:rPr>
              <w:t>项目的固体废物得到妥善处理，不会对外环境产生影响。</w:t>
            </w:r>
          </w:p>
          <w:p>
            <w:pPr>
              <w:spacing w:line="360" w:lineRule="auto"/>
              <w:textAlignment w:val="baseline"/>
              <w:rPr>
                <w:rFonts w:ascii="Times New Roman" w:hAnsi="Times New Roman"/>
                <w:sz w:val="24"/>
                <w:szCs w:val="24"/>
              </w:rPr>
            </w:pPr>
            <w:r>
              <w:rPr>
                <w:rFonts w:ascii="Times New Roman" w:hAnsi="Times New Roman"/>
                <w:b/>
                <w:bCs/>
                <w:sz w:val="24"/>
                <w:szCs w:val="24"/>
              </w:rPr>
              <w:t>5、</w:t>
            </w:r>
            <w:r>
              <w:rPr>
                <w:rFonts w:hint="eastAsia" w:ascii="Times New Roman" w:hAnsi="Times New Roman"/>
                <w:b/>
                <w:bCs/>
                <w:sz w:val="24"/>
                <w:szCs w:val="24"/>
              </w:rPr>
              <w:t>总量控制</w:t>
            </w:r>
            <w:r>
              <w:rPr>
                <w:rFonts w:ascii="Times New Roman" w:hAnsi="Times New Roman"/>
                <w:b/>
                <w:bCs/>
                <w:sz w:val="24"/>
                <w:szCs w:val="24"/>
              </w:rPr>
              <w:t>分析</w:t>
            </w:r>
          </w:p>
          <w:p>
            <w:pPr>
              <w:spacing w:line="360" w:lineRule="auto"/>
              <w:ind w:firstLine="480" w:firstLineChars="200"/>
              <w:jc w:val="left"/>
              <w:rPr>
                <w:sz w:val="24"/>
                <w:szCs w:val="24"/>
              </w:rPr>
            </w:pPr>
            <w:r>
              <w:rPr>
                <w:rFonts w:hint="eastAsia"/>
                <w:sz w:val="24"/>
                <w:szCs w:val="24"/>
              </w:rPr>
              <w:t>根据该项目的排污状况及环保行政主管部门对总量控制提出的要求，提出总量控制指标如下，仅供环保行政主管部门参考。</w:t>
            </w:r>
          </w:p>
          <w:p>
            <w:pPr>
              <w:spacing w:line="360" w:lineRule="auto"/>
              <w:ind w:firstLine="480" w:firstLineChars="200"/>
              <w:jc w:val="left"/>
              <w:rPr>
                <w:sz w:val="24"/>
                <w:szCs w:val="24"/>
              </w:rPr>
            </w:pPr>
            <w:r>
              <w:rPr>
                <w:rFonts w:hint="eastAsia"/>
                <w:sz w:val="24"/>
                <w:szCs w:val="24"/>
              </w:rPr>
              <w:t>（</w:t>
            </w:r>
            <w:r>
              <w:rPr>
                <w:sz w:val="24"/>
                <w:szCs w:val="24"/>
              </w:rPr>
              <w:t>1</w:t>
            </w:r>
            <w:r>
              <w:rPr>
                <w:rFonts w:hint="eastAsia"/>
                <w:sz w:val="24"/>
                <w:szCs w:val="24"/>
              </w:rPr>
              <w:t>）废水</w:t>
            </w:r>
          </w:p>
          <w:p>
            <w:pPr>
              <w:spacing w:line="360" w:lineRule="auto"/>
              <w:ind w:firstLine="480" w:firstLineChars="200"/>
              <w:jc w:val="left"/>
              <w:rPr>
                <w:sz w:val="24"/>
                <w:szCs w:val="24"/>
              </w:rPr>
            </w:pPr>
            <w:r>
              <w:rPr>
                <w:rFonts w:hint="eastAsia"/>
                <w:sz w:val="24"/>
                <w:szCs w:val="24"/>
              </w:rPr>
              <w:t>废水主要为职工生活废水，生活废水排入园区污水管网汇集至海天污水处理厂进行后续处理。废水总量控制指标由下游海天污水处理厂统一设置，为避免重复计算，本项目不设置废水总量控制指标。</w:t>
            </w:r>
          </w:p>
          <w:p>
            <w:pPr>
              <w:spacing w:line="360" w:lineRule="auto"/>
              <w:ind w:firstLine="480" w:firstLineChars="200"/>
              <w:jc w:val="left"/>
              <w:rPr>
                <w:sz w:val="24"/>
                <w:szCs w:val="24"/>
              </w:rPr>
            </w:pPr>
            <w:r>
              <w:rPr>
                <w:rFonts w:hint="eastAsia"/>
                <w:sz w:val="24"/>
                <w:szCs w:val="24"/>
              </w:rPr>
              <w:t>（2）废气</w:t>
            </w:r>
          </w:p>
          <w:p>
            <w:pPr>
              <w:spacing w:line="360" w:lineRule="auto"/>
              <w:ind w:firstLine="480" w:firstLineChars="200"/>
              <w:jc w:val="left"/>
              <w:rPr>
                <w:sz w:val="24"/>
                <w:szCs w:val="24"/>
              </w:rPr>
            </w:pPr>
            <w:r>
              <w:rPr>
                <w:rFonts w:hint="eastAsia"/>
                <w:sz w:val="24"/>
                <w:szCs w:val="24"/>
              </w:rPr>
              <w:t>根据国家规定的总量控制污染物种类，结合本项目的排污特点、所在区域的环境质量现状等因素综合考虑，不设置废气总量控制指标。</w:t>
            </w:r>
          </w:p>
          <w:p>
            <w:pPr>
              <w:spacing w:line="360" w:lineRule="auto"/>
              <w:textAlignment w:val="baseline"/>
              <w:rPr>
                <w:rFonts w:ascii="Times New Roman" w:hAnsi="Times New Roman"/>
                <w:sz w:val="24"/>
                <w:szCs w:val="24"/>
              </w:rPr>
            </w:pPr>
            <w:r>
              <w:rPr>
                <w:rFonts w:hint="eastAsia" w:ascii="Times New Roman" w:hAnsi="Times New Roman"/>
                <w:b/>
                <w:bCs/>
                <w:sz w:val="24"/>
                <w:szCs w:val="24"/>
              </w:rPr>
              <w:t>6</w:t>
            </w:r>
            <w:r>
              <w:rPr>
                <w:rFonts w:ascii="Times New Roman" w:hAnsi="Times New Roman"/>
                <w:b/>
                <w:bCs/>
                <w:sz w:val="24"/>
                <w:szCs w:val="24"/>
              </w:rPr>
              <w:t>、项目选址合理性分析</w:t>
            </w:r>
          </w:p>
          <w:p>
            <w:pPr>
              <w:spacing w:line="360" w:lineRule="auto"/>
              <w:ind w:firstLine="480" w:firstLineChars="200"/>
              <w:rPr>
                <w:rFonts w:ascii="Times New Roman" w:hAnsi="Times New Roman"/>
                <w:sz w:val="24"/>
                <w:szCs w:val="24"/>
              </w:rPr>
            </w:pPr>
            <w:r>
              <w:rPr>
                <w:rFonts w:ascii="Times New Roman" w:hAnsi="Times New Roman"/>
                <w:sz w:val="24"/>
                <w:szCs w:val="24"/>
              </w:rPr>
              <w:t>项目结合今后企业发展远景及周边环境现状，从环境保护角度分析厂址的合理性。</w:t>
            </w:r>
          </w:p>
          <w:p>
            <w:pPr>
              <w:spacing w:line="360" w:lineRule="auto"/>
              <w:ind w:firstLine="482" w:firstLineChars="200"/>
              <w:rPr>
                <w:rFonts w:ascii="Times New Roman" w:hAnsi="Times New Roman"/>
                <w:b/>
                <w:bCs/>
                <w:sz w:val="24"/>
                <w:szCs w:val="24"/>
              </w:rPr>
            </w:pPr>
            <w:r>
              <w:rPr>
                <w:rFonts w:hint="eastAsia" w:ascii="Times New Roman" w:hAnsi="Times New Roman"/>
                <w:b/>
                <w:bCs/>
                <w:sz w:val="24"/>
                <w:szCs w:val="24"/>
              </w:rPr>
              <w:t>6.1</w:t>
            </w:r>
            <w:r>
              <w:rPr>
                <w:rFonts w:ascii="Times New Roman" w:hAnsi="Times New Roman"/>
                <w:b/>
                <w:bCs/>
                <w:sz w:val="24"/>
                <w:szCs w:val="24"/>
              </w:rPr>
              <w:t>厂址条件及区位优势</w:t>
            </w:r>
          </w:p>
          <w:p>
            <w:pPr>
              <w:spacing w:line="360" w:lineRule="auto"/>
              <w:ind w:firstLine="480" w:firstLineChars="200"/>
              <w:rPr>
                <w:rFonts w:ascii="Times New Roman" w:hAnsi="Times New Roman"/>
                <w:spacing w:val="2"/>
                <w:sz w:val="24"/>
              </w:rPr>
            </w:pPr>
            <w:r>
              <w:rPr>
                <w:rFonts w:hint="eastAsia" w:ascii="Times New Roman" w:hAnsi="Times New Roman"/>
                <w:sz w:val="24"/>
                <w:szCs w:val="24"/>
              </w:rPr>
              <w:t>昌吉高新技术产业开发区</w:t>
            </w:r>
            <w:r>
              <w:rPr>
                <w:rFonts w:ascii="Times New Roman" w:hAnsi="Times New Roman"/>
                <w:spacing w:val="2"/>
                <w:sz w:val="24"/>
              </w:rPr>
              <w:t>在昌吉市区以西12km，距离自治区首府乌鲁木齐市城区中心不足50km，规划用地34km</w:t>
            </w:r>
            <w:r>
              <w:rPr>
                <w:rFonts w:ascii="Times New Roman" w:hAnsi="Times New Roman"/>
                <w:spacing w:val="2"/>
                <w:sz w:val="24"/>
                <w:vertAlign w:val="superscript"/>
              </w:rPr>
              <w:t>2</w:t>
            </w:r>
            <w:r>
              <w:rPr>
                <w:rFonts w:ascii="Times New Roman" w:hAnsi="Times New Roman"/>
                <w:spacing w:val="2"/>
                <w:sz w:val="24"/>
              </w:rPr>
              <w:t>，东起312国道与呼昌公路交汇处，从交汇处沿312国道向西延伸约12km，西到昌吉与呼图壁交界处，北临呼昌公路，南至312国道以南1km范围，呈三角形带状布置。本项目占用土地属于</w:t>
            </w:r>
            <w:r>
              <w:rPr>
                <w:rFonts w:hint="eastAsia" w:ascii="Times New Roman" w:hAnsi="Times New Roman"/>
                <w:sz w:val="24"/>
                <w:szCs w:val="24"/>
              </w:rPr>
              <w:t>昌吉高新技术产业开发区</w:t>
            </w:r>
            <w:r>
              <w:rPr>
                <w:rFonts w:ascii="Times New Roman" w:hAnsi="Times New Roman"/>
                <w:spacing w:val="2"/>
                <w:sz w:val="24"/>
              </w:rPr>
              <w:t>规划的工业用地。从用地规划角度来看，项目选址用地符合</w:t>
            </w:r>
            <w:r>
              <w:rPr>
                <w:rFonts w:hint="eastAsia" w:ascii="Times New Roman" w:hAnsi="Times New Roman"/>
                <w:sz w:val="24"/>
                <w:szCs w:val="24"/>
              </w:rPr>
              <w:t>昌吉高新技术产业开发区</w:t>
            </w:r>
            <w:r>
              <w:rPr>
                <w:rFonts w:ascii="Times New Roman" w:hAnsi="Times New Roman"/>
                <w:spacing w:val="2"/>
                <w:sz w:val="24"/>
              </w:rPr>
              <w:t>规划中的工业用地要求。</w:t>
            </w:r>
          </w:p>
          <w:p>
            <w:pPr>
              <w:spacing w:line="360" w:lineRule="auto"/>
              <w:ind w:firstLine="480" w:firstLineChars="200"/>
              <w:rPr>
                <w:rFonts w:ascii="Times New Roman" w:hAnsi="Times New Roman"/>
                <w:sz w:val="24"/>
              </w:rPr>
            </w:pPr>
            <w:r>
              <w:rPr>
                <w:rFonts w:ascii="Times New Roman" w:hAnsi="Times New Roman"/>
                <w:sz w:val="24"/>
              </w:rPr>
              <w:t>项目区所在地在地貌上属于山前冲洪积倾斜平原的下部，地形由南西微倾向北东，海拔高度554~560m，场地现为规划建设土地，地势平坦，微地貌变化不大。场地无不良地质现象存在，也没有大的活动性构造通过，场地区域稳定性较好，属于可进行工程建设的一般型场地，工程地质条件较好。</w:t>
            </w:r>
          </w:p>
          <w:p>
            <w:pPr>
              <w:spacing w:line="360" w:lineRule="auto"/>
              <w:ind w:firstLine="488" w:firstLineChars="200"/>
              <w:rPr>
                <w:rFonts w:ascii="Times New Roman" w:hAnsi="Times New Roman"/>
                <w:spacing w:val="2"/>
                <w:sz w:val="24"/>
              </w:rPr>
            </w:pPr>
            <w:r>
              <w:rPr>
                <w:rFonts w:ascii="Times New Roman" w:hAnsi="Times New Roman"/>
                <w:spacing w:val="2"/>
                <w:sz w:val="24"/>
              </w:rPr>
              <w:t>项目</w:t>
            </w:r>
            <w:r>
              <w:rPr>
                <w:rFonts w:hint="eastAsia" w:ascii="Times New Roman" w:hAnsi="Times New Roman"/>
                <w:spacing w:val="2"/>
                <w:sz w:val="24"/>
              </w:rPr>
              <w:t>建设地址</w:t>
            </w:r>
            <w:r>
              <w:rPr>
                <w:rFonts w:ascii="Times New Roman" w:hAnsi="Times New Roman"/>
                <w:spacing w:val="2"/>
                <w:sz w:val="24"/>
              </w:rPr>
              <w:t>不在水源保护区、居民集中区，基本农田保护区内，项目所在区域内无重要环境敏感点，条件优越，厂址符合土地用途管理和规划功能要求，且交通十分便利。</w:t>
            </w:r>
          </w:p>
          <w:p>
            <w:pPr>
              <w:spacing w:line="360" w:lineRule="auto"/>
              <w:ind w:firstLine="482" w:firstLineChars="200"/>
              <w:rPr>
                <w:rFonts w:ascii="Times New Roman" w:hAnsi="Times New Roman"/>
                <w:b/>
                <w:bCs/>
                <w:sz w:val="24"/>
                <w:szCs w:val="24"/>
              </w:rPr>
            </w:pPr>
            <w:r>
              <w:rPr>
                <w:rFonts w:hint="eastAsia" w:ascii="Times New Roman" w:hAnsi="Times New Roman"/>
                <w:b/>
                <w:bCs/>
                <w:sz w:val="24"/>
                <w:szCs w:val="24"/>
              </w:rPr>
              <w:t>6.2</w:t>
            </w:r>
            <w:r>
              <w:rPr>
                <w:rFonts w:ascii="Times New Roman" w:hAnsi="Times New Roman"/>
                <w:b/>
                <w:bCs/>
                <w:sz w:val="24"/>
                <w:szCs w:val="24"/>
              </w:rPr>
              <w:t>本项目与周围企业的相容性分析</w:t>
            </w:r>
          </w:p>
          <w:p>
            <w:pPr>
              <w:spacing w:line="360" w:lineRule="auto"/>
              <w:ind w:firstLine="480" w:firstLineChars="200"/>
              <w:rPr>
                <w:rFonts w:ascii="Times New Roman" w:hAnsi="Times New Roman"/>
                <w:kern w:val="0"/>
                <w:sz w:val="24"/>
              </w:rPr>
            </w:pPr>
            <w:r>
              <w:rPr>
                <w:rFonts w:ascii="Times New Roman" w:hAnsi="Times New Roman"/>
                <w:kern w:val="0"/>
                <w:sz w:val="24"/>
              </w:rPr>
              <w:t>项目位于</w:t>
            </w:r>
            <w:r>
              <w:rPr>
                <w:rFonts w:hint="eastAsia" w:ascii="Times New Roman" w:hAnsi="Times New Roman"/>
                <w:sz w:val="24"/>
                <w:szCs w:val="24"/>
              </w:rPr>
              <w:t>昌吉高新技术产业开发区</w:t>
            </w:r>
            <w:r>
              <w:rPr>
                <w:rFonts w:ascii="Times New Roman" w:hAnsi="Times New Roman"/>
                <w:kern w:val="0"/>
                <w:sz w:val="24"/>
              </w:rPr>
              <w:t>内，项目区北侧是空地，南侧是腾飞大道，西侧是空地，东侧是</w:t>
            </w:r>
            <w:r>
              <w:rPr>
                <w:rFonts w:hint="eastAsia" w:ascii="Times New Roman" w:hAnsi="Times New Roman"/>
                <w:kern w:val="0"/>
                <w:sz w:val="24"/>
              </w:rPr>
              <w:t>空地</w:t>
            </w:r>
            <w:r>
              <w:rPr>
                <w:rFonts w:ascii="Times New Roman" w:hAnsi="Times New Roman"/>
                <w:kern w:val="0"/>
                <w:sz w:val="24"/>
              </w:rPr>
              <w:t>。</w:t>
            </w:r>
          </w:p>
          <w:p>
            <w:pPr>
              <w:spacing w:line="360" w:lineRule="auto"/>
              <w:ind w:firstLine="480" w:firstLineChars="200"/>
              <w:rPr>
                <w:rFonts w:ascii="Times New Roman" w:hAnsi="Times New Roman"/>
                <w:kern w:val="0"/>
                <w:sz w:val="24"/>
              </w:rPr>
            </w:pPr>
            <w:r>
              <w:rPr>
                <w:rFonts w:hint="eastAsia" w:ascii="Times New Roman" w:hAnsi="Times New Roman"/>
                <w:kern w:val="0"/>
                <w:sz w:val="24"/>
              </w:rPr>
              <w:t>建设单位</w:t>
            </w:r>
            <w:r>
              <w:rPr>
                <w:rFonts w:ascii="Times New Roman" w:hAnsi="Times New Roman"/>
                <w:kern w:val="0"/>
                <w:sz w:val="24"/>
              </w:rPr>
              <w:t>在采取本次环评中提出的各项环保措施后，能确保各类污染物达标排放，对周围企业的影响不大。项目本身对外环境的敏感程度较低，项目区附近的企业在严格落实国家和地方各类环保法规制度，加强环保管理的情况下，外环境对本项目产生的影响不大。</w:t>
            </w:r>
          </w:p>
          <w:p>
            <w:pPr>
              <w:spacing w:line="360" w:lineRule="auto"/>
              <w:ind w:firstLine="482" w:firstLineChars="200"/>
              <w:rPr>
                <w:rFonts w:ascii="Times New Roman" w:hAnsi="Times New Roman"/>
                <w:b/>
                <w:bCs/>
                <w:sz w:val="24"/>
                <w:szCs w:val="24"/>
              </w:rPr>
            </w:pPr>
            <w:r>
              <w:rPr>
                <w:rFonts w:hint="eastAsia" w:ascii="Times New Roman" w:hAnsi="Times New Roman"/>
                <w:b/>
                <w:bCs/>
                <w:sz w:val="24"/>
                <w:szCs w:val="24"/>
              </w:rPr>
              <w:t>6.3</w:t>
            </w:r>
            <w:r>
              <w:rPr>
                <w:rFonts w:ascii="Times New Roman" w:hAnsi="Times New Roman"/>
                <w:b/>
                <w:bCs/>
                <w:sz w:val="24"/>
                <w:szCs w:val="24"/>
              </w:rPr>
              <w:t>本项目与工业园区规划的符合性分析</w:t>
            </w:r>
          </w:p>
          <w:p>
            <w:pPr>
              <w:spacing w:line="360" w:lineRule="auto"/>
              <w:ind w:firstLine="480" w:firstLineChars="200"/>
              <w:rPr>
                <w:rFonts w:ascii="Times New Roman" w:hAnsi="Times New Roman"/>
                <w:sz w:val="24"/>
              </w:rPr>
            </w:pPr>
            <w:r>
              <w:rPr>
                <w:rFonts w:hint="eastAsia" w:ascii="Times New Roman" w:hAnsi="Times New Roman"/>
                <w:sz w:val="24"/>
              </w:rPr>
              <w:t>6.3.1用地符合性</w:t>
            </w:r>
          </w:p>
          <w:p>
            <w:pPr>
              <w:spacing w:line="360" w:lineRule="auto"/>
              <w:ind w:firstLine="480" w:firstLineChars="200"/>
              <w:rPr>
                <w:rFonts w:ascii="Times New Roman" w:hAnsi="Times New Roman"/>
                <w:sz w:val="24"/>
              </w:rPr>
            </w:pPr>
            <w:r>
              <w:rPr>
                <w:rFonts w:ascii="Times New Roman" w:hAnsi="Times New Roman"/>
                <w:sz w:val="24"/>
              </w:rPr>
              <w:t>根据总体规划中的“用地规划”，本项目拟选场地为二类工业用地；本项目为塑料制品业项目，属于二类工业，因此，用地类型与总体规划相符。昌吉高新技术产业开发区用地规划</w:t>
            </w:r>
            <w:r>
              <w:rPr>
                <w:rFonts w:hint="eastAsia" w:ascii="Times New Roman" w:hAnsi="Times New Roman"/>
                <w:sz w:val="24"/>
              </w:rPr>
              <w:t>图详见附图4</w:t>
            </w:r>
            <w:r>
              <w:rPr>
                <w:rFonts w:ascii="Times New Roman" w:hAnsi="Times New Roman"/>
                <w:sz w:val="24"/>
              </w:rPr>
              <w:t>。</w:t>
            </w:r>
          </w:p>
          <w:p>
            <w:pPr>
              <w:spacing w:line="360" w:lineRule="auto"/>
              <w:ind w:firstLine="480" w:firstLineChars="200"/>
              <w:rPr>
                <w:rFonts w:ascii="Times New Roman" w:hAnsi="Times New Roman"/>
                <w:sz w:val="24"/>
                <w:szCs w:val="24"/>
              </w:rPr>
            </w:pPr>
            <w:r>
              <w:rPr>
                <w:rFonts w:hint="eastAsia" w:ascii="Times New Roman" w:hAnsi="Times New Roman"/>
                <w:sz w:val="24"/>
                <w:szCs w:val="24"/>
              </w:rPr>
              <w:t>6.3.2入园企业（项目）限制条件</w:t>
            </w:r>
          </w:p>
          <w:p>
            <w:pPr>
              <w:spacing w:line="360" w:lineRule="auto"/>
              <w:ind w:firstLine="480" w:firstLineChars="200"/>
              <w:rPr>
                <w:rFonts w:ascii="Times New Roman" w:hAnsi="Times New Roman"/>
                <w:sz w:val="24"/>
                <w:szCs w:val="24"/>
              </w:rPr>
            </w:pPr>
            <w:r>
              <w:rPr>
                <w:rFonts w:hint="eastAsia" w:ascii="Times New Roman" w:hAnsi="Times New Roman"/>
                <w:sz w:val="24"/>
                <w:szCs w:val="24"/>
              </w:rPr>
              <w:t>（1）入园项目引进原则</w:t>
            </w:r>
          </w:p>
          <w:p>
            <w:pPr>
              <w:spacing w:line="360" w:lineRule="auto"/>
              <w:ind w:firstLine="480" w:firstLineChars="200"/>
              <w:rPr>
                <w:rFonts w:ascii="Times New Roman" w:hAnsi="Times New Roman"/>
                <w:sz w:val="24"/>
                <w:szCs w:val="24"/>
              </w:rPr>
            </w:pPr>
            <w:r>
              <w:rPr>
                <w:rFonts w:hint="eastAsia" w:ascii="Times New Roman" w:hAnsi="Times New Roman"/>
                <w:sz w:val="24"/>
                <w:szCs w:val="24"/>
              </w:rPr>
              <w:t>为了保护工业园区的环境，严格控制污染源，保障人体健康，促进经济建设与环境保护协调发展，按照“控制污染、节约资源、保护环境、合理布局”的可持续发展原则，工业园区实行入园企业环保准入审核制度。未经工业园区审核批准的任何企业和个人不得入驻工业园区从事生产经营活动。</w:t>
            </w:r>
          </w:p>
          <w:p>
            <w:pPr>
              <w:spacing w:line="360" w:lineRule="auto"/>
              <w:ind w:firstLine="480" w:firstLineChars="200"/>
              <w:rPr>
                <w:rFonts w:ascii="Times New Roman" w:hAnsi="Times New Roman"/>
                <w:sz w:val="24"/>
                <w:szCs w:val="24"/>
              </w:rPr>
            </w:pPr>
            <w:r>
              <w:rPr>
                <w:rFonts w:hint="eastAsia" w:ascii="Times New Roman" w:hAnsi="Times New Roman"/>
                <w:sz w:val="24"/>
                <w:szCs w:val="24"/>
              </w:rPr>
              <w:t>入驻昌吉高新区工业园区的企业，要坚持准入标准，选择一批有一定生产规模、管理先进、设备先进、技术力量强，有研发新产品的意识、能力，有环保举措的企业作为率先入园的示范企业。以此标准成熟一个，准入一个。</w:t>
            </w:r>
          </w:p>
          <w:p>
            <w:pPr>
              <w:spacing w:line="360" w:lineRule="auto"/>
              <w:ind w:firstLine="480" w:firstLineChars="200"/>
              <w:rPr>
                <w:rFonts w:ascii="Times New Roman" w:hAnsi="Times New Roman"/>
                <w:sz w:val="24"/>
                <w:szCs w:val="24"/>
              </w:rPr>
            </w:pPr>
            <w:r>
              <w:rPr>
                <w:rFonts w:hint="eastAsia" w:ascii="Times New Roman" w:hAnsi="Times New Roman"/>
                <w:sz w:val="24"/>
                <w:szCs w:val="24"/>
              </w:rPr>
              <w:t>从园区可持续发展角度考虑，提高园区效益应主要立足于提高产品质量，走增加品种和附加值内涵的发展之路，不能以大量消耗资源、破坏生态环境为代价。</w:t>
            </w:r>
          </w:p>
          <w:p>
            <w:pPr>
              <w:spacing w:line="360" w:lineRule="auto"/>
              <w:ind w:firstLine="480" w:firstLineChars="200"/>
              <w:rPr>
                <w:rFonts w:ascii="Times New Roman" w:hAnsi="Times New Roman"/>
                <w:sz w:val="24"/>
                <w:szCs w:val="24"/>
              </w:rPr>
            </w:pPr>
            <w:r>
              <w:rPr>
                <w:rFonts w:hint="eastAsia" w:ascii="Times New Roman" w:hAnsi="Times New Roman"/>
                <w:sz w:val="24"/>
                <w:szCs w:val="24"/>
              </w:rPr>
              <w:t>从园区功能定位和所处区位的环境管理要求出发，在满足国家产业政策要求的前提下，提高“两高一资”行业的环境准入门槛，高污染、高耗能、高排放的火电、钢铁、水泥、化工等项目不得进入园区。同时由于园区选址区域水资源量有限，入园项目应限制引入高耗水、排放大量大气污染物的其他工业项目。</w:t>
            </w:r>
          </w:p>
          <w:p>
            <w:pPr>
              <w:spacing w:line="360" w:lineRule="auto"/>
              <w:ind w:firstLine="480" w:firstLineChars="200"/>
              <w:rPr>
                <w:rFonts w:ascii="Times New Roman" w:hAnsi="Times New Roman"/>
                <w:sz w:val="24"/>
                <w:szCs w:val="24"/>
              </w:rPr>
            </w:pPr>
            <w:r>
              <w:rPr>
                <w:rFonts w:hint="eastAsia" w:ascii="Times New Roman" w:hAnsi="Times New Roman"/>
                <w:sz w:val="24"/>
                <w:szCs w:val="24"/>
              </w:rPr>
              <w:t>（2）鼓励引进的项目条件</w:t>
            </w:r>
          </w:p>
          <w:p>
            <w:pPr>
              <w:spacing w:line="360" w:lineRule="auto"/>
              <w:ind w:firstLine="480" w:firstLineChars="200"/>
              <w:rPr>
                <w:rFonts w:ascii="Times New Roman" w:hAnsi="Times New Roman"/>
                <w:sz w:val="24"/>
                <w:szCs w:val="24"/>
              </w:rPr>
            </w:pPr>
            <w:r>
              <w:rPr>
                <w:rFonts w:hint="eastAsia" w:ascii="Times New Roman" w:hAnsi="Times New Roman"/>
                <w:sz w:val="24"/>
                <w:szCs w:val="24"/>
              </w:rPr>
              <w:t>进入园区进行项目建设和生产的企业必须符合《产业结构调整指导目录（2011年本）（修正）》、各行业准入条件中有关规定。鼓励引进能同时满足以下条件的项目入驻园区：</w:t>
            </w:r>
          </w:p>
          <w:p>
            <w:pPr>
              <w:spacing w:line="360" w:lineRule="auto"/>
              <w:ind w:firstLine="480" w:firstLineChars="200"/>
              <w:rPr>
                <w:rFonts w:ascii="Times New Roman" w:hAnsi="Times New Roman"/>
                <w:sz w:val="24"/>
                <w:szCs w:val="24"/>
              </w:rPr>
            </w:pPr>
            <w:r>
              <w:rPr>
                <w:rFonts w:ascii="Times New Roman" w:hAnsi="Times New Roman"/>
                <w:sz w:val="24"/>
                <w:szCs w:val="24"/>
              </w:rPr>
              <w:t>按循环经济原则，坚持优势资源转换发展战略，以充分利用当地优势资源为基础，就地深加工，切实将资源优势转化为产业优势和经济优势的项目。</w:t>
            </w:r>
          </w:p>
          <w:p>
            <w:pPr>
              <w:spacing w:line="360" w:lineRule="auto"/>
              <w:ind w:firstLine="480" w:firstLineChars="200"/>
              <w:rPr>
                <w:rFonts w:ascii="Times New Roman" w:hAnsi="Times New Roman"/>
                <w:sz w:val="24"/>
                <w:szCs w:val="24"/>
              </w:rPr>
            </w:pPr>
            <w:r>
              <w:rPr>
                <w:rFonts w:ascii="Times New Roman" w:hAnsi="Times New Roman"/>
                <w:sz w:val="24"/>
                <w:szCs w:val="24"/>
              </w:rPr>
              <w:t>入园项目应是高科技含量、产品附加值高的项目，其生产工艺、设备和环保设施应达到同类国际先进水平，至少是国内先进水平。</w:t>
            </w:r>
          </w:p>
          <w:p>
            <w:pPr>
              <w:spacing w:line="360" w:lineRule="auto"/>
              <w:ind w:firstLine="480" w:firstLineChars="200"/>
              <w:rPr>
                <w:rFonts w:ascii="Times New Roman" w:hAnsi="Times New Roman"/>
                <w:sz w:val="24"/>
                <w:szCs w:val="24"/>
              </w:rPr>
            </w:pPr>
            <w:r>
              <w:rPr>
                <w:rFonts w:ascii="Times New Roman" w:hAnsi="Times New Roman"/>
                <w:sz w:val="24"/>
                <w:szCs w:val="24"/>
              </w:rPr>
              <w:t>废水经处理可达污水处理厂接管标准，并确保不影响污水处理厂处理效果，“三废”排放能实现稳定达标排放。</w:t>
            </w:r>
          </w:p>
          <w:p>
            <w:pPr>
              <w:spacing w:line="360" w:lineRule="auto"/>
              <w:ind w:firstLine="480" w:firstLineChars="200"/>
              <w:rPr>
                <w:rFonts w:ascii="Times New Roman" w:hAnsi="Times New Roman"/>
                <w:sz w:val="24"/>
                <w:szCs w:val="24"/>
              </w:rPr>
            </w:pPr>
            <w:r>
              <w:rPr>
                <w:rFonts w:ascii="Times New Roman" w:hAnsi="Times New Roman"/>
                <w:sz w:val="24"/>
                <w:szCs w:val="24"/>
              </w:rPr>
              <w:t>采用有效的回收、回用技术，包括各种物料的回收续用、工艺余热利用、各类废水回用等。</w:t>
            </w:r>
          </w:p>
          <w:p>
            <w:pPr>
              <w:spacing w:line="360" w:lineRule="auto"/>
              <w:ind w:firstLine="480" w:firstLineChars="200"/>
              <w:rPr>
                <w:rFonts w:ascii="Times New Roman" w:hAnsi="Times New Roman"/>
                <w:sz w:val="24"/>
                <w:szCs w:val="24"/>
              </w:rPr>
            </w:pPr>
            <w:r>
              <w:rPr>
                <w:rFonts w:ascii="Times New Roman" w:hAnsi="Times New Roman"/>
                <w:sz w:val="24"/>
                <w:szCs w:val="24"/>
              </w:rPr>
              <w:t>能利用工业园区内其他企业的产品、中间产品和废弃物为原料的，或是为其他企业提供生产原料，构成“产品链”，能实现循环经济的项目。</w:t>
            </w:r>
          </w:p>
          <w:p>
            <w:pPr>
              <w:spacing w:line="360" w:lineRule="auto"/>
              <w:ind w:firstLine="480" w:firstLineChars="200"/>
              <w:rPr>
                <w:rFonts w:ascii="Times New Roman" w:hAnsi="Times New Roman"/>
                <w:sz w:val="24"/>
                <w:szCs w:val="24"/>
              </w:rPr>
            </w:pPr>
            <w:r>
              <w:rPr>
                <w:rFonts w:ascii="Times New Roman" w:hAnsi="Times New Roman"/>
                <w:sz w:val="24"/>
                <w:szCs w:val="24"/>
              </w:rPr>
              <w:t>生产过程采用计算机自动监测、控制技术，设有先进的物料泄漏自动监控装置和自动报警联锁装置，遇意外情况可自动启用应急处理设施。</w:t>
            </w:r>
          </w:p>
          <w:p>
            <w:pPr>
              <w:spacing w:line="360" w:lineRule="auto"/>
              <w:ind w:firstLine="480" w:firstLineChars="200"/>
              <w:rPr>
                <w:rFonts w:ascii="Times New Roman" w:hAnsi="Times New Roman"/>
                <w:sz w:val="24"/>
                <w:szCs w:val="24"/>
              </w:rPr>
            </w:pPr>
            <w:r>
              <w:rPr>
                <w:rFonts w:ascii="Times New Roman" w:hAnsi="Times New Roman"/>
                <w:sz w:val="24"/>
                <w:szCs w:val="24"/>
              </w:rPr>
              <w:t>生产和使用有毒有害化工物料的项目应有完善的事故风险防范和应急措施，包括有毒有害化学品的使用、运输、储存过程。</w:t>
            </w:r>
          </w:p>
          <w:p>
            <w:pPr>
              <w:spacing w:line="360" w:lineRule="auto"/>
              <w:ind w:firstLine="480" w:firstLineChars="200"/>
              <w:rPr>
                <w:rFonts w:ascii="Times New Roman" w:hAnsi="Times New Roman"/>
                <w:sz w:val="24"/>
                <w:szCs w:val="24"/>
              </w:rPr>
            </w:pPr>
            <w:r>
              <w:rPr>
                <w:rFonts w:ascii="Times New Roman" w:hAnsi="Times New Roman"/>
                <w:sz w:val="24"/>
                <w:szCs w:val="24"/>
              </w:rPr>
              <w:t>园区应有意识引入农产品下游加工企业和资源综合利用企业，打造生态产业链，以发展园区循环经济。</w:t>
            </w:r>
          </w:p>
          <w:p>
            <w:pPr>
              <w:spacing w:line="360" w:lineRule="auto"/>
              <w:ind w:firstLine="480" w:firstLineChars="200"/>
              <w:rPr>
                <w:rFonts w:ascii="Times New Roman" w:hAnsi="Times New Roman"/>
                <w:sz w:val="24"/>
                <w:szCs w:val="24"/>
              </w:rPr>
            </w:pPr>
            <w:r>
              <w:rPr>
                <w:rFonts w:hint="eastAsia" w:ascii="Times New Roman" w:hAnsi="Times New Roman"/>
                <w:sz w:val="24"/>
                <w:szCs w:val="24"/>
              </w:rPr>
              <w:t>（3）工艺与装置限制</w:t>
            </w:r>
          </w:p>
          <w:p>
            <w:pPr>
              <w:spacing w:line="360" w:lineRule="auto"/>
              <w:ind w:firstLine="480" w:firstLineChars="200"/>
              <w:rPr>
                <w:rFonts w:ascii="Times New Roman" w:hAnsi="Times New Roman"/>
                <w:sz w:val="24"/>
                <w:szCs w:val="24"/>
              </w:rPr>
            </w:pPr>
            <w:r>
              <w:rPr>
                <w:rFonts w:hint="eastAsia" w:ascii="Times New Roman" w:hAnsi="Times New Roman"/>
                <w:sz w:val="24"/>
                <w:szCs w:val="24"/>
              </w:rPr>
              <w:t>工业园区定位为生态工业园区、环境友好型工业园区，对环境可能造成严重污染、环保设施不稳定达标的产业应禁止入园。</w:t>
            </w:r>
          </w:p>
          <w:p>
            <w:pPr>
              <w:spacing w:line="360" w:lineRule="auto"/>
              <w:ind w:firstLine="480" w:firstLineChars="200"/>
              <w:rPr>
                <w:rFonts w:ascii="Times New Roman" w:hAnsi="Times New Roman"/>
                <w:sz w:val="24"/>
                <w:szCs w:val="24"/>
              </w:rPr>
            </w:pPr>
            <w:r>
              <w:rPr>
                <w:rFonts w:hint="eastAsia" w:ascii="Times New Roman" w:hAnsi="Times New Roman"/>
                <w:sz w:val="24"/>
                <w:szCs w:val="24"/>
              </w:rPr>
              <w:t>根据《产业结构调整指导目录（2011年本）（修正）》的要求，凡属于目录中限制、淘汰的生产能力和工艺一律禁止入园。根据《第一批严重污染环境（大气）的淘汰工艺与设备名录》、《当前部分行业制止低水平重复建设目录》 的规定，凡采用其中所列装置的企业，不允许进驻工业园区。</w:t>
            </w:r>
          </w:p>
          <w:p>
            <w:pPr>
              <w:spacing w:line="360" w:lineRule="auto"/>
              <w:ind w:firstLine="480" w:firstLineChars="200"/>
              <w:rPr>
                <w:rFonts w:ascii="Times New Roman" w:hAnsi="Times New Roman"/>
                <w:sz w:val="24"/>
                <w:szCs w:val="24"/>
              </w:rPr>
            </w:pPr>
            <w:r>
              <w:rPr>
                <w:rFonts w:hint="eastAsia" w:ascii="Times New Roman" w:hAnsi="Times New Roman"/>
                <w:sz w:val="24"/>
                <w:szCs w:val="24"/>
              </w:rPr>
              <w:t>（4）规模及清洁生产水平限制</w:t>
            </w:r>
          </w:p>
          <w:p>
            <w:pPr>
              <w:spacing w:line="360" w:lineRule="auto"/>
              <w:ind w:firstLine="480" w:firstLineChars="200"/>
              <w:rPr>
                <w:rFonts w:ascii="Times New Roman" w:hAnsi="Times New Roman"/>
                <w:sz w:val="24"/>
                <w:szCs w:val="24"/>
              </w:rPr>
            </w:pPr>
            <w:r>
              <w:rPr>
                <w:rFonts w:hint="eastAsia" w:ascii="Times New Roman" w:hAnsi="Times New Roman"/>
                <w:sz w:val="24"/>
                <w:szCs w:val="24"/>
              </w:rPr>
              <w:t>为实现工业园区资源的可持续利用、工业园区经济与环境的可持续发展，基于目前工业园区所在区域的可利用资源量（包括矿产资源、水资源、农副产品等）、可利用能源量（热能）、可容纳的污染物排放量（废水、废渣、废气）及国内现有企业清洁生产水平，对拟入园的企业规模和资源消耗作出限制规定。限制高水耗、高物耗、高能耗项目入园。</w:t>
            </w:r>
          </w:p>
          <w:p>
            <w:pPr>
              <w:spacing w:line="360" w:lineRule="auto"/>
              <w:ind w:firstLine="480" w:firstLineChars="200"/>
              <w:rPr>
                <w:rFonts w:ascii="Times New Roman" w:hAnsi="Times New Roman"/>
                <w:sz w:val="24"/>
                <w:szCs w:val="24"/>
              </w:rPr>
            </w:pPr>
            <w:r>
              <w:rPr>
                <w:rFonts w:hint="eastAsia" w:ascii="Times New Roman" w:hAnsi="Times New Roman"/>
                <w:sz w:val="24"/>
                <w:szCs w:val="24"/>
              </w:rPr>
              <w:t>根据类比调查国内各企业主要装置的清洁生产水平，对拟入园企业清洁生产水平作如下规定：规划近期拟入园企业的主要装置必须达到国内先进清洁生产水平，对达不到要求的企业一律禁止入园。</w:t>
            </w:r>
          </w:p>
          <w:p>
            <w:pPr>
              <w:spacing w:line="360" w:lineRule="auto"/>
              <w:ind w:firstLine="480" w:firstLineChars="200"/>
              <w:rPr>
                <w:rFonts w:ascii="Times New Roman" w:hAnsi="Times New Roman"/>
                <w:sz w:val="24"/>
                <w:szCs w:val="24"/>
              </w:rPr>
            </w:pPr>
            <w:r>
              <w:rPr>
                <w:rFonts w:hint="eastAsia" w:ascii="Times New Roman" w:hAnsi="Times New Roman"/>
                <w:sz w:val="24"/>
                <w:szCs w:val="24"/>
              </w:rPr>
              <w:t>（5）污染物排放限制</w:t>
            </w:r>
          </w:p>
          <w:p>
            <w:pPr>
              <w:spacing w:line="360" w:lineRule="auto"/>
              <w:ind w:firstLine="480" w:firstLineChars="200"/>
              <w:rPr>
                <w:rFonts w:ascii="Times New Roman" w:hAnsi="Times New Roman"/>
                <w:sz w:val="24"/>
                <w:szCs w:val="24"/>
              </w:rPr>
            </w:pPr>
            <w:r>
              <w:rPr>
                <w:rFonts w:hint="eastAsia" w:ascii="Times New Roman" w:hAnsi="Times New Roman"/>
                <w:sz w:val="24"/>
                <w:szCs w:val="24"/>
              </w:rPr>
              <w:t>规划工业园区大气污染物、水污染物排放总量控制指标按环境管理部门下达的区域环境总量指标及工业园区近期、远期污染物估算排放量确定。工业园区拟入园企业及现有企业的大气污染物排放量及各主要大气污染物的排放浓度必须达到相应规定的标准。工业园区拟入园企业及现有企业的水污染物排放量及各主要污染物的排放浓度必须达到相应的标准要求。</w:t>
            </w:r>
          </w:p>
          <w:p>
            <w:pPr>
              <w:spacing w:line="360" w:lineRule="auto"/>
              <w:ind w:firstLine="480" w:firstLineChars="200"/>
              <w:rPr>
                <w:rFonts w:ascii="Times New Roman" w:hAnsi="Times New Roman"/>
                <w:sz w:val="24"/>
                <w:szCs w:val="24"/>
              </w:rPr>
            </w:pPr>
            <w:r>
              <w:rPr>
                <w:rFonts w:hint="eastAsia" w:ascii="Times New Roman" w:hAnsi="Times New Roman"/>
                <w:sz w:val="24"/>
                <w:szCs w:val="24"/>
              </w:rPr>
              <w:t>本项目</w:t>
            </w:r>
            <w:r>
              <w:rPr>
                <w:rFonts w:ascii="Times New Roman" w:hAnsi="Times New Roman"/>
                <w:sz w:val="24"/>
                <w:szCs w:val="24"/>
              </w:rPr>
              <w:t>生产工艺、设备和环保设施应达到同类国内先进水平</w:t>
            </w:r>
            <w:r>
              <w:rPr>
                <w:rFonts w:hint="eastAsia" w:ascii="Times New Roman" w:hAnsi="Times New Roman"/>
                <w:sz w:val="24"/>
                <w:szCs w:val="24"/>
              </w:rPr>
              <w:t>；</w:t>
            </w:r>
            <w:r>
              <w:rPr>
                <w:rFonts w:ascii="Times New Roman" w:hAnsi="Times New Roman"/>
                <w:sz w:val="24"/>
                <w:szCs w:val="24"/>
              </w:rPr>
              <w:t>废水经处理可达污水处理厂接管标准，“三废”排放能实现稳定达标排放</w:t>
            </w:r>
            <w:r>
              <w:rPr>
                <w:rFonts w:hint="eastAsia" w:ascii="Times New Roman" w:hAnsi="Times New Roman"/>
                <w:sz w:val="24"/>
                <w:szCs w:val="24"/>
              </w:rPr>
              <w:t>；</w:t>
            </w:r>
            <w:r>
              <w:rPr>
                <w:rFonts w:ascii="Times New Roman" w:hAnsi="Times New Roman"/>
                <w:sz w:val="24"/>
                <w:szCs w:val="24"/>
              </w:rPr>
              <w:t>采用有效的回用技术</w:t>
            </w:r>
            <w:r>
              <w:rPr>
                <w:rFonts w:hint="eastAsia" w:ascii="Times New Roman" w:hAnsi="Times New Roman"/>
                <w:sz w:val="24"/>
                <w:szCs w:val="24"/>
              </w:rPr>
              <w:t>；环保措施能稳定达标，不属于《产业结构调整指导目录（2011年本）（修正）》中限制、淘汰类。</w:t>
            </w:r>
          </w:p>
          <w:p>
            <w:pPr>
              <w:spacing w:line="360" w:lineRule="auto"/>
              <w:ind w:firstLine="480" w:firstLineChars="200"/>
              <w:rPr>
                <w:rFonts w:ascii="Times New Roman" w:hAnsi="Times New Roman"/>
                <w:sz w:val="24"/>
                <w:szCs w:val="24"/>
              </w:rPr>
            </w:pPr>
            <w:r>
              <w:rPr>
                <w:rFonts w:ascii="Times New Roman" w:hAnsi="Times New Roman"/>
                <w:sz w:val="24"/>
                <w:szCs w:val="24"/>
              </w:rPr>
              <w:t>综上所述，本项目厂址条件及区位优势</w:t>
            </w:r>
            <w:r>
              <w:rPr>
                <w:rFonts w:hint="eastAsia" w:ascii="Times New Roman" w:hAnsi="Times New Roman"/>
                <w:sz w:val="24"/>
                <w:szCs w:val="24"/>
              </w:rPr>
              <w:t>，</w:t>
            </w:r>
            <w:r>
              <w:rPr>
                <w:rFonts w:ascii="Times New Roman" w:hAnsi="Times New Roman"/>
                <w:sz w:val="24"/>
                <w:szCs w:val="24"/>
              </w:rPr>
              <w:t>与周围企业相容性较好，与工业园区规划</w:t>
            </w:r>
            <w:r>
              <w:rPr>
                <w:rFonts w:hint="eastAsia" w:ascii="Times New Roman" w:hAnsi="Times New Roman"/>
                <w:sz w:val="24"/>
                <w:szCs w:val="24"/>
              </w:rPr>
              <w:t>相符</w:t>
            </w:r>
            <w:r>
              <w:rPr>
                <w:rFonts w:ascii="Times New Roman" w:hAnsi="Times New Roman"/>
                <w:sz w:val="24"/>
                <w:szCs w:val="24"/>
              </w:rPr>
              <w:t>，同时综合考虑厂址的交通区位优势、水电供应等条件，本工程选址是合理的。</w:t>
            </w:r>
          </w:p>
          <w:p>
            <w:pPr>
              <w:spacing w:line="360" w:lineRule="auto"/>
              <w:rPr>
                <w:rFonts w:ascii="Times New Roman" w:hAnsi="Times New Roman"/>
                <w:b/>
                <w:bCs/>
                <w:sz w:val="24"/>
                <w:szCs w:val="24"/>
              </w:rPr>
            </w:pPr>
          </w:p>
          <w:p>
            <w:pPr>
              <w:spacing w:line="360" w:lineRule="auto"/>
              <w:rPr>
                <w:rFonts w:ascii="Times New Roman" w:hAnsi="Times New Roman"/>
                <w:b/>
                <w:bCs/>
                <w:sz w:val="24"/>
                <w:szCs w:val="24"/>
              </w:rPr>
            </w:pPr>
            <w:r>
              <w:rPr>
                <w:rFonts w:hint="eastAsia" w:ascii="Times New Roman" w:hAnsi="Times New Roman"/>
                <w:b/>
                <w:bCs/>
                <w:sz w:val="24"/>
                <w:szCs w:val="24"/>
              </w:rPr>
              <w:t>7</w:t>
            </w:r>
            <w:r>
              <w:rPr>
                <w:rFonts w:ascii="Times New Roman" w:hAnsi="Times New Roman"/>
                <w:b/>
                <w:bCs/>
                <w:sz w:val="24"/>
                <w:szCs w:val="24"/>
              </w:rPr>
              <w:t>、环境管理与监测体系</w:t>
            </w:r>
          </w:p>
          <w:p>
            <w:pPr>
              <w:spacing w:line="360" w:lineRule="auto"/>
              <w:ind w:firstLine="482" w:firstLineChars="200"/>
              <w:rPr>
                <w:rFonts w:ascii="Times New Roman" w:hAnsi="Times New Roman"/>
                <w:b/>
                <w:bCs/>
                <w:sz w:val="24"/>
                <w:szCs w:val="24"/>
              </w:rPr>
            </w:pPr>
            <w:r>
              <w:rPr>
                <w:rFonts w:hint="eastAsia" w:ascii="Times New Roman" w:hAnsi="Times New Roman"/>
                <w:b/>
                <w:bCs/>
                <w:sz w:val="24"/>
                <w:szCs w:val="24"/>
              </w:rPr>
              <w:t>7</w:t>
            </w:r>
            <w:r>
              <w:rPr>
                <w:rFonts w:ascii="Times New Roman" w:hAnsi="Times New Roman"/>
                <w:b/>
                <w:bCs/>
                <w:sz w:val="24"/>
                <w:szCs w:val="24"/>
              </w:rPr>
              <w:t>.1环境体制与机构</w:t>
            </w:r>
          </w:p>
          <w:p>
            <w:pPr>
              <w:spacing w:line="360" w:lineRule="auto"/>
              <w:ind w:firstLine="480" w:firstLineChars="200"/>
              <w:rPr>
                <w:rFonts w:ascii="Times New Roman" w:hAnsi="Times New Roman"/>
                <w:sz w:val="24"/>
                <w:szCs w:val="24"/>
              </w:rPr>
            </w:pPr>
            <w:r>
              <w:rPr>
                <w:rFonts w:ascii="Times New Roman" w:hAnsi="Times New Roman"/>
                <w:sz w:val="24"/>
                <w:szCs w:val="24"/>
              </w:rPr>
              <w:t>项目建成后，由厂长主管环保工作，负责企业的环卫工作。应成立专门环境管理办公室负责环境档案的建立和环境制度的落实。环境监测由当地环境监测站或具备环境监测资质的单位进行监测，监控污染物排放及环保设施的运转状况。</w:t>
            </w:r>
          </w:p>
          <w:p>
            <w:pPr>
              <w:spacing w:line="360" w:lineRule="auto"/>
              <w:ind w:firstLine="482" w:firstLineChars="200"/>
              <w:rPr>
                <w:rFonts w:ascii="Times New Roman" w:hAnsi="Times New Roman"/>
                <w:b/>
                <w:bCs/>
                <w:sz w:val="24"/>
                <w:szCs w:val="24"/>
              </w:rPr>
            </w:pPr>
            <w:r>
              <w:rPr>
                <w:rFonts w:hint="eastAsia" w:ascii="Times New Roman" w:hAnsi="Times New Roman"/>
                <w:b/>
                <w:bCs/>
                <w:sz w:val="24"/>
                <w:szCs w:val="24"/>
              </w:rPr>
              <w:t>7</w:t>
            </w:r>
            <w:r>
              <w:rPr>
                <w:rFonts w:ascii="Times New Roman" w:hAnsi="Times New Roman"/>
                <w:b/>
                <w:bCs/>
                <w:sz w:val="24"/>
                <w:szCs w:val="24"/>
              </w:rPr>
              <w:t>.2管理职责</w:t>
            </w:r>
          </w:p>
          <w:p>
            <w:pPr>
              <w:spacing w:line="360" w:lineRule="auto"/>
              <w:ind w:firstLine="480" w:firstLineChars="200"/>
              <w:rPr>
                <w:rFonts w:ascii="Times New Roman" w:hAnsi="Times New Roman"/>
                <w:sz w:val="24"/>
                <w:szCs w:val="24"/>
              </w:rPr>
            </w:pPr>
            <w:r>
              <w:rPr>
                <w:rFonts w:ascii="Times New Roman" w:hAnsi="Times New Roman"/>
                <w:sz w:val="24"/>
                <w:szCs w:val="24"/>
              </w:rPr>
              <w:t>（1）贯彻执行国家、省级、地方各项环保政策、法规、标准，根据本场实际，编制环境保护规划和实施细则，并组织实施，监督执行。</w:t>
            </w:r>
          </w:p>
          <w:p>
            <w:pPr>
              <w:spacing w:line="360" w:lineRule="auto"/>
              <w:ind w:firstLine="480" w:firstLineChars="200"/>
              <w:rPr>
                <w:rFonts w:ascii="Times New Roman" w:hAnsi="Times New Roman"/>
                <w:sz w:val="24"/>
                <w:szCs w:val="24"/>
              </w:rPr>
            </w:pPr>
            <w:r>
              <w:rPr>
                <w:rFonts w:ascii="Times New Roman" w:hAnsi="Times New Roman"/>
                <w:sz w:val="24"/>
                <w:szCs w:val="24"/>
              </w:rPr>
              <w:t xml:space="preserve">（2）组织和管理全场的污染治理工作，负责环保治理设施的运行及管理工作，建立污染物浓度和排放总量双项控制制度，并彻底做到各项污染物达标排放。 </w:t>
            </w:r>
          </w:p>
          <w:p>
            <w:pPr>
              <w:spacing w:line="360" w:lineRule="auto"/>
              <w:ind w:firstLine="480" w:firstLineChars="200"/>
              <w:rPr>
                <w:rFonts w:ascii="Times New Roman" w:hAnsi="Times New Roman"/>
                <w:sz w:val="24"/>
                <w:szCs w:val="24"/>
              </w:rPr>
            </w:pPr>
            <w:r>
              <w:rPr>
                <w:rFonts w:ascii="Times New Roman" w:hAnsi="Times New Roman"/>
                <w:sz w:val="24"/>
                <w:szCs w:val="24"/>
              </w:rPr>
              <w:t>（3）定期进行全场环境管理人员和环保知识和技术培训工作。</w:t>
            </w:r>
          </w:p>
          <w:p>
            <w:pPr>
              <w:spacing w:line="360" w:lineRule="auto"/>
              <w:ind w:firstLine="480" w:firstLineChars="200"/>
              <w:rPr>
                <w:rFonts w:ascii="Times New Roman" w:hAnsi="Times New Roman"/>
                <w:sz w:val="24"/>
                <w:szCs w:val="24"/>
              </w:rPr>
            </w:pPr>
            <w:r>
              <w:rPr>
                <w:rFonts w:ascii="Times New Roman" w:hAnsi="Times New Roman"/>
                <w:sz w:val="24"/>
                <w:szCs w:val="24"/>
              </w:rPr>
              <w:t>（4）通过技术改造，不断提高治理设施的处理水平和可操作性。</w:t>
            </w:r>
          </w:p>
          <w:p>
            <w:pPr>
              <w:spacing w:line="360" w:lineRule="auto"/>
              <w:ind w:firstLine="480" w:firstLineChars="200"/>
              <w:rPr>
                <w:rFonts w:ascii="Times New Roman" w:hAnsi="Times New Roman"/>
                <w:sz w:val="24"/>
                <w:szCs w:val="24"/>
              </w:rPr>
            </w:pPr>
            <w:r>
              <w:rPr>
                <w:rFonts w:ascii="Times New Roman" w:hAnsi="Times New Roman"/>
                <w:sz w:val="24"/>
                <w:szCs w:val="24"/>
              </w:rPr>
              <w:t>（5）做好常规环境统计工作，掌握各项治理设施的运行状况。</w:t>
            </w:r>
          </w:p>
          <w:p>
            <w:pPr>
              <w:spacing w:line="360" w:lineRule="auto"/>
              <w:ind w:firstLine="480" w:firstLineChars="200"/>
              <w:rPr>
                <w:rFonts w:ascii="Times New Roman" w:hAnsi="Times New Roman"/>
                <w:sz w:val="24"/>
                <w:szCs w:val="24"/>
              </w:rPr>
            </w:pPr>
            <w:r>
              <w:rPr>
                <w:rFonts w:ascii="Times New Roman" w:hAnsi="Times New Roman"/>
                <w:sz w:val="24"/>
                <w:szCs w:val="24"/>
              </w:rPr>
              <w:t>（6）科学组织生产调度。通过及时全面了解生产情况，均衡组织生产，使生产各环节协调进行，加强环境保护工作调度，做好突发事故时防止污染的应急措施，使生产过程的污染物排放达到最低限度。</w:t>
            </w:r>
          </w:p>
          <w:p>
            <w:pPr>
              <w:spacing w:line="360" w:lineRule="auto"/>
              <w:ind w:firstLine="480" w:firstLineChars="200"/>
              <w:rPr>
                <w:rFonts w:ascii="Times New Roman" w:hAnsi="Times New Roman"/>
                <w:sz w:val="24"/>
                <w:szCs w:val="24"/>
              </w:rPr>
            </w:pPr>
            <w:r>
              <w:rPr>
                <w:rFonts w:ascii="Times New Roman" w:hAnsi="Times New Roman"/>
                <w:sz w:val="24"/>
                <w:szCs w:val="24"/>
              </w:rPr>
              <w:t>（7）加强物资管理。加强物资管理实行无害保管、无害运输、限额发放、控制消耗定额、保证原材料质量也会对减少排污量起一定作用。</w:t>
            </w:r>
          </w:p>
          <w:p>
            <w:pPr>
              <w:spacing w:line="360" w:lineRule="auto"/>
              <w:ind w:firstLine="480" w:firstLineChars="200"/>
              <w:rPr>
                <w:rFonts w:ascii="Times New Roman" w:hAnsi="Times New Roman"/>
                <w:sz w:val="24"/>
                <w:szCs w:val="24"/>
              </w:rPr>
            </w:pPr>
            <w:r>
              <w:rPr>
                <w:rFonts w:ascii="Times New Roman" w:hAnsi="Times New Roman"/>
                <w:sz w:val="24"/>
                <w:szCs w:val="24"/>
              </w:rPr>
              <w:t>（8）设备管理。合理使用设备，加强对设备的维护和修理，改造设备的结构，杜绝设备和管道的跑、冒、漏现象，防止有害物质的泄漏。</w:t>
            </w:r>
          </w:p>
          <w:p>
            <w:pPr>
              <w:spacing w:line="360" w:lineRule="auto"/>
              <w:ind w:firstLine="480" w:firstLineChars="200"/>
              <w:rPr>
                <w:rFonts w:ascii="Times New Roman" w:hAnsi="Times New Roman"/>
                <w:sz w:val="24"/>
                <w:szCs w:val="24"/>
              </w:rPr>
            </w:pPr>
            <w:r>
              <w:rPr>
                <w:rFonts w:ascii="Times New Roman" w:hAnsi="Times New Roman"/>
                <w:sz w:val="24"/>
                <w:szCs w:val="24"/>
              </w:rPr>
              <w:t>（9）废弃物管理。针对项目营运期产生的生活垃圾，应集中收集及时处理，严禁长时间在厂区堆存污染环境。针对项目营运期产生的危险废物应严格按照危险废物管理办法严格贮存，及时交由相关危险废物处置单位进行处置。</w:t>
            </w:r>
          </w:p>
          <w:p>
            <w:pPr>
              <w:spacing w:line="360" w:lineRule="auto"/>
              <w:ind w:firstLine="482" w:firstLineChars="200"/>
              <w:rPr>
                <w:rFonts w:ascii="Times New Roman" w:hAnsi="Times New Roman"/>
                <w:b/>
                <w:bCs/>
                <w:sz w:val="24"/>
                <w:szCs w:val="24"/>
              </w:rPr>
            </w:pPr>
            <w:r>
              <w:rPr>
                <w:rFonts w:hint="eastAsia" w:ascii="Times New Roman" w:hAnsi="Times New Roman"/>
                <w:b/>
                <w:bCs/>
                <w:sz w:val="24"/>
                <w:szCs w:val="24"/>
              </w:rPr>
              <w:t>7</w:t>
            </w:r>
            <w:r>
              <w:rPr>
                <w:rFonts w:ascii="Times New Roman" w:hAnsi="Times New Roman"/>
                <w:b/>
                <w:bCs/>
                <w:sz w:val="24"/>
                <w:szCs w:val="24"/>
              </w:rPr>
              <w:t>.3监测内容及监测频次</w:t>
            </w:r>
          </w:p>
          <w:p>
            <w:pPr>
              <w:spacing w:line="360" w:lineRule="auto"/>
              <w:ind w:firstLine="480" w:firstLineChars="200"/>
              <w:rPr>
                <w:rFonts w:ascii="Times New Roman" w:hAnsi="Times New Roman"/>
                <w:sz w:val="24"/>
                <w:szCs w:val="24"/>
              </w:rPr>
            </w:pPr>
            <w:r>
              <w:rPr>
                <w:rFonts w:ascii="Times New Roman" w:hAnsi="Times New Roman"/>
                <w:sz w:val="24"/>
                <w:szCs w:val="24"/>
              </w:rPr>
              <w:t>针对本项目营运期产生的污染物，企业应按时进行监测，监测报告报当地环境主管部门备案</w:t>
            </w:r>
            <w:r>
              <w:rPr>
                <w:rFonts w:hint="eastAsia" w:ascii="Times New Roman" w:hAnsi="Times New Roman"/>
                <w:sz w:val="24"/>
                <w:szCs w:val="24"/>
              </w:rPr>
              <w:t>，</w:t>
            </w:r>
            <w:r>
              <w:rPr>
                <w:rFonts w:ascii="Times New Roman" w:hAnsi="Times New Roman"/>
                <w:sz w:val="24"/>
                <w:szCs w:val="24"/>
              </w:rPr>
              <w:t>具体检测内容及频次见表</w:t>
            </w:r>
            <w:r>
              <w:rPr>
                <w:rFonts w:hint="eastAsia" w:ascii="Times New Roman" w:hAnsi="Times New Roman"/>
                <w:sz w:val="24"/>
                <w:szCs w:val="24"/>
              </w:rPr>
              <w:t>34</w:t>
            </w:r>
            <w:r>
              <w:rPr>
                <w:rFonts w:ascii="Times New Roman" w:hAnsi="Times New Roman"/>
                <w:sz w:val="24"/>
                <w:szCs w:val="24"/>
              </w:rPr>
              <w:t>。</w:t>
            </w:r>
          </w:p>
          <w:p>
            <w:pPr>
              <w:snapToGrid w:val="0"/>
              <w:ind w:firstLine="422" w:firstLineChars="200"/>
              <w:jc w:val="center"/>
              <w:rPr>
                <w:rFonts w:ascii="Times New Roman" w:hAnsi="Times New Roman" w:eastAsia="黑体"/>
                <w:b/>
                <w:szCs w:val="21"/>
              </w:rPr>
            </w:pPr>
            <w:r>
              <w:rPr>
                <w:rFonts w:ascii="Times New Roman" w:hAnsi="Times New Roman" w:eastAsia="黑体"/>
                <w:b/>
                <w:szCs w:val="21"/>
              </w:rPr>
              <w:t>表</w:t>
            </w:r>
            <w:r>
              <w:rPr>
                <w:rFonts w:hint="eastAsia" w:ascii="Times New Roman" w:hAnsi="Times New Roman" w:eastAsia="黑体"/>
                <w:b/>
                <w:szCs w:val="21"/>
              </w:rPr>
              <w:t>34</w:t>
            </w:r>
            <w:r>
              <w:rPr>
                <w:rFonts w:ascii="Times New Roman" w:hAnsi="Times New Roman" w:eastAsia="黑体"/>
                <w:b/>
                <w:szCs w:val="21"/>
              </w:rPr>
              <w:t xml:space="preserve">  项目营运期监测内容及频次</w:t>
            </w:r>
          </w:p>
          <w:tbl>
            <w:tblPr>
              <w:tblStyle w:val="31"/>
              <w:tblW w:w="8277"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8"/>
              <w:gridCol w:w="1223"/>
              <w:gridCol w:w="2443"/>
              <w:gridCol w:w="2519"/>
              <w:gridCol w:w="138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284" w:hRule="atLeast"/>
                <w:jc w:val="center"/>
              </w:trPr>
              <w:tc>
                <w:tcPr>
                  <w:tcW w:w="708" w:type="dxa"/>
                  <w:tcBorders>
                    <w:top w:val="single" w:color="auto" w:sz="12" w:space="0"/>
                    <w:bottom w:val="single" w:color="auto" w:sz="4" w:space="0"/>
                    <w:right w:val="single" w:color="auto" w:sz="4" w:space="0"/>
                  </w:tcBorders>
                  <w:vAlign w:val="center"/>
                </w:tcPr>
                <w:p>
                  <w:pPr>
                    <w:jc w:val="center"/>
                    <w:rPr>
                      <w:rFonts w:ascii="Times New Roman" w:hAnsi="Times New Roman"/>
                      <w:b/>
                      <w:szCs w:val="21"/>
                    </w:rPr>
                  </w:pPr>
                  <w:r>
                    <w:rPr>
                      <w:rFonts w:ascii="Times New Roman" w:hAnsi="Times New Roman"/>
                      <w:b/>
                      <w:szCs w:val="21"/>
                    </w:rPr>
                    <w:t>序号</w:t>
                  </w:r>
                </w:p>
              </w:tc>
              <w:tc>
                <w:tcPr>
                  <w:tcW w:w="1223" w:type="dxa"/>
                  <w:tcBorders>
                    <w:top w:val="single" w:color="auto" w:sz="12" w:space="0"/>
                    <w:left w:val="single" w:color="auto" w:sz="4" w:space="0"/>
                    <w:bottom w:val="single" w:color="auto" w:sz="4" w:space="0"/>
                    <w:right w:val="single" w:color="auto" w:sz="4" w:space="0"/>
                  </w:tcBorders>
                  <w:vAlign w:val="center"/>
                </w:tcPr>
                <w:p>
                  <w:pPr>
                    <w:jc w:val="center"/>
                    <w:rPr>
                      <w:rFonts w:ascii="Times New Roman" w:hAnsi="Times New Roman"/>
                      <w:b/>
                      <w:szCs w:val="21"/>
                    </w:rPr>
                  </w:pPr>
                  <w:r>
                    <w:rPr>
                      <w:rFonts w:ascii="Times New Roman" w:hAnsi="Times New Roman"/>
                      <w:b/>
                      <w:szCs w:val="21"/>
                    </w:rPr>
                    <w:t>监测对象</w:t>
                  </w:r>
                </w:p>
              </w:tc>
              <w:tc>
                <w:tcPr>
                  <w:tcW w:w="2443" w:type="dxa"/>
                  <w:tcBorders>
                    <w:top w:val="single" w:color="auto" w:sz="12" w:space="0"/>
                    <w:left w:val="single" w:color="auto" w:sz="4" w:space="0"/>
                    <w:bottom w:val="single" w:color="auto" w:sz="4" w:space="0"/>
                    <w:right w:val="single" w:color="auto" w:sz="4" w:space="0"/>
                  </w:tcBorders>
                  <w:vAlign w:val="center"/>
                </w:tcPr>
                <w:p>
                  <w:pPr>
                    <w:jc w:val="center"/>
                    <w:rPr>
                      <w:rFonts w:ascii="Times New Roman" w:hAnsi="Times New Roman"/>
                      <w:b/>
                      <w:szCs w:val="21"/>
                    </w:rPr>
                  </w:pPr>
                  <w:r>
                    <w:rPr>
                      <w:rFonts w:ascii="Times New Roman" w:hAnsi="Times New Roman"/>
                      <w:b/>
                      <w:szCs w:val="21"/>
                    </w:rPr>
                    <w:t>监测内容</w:t>
                  </w:r>
                </w:p>
              </w:tc>
              <w:tc>
                <w:tcPr>
                  <w:tcW w:w="2519" w:type="dxa"/>
                  <w:tcBorders>
                    <w:top w:val="single" w:color="auto" w:sz="12" w:space="0"/>
                    <w:left w:val="single" w:color="auto" w:sz="4" w:space="0"/>
                    <w:bottom w:val="single" w:color="auto" w:sz="4" w:space="0"/>
                    <w:right w:val="single" w:color="auto" w:sz="4" w:space="0"/>
                  </w:tcBorders>
                  <w:vAlign w:val="center"/>
                </w:tcPr>
                <w:p>
                  <w:pPr>
                    <w:jc w:val="center"/>
                    <w:rPr>
                      <w:rFonts w:ascii="Times New Roman" w:hAnsi="Times New Roman"/>
                      <w:b/>
                      <w:szCs w:val="21"/>
                    </w:rPr>
                  </w:pPr>
                  <w:r>
                    <w:rPr>
                      <w:rFonts w:ascii="Times New Roman" w:hAnsi="Times New Roman"/>
                      <w:b/>
                      <w:szCs w:val="21"/>
                    </w:rPr>
                    <w:t>监测频次</w:t>
                  </w:r>
                </w:p>
              </w:tc>
              <w:tc>
                <w:tcPr>
                  <w:tcW w:w="1384" w:type="dxa"/>
                  <w:tcBorders>
                    <w:top w:val="single" w:color="auto" w:sz="12" w:space="0"/>
                    <w:left w:val="single" w:color="auto" w:sz="4" w:space="0"/>
                    <w:bottom w:val="single" w:color="auto" w:sz="4" w:space="0"/>
                  </w:tcBorders>
                  <w:vAlign w:val="center"/>
                </w:tcPr>
                <w:p>
                  <w:pPr>
                    <w:jc w:val="center"/>
                    <w:rPr>
                      <w:rFonts w:ascii="Times New Roman" w:hAnsi="Times New Roman"/>
                      <w:b/>
                      <w:szCs w:val="21"/>
                    </w:rPr>
                  </w:pPr>
                  <w:r>
                    <w:rPr>
                      <w:rFonts w:ascii="Times New Roman" w:hAnsi="Times New Roman"/>
                      <w:b/>
                      <w:szCs w:val="21"/>
                    </w:rPr>
                    <w:t>备注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284" w:hRule="atLeast"/>
                <w:jc w:val="center"/>
              </w:trPr>
              <w:tc>
                <w:tcPr>
                  <w:tcW w:w="708" w:type="dxa"/>
                  <w:vMerge w:val="restart"/>
                  <w:tcBorders>
                    <w:top w:val="single" w:color="auto" w:sz="12" w:space="0"/>
                    <w:right w:val="single" w:color="auto" w:sz="8" w:space="0"/>
                  </w:tcBorders>
                  <w:vAlign w:val="center"/>
                </w:tcPr>
                <w:p>
                  <w:pPr>
                    <w:jc w:val="center"/>
                    <w:rPr>
                      <w:rFonts w:ascii="Times New Roman" w:hAnsi="Times New Roman"/>
                      <w:szCs w:val="21"/>
                    </w:rPr>
                  </w:pPr>
                  <w:r>
                    <w:rPr>
                      <w:rFonts w:ascii="Times New Roman" w:hAnsi="Times New Roman"/>
                      <w:szCs w:val="21"/>
                    </w:rPr>
                    <w:t>1</w:t>
                  </w:r>
                </w:p>
              </w:tc>
              <w:tc>
                <w:tcPr>
                  <w:tcW w:w="1223" w:type="dxa"/>
                  <w:vMerge w:val="restart"/>
                  <w:tcBorders>
                    <w:top w:val="single" w:color="auto" w:sz="12" w:space="0"/>
                    <w:left w:val="single" w:color="auto" w:sz="8" w:space="0"/>
                    <w:right w:val="single" w:color="auto" w:sz="8" w:space="0"/>
                  </w:tcBorders>
                  <w:vAlign w:val="center"/>
                </w:tcPr>
                <w:p>
                  <w:pPr>
                    <w:jc w:val="center"/>
                    <w:rPr>
                      <w:rFonts w:ascii="Times New Roman" w:hAnsi="Times New Roman"/>
                      <w:szCs w:val="21"/>
                    </w:rPr>
                  </w:pPr>
                  <w:r>
                    <w:rPr>
                      <w:rFonts w:ascii="Times New Roman" w:hAnsi="Times New Roman"/>
                      <w:szCs w:val="21"/>
                    </w:rPr>
                    <w:t>废气</w:t>
                  </w:r>
                </w:p>
              </w:tc>
              <w:tc>
                <w:tcPr>
                  <w:tcW w:w="2443" w:type="dxa"/>
                  <w:tcBorders>
                    <w:top w:val="single" w:color="auto" w:sz="12" w:space="0"/>
                    <w:left w:val="single" w:color="auto" w:sz="8" w:space="0"/>
                    <w:bottom w:val="single" w:color="auto" w:sz="8" w:space="0"/>
                    <w:right w:val="single" w:color="auto" w:sz="8" w:space="0"/>
                  </w:tcBorders>
                  <w:vAlign w:val="center"/>
                </w:tcPr>
                <w:p>
                  <w:pPr>
                    <w:jc w:val="center"/>
                    <w:rPr>
                      <w:rFonts w:ascii="Times New Roman" w:hAnsi="Times New Roman"/>
                      <w:szCs w:val="21"/>
                    </w:rPr>
                  </w:pPr>
                  <w:r>
                    <w:rPr>
                      <w:rFonts w:ascii="Times New Roman" w:hAnsi="Times New Roman"/>
                      <w:szCs w:val="21"/>
                    </w:rPr>
                    <w:t>有机废气</w:t>
                  </w:r>
                </w:p>
              </w:tc>
              <w:tc>
                <w:tcPr>
                  <w:tcW w:w="2519" w:type="dxa"/>
                  <w:tcBorders>
                    <w:top w:val="single" w:color="auto" w:sz="12" w:space="0"/>
                    <w:left w:val="single" w:color="auto" w:sz="8" w:space="0"/>
                    <w:bottom w:val="single" w:color="auto" w:sz="8" w:space="0"/>
                    <w:right w:val="single" w:color="auto" w:sz="4" w:space="0"/>
                  </w:tcBorders>
                  <w:vAlign w:val="center"/>
                </w:tcPr>
                <w:p>
                  <w:pPr>
                    <w:jc w:val="center"/>
                    <w:rPr>
                      <w:rFonts w:ascii="Times New Roman" w:hAnsi="Times New Roman"/>
                      <w:szCs w:val="21"/>
                    </w:rPr>
                  </w:pPr>
                  <w:r>
                    <w:rPr>
                      <w:rFonts w:ascii="Times New Roman" w:hAnsi="Times New Roman"/>
                      <w:szCs w:val="21"/>
                    </w:rPr>
                    <w:t>每年一次</w:t>
                  </w:r>
                </w:p>
              </w:tc>
              <w:tc>
                <w:tcPr>
                  <w:tcW w:w="1384" w:type="dxa"/>
                  <w:vMerge w:val="restart"/>
                  <w:tcBorders>
                    <w:top w:val="single" w:color="auto" w:sz="12" w:space="0"/>
                    <w:left w:val="single" w:color="auto" w:sz="4" w:space="0"/>
                    <w:bottom w:val="single" w:color="auto" w:sz="4" w:space="0"/>
                  </w:tcBorders>
                  <w:vAlign w:val="center"/>
                </w:tcPr>
                <w:p>
                  <w:pPr>
                    <w:jc w:val="center"/>
                    <w:rPr>
                      <w:rFonts w:ascii="Times New Roman" w:hAnsi="Times New Roman"/>
                      <w:szCs w:val="21"/>
                    </w:rPr>
                  </w:pPr>
                  <w:r>
                    <w:rPr>
                      <w:rFonts w:ascii="Times New Roman" w:hAnsi="Times New Roman"/>
                      <w:szCs w:val="21"/>
                    </w:rPr>
                    <w:t>监测单位应具备相应监测资质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284" w:hRule="atLeast"/>
                <w:jc w:val="center"/>
              </w:trPr>
              <w:tc>
                <w:tcPr>
                  <w:tcW w:w="708" w:type="dxa"/>
                  <w:vMerge w:val="continue"/>
                  <w:tcBorders>
                    <w:bottom w:val="single" w:color="auto" w:sz="4" w:space="0"/>
                    <w:right w:val="single" w:color="auto" w:sz="8" w:space="0"/>
                  </w:tcBorders>
                  <w:vAlign w:val="center"/>
                </w:tcPr>
                <w:p>
                  <w:pPr>
                    <w:jc w:val="center"/>
                    <w:rPr>
                      <w:rFonts w:ascii="Times New Roman" w:hAnsi="Times New Roman"/>
                      <w:szCs w:val="21"/>
                    </w:rPr>
                  </w:pPr>
                </w:p>
              </w:tc>
              <w:tc>
                <w:tcPr>
                  <w:tcW w:w="1223" w:type="dxa"/>
                  <w:vMerge w:val="continue"/>
                  <w:tcBorders>
                    <w:left w:val="single" w:color="auto" w:sz="8" w:space="0"/>
                    <w:bottom w:val="single" w:color="auto" w:sz="4" w:space="0"/>
                    <w:right w:val="single" w:color="auto" w:sz="8" w:space="0"/>
                  </w:tcBorders>
                  <w:vAlign w:val="center"/>
                </w:tcPr>
                <w:p>
                  <w:pPr>
                    <w:jc w:val="center"/>
                    <w:rPr>
                      <w:rFonts w:ascii="Times New Roman" w:hAnsi="Times New Roman"/>
                      <w:szCs w:val="21"/>
                    </w:rPr>
                  </w:pPr>
                </w:p>
              </w:tc>
              <w:tc>
                <w:tcPr>
                  <w:tcW w:w="2443" w:type="dxa"/>
                  <w:tcBorders>
                    <w:top w:val="single" w:color="auto" w:sz="8" w:space="0"/>
                    <w:left w:val="single" w:color="auto" w:sz="8" w:space="0"/>
                    <w:bottom w:val="single" w:color="auto" w:sz="4" w:space="0"/>
                    <w:right w:val="single" w:color="auto" w:sz="8" w:space="0"/>
                  </w:tcBorders>
                  <w:vAlign w:val="center"/>
                </w:tcPr>
                <w:p>
                  <w:pPr>
                    <w:jc w:val="center"/>
                    <w:rPr>
                      <w:rFonts w:ascii="Times New Roman" w:hAnsi="Times New Roman"/>
                      <w:szCs w:val="21"/>
                    </w:rPr>
                  </w:pPr>
                  <w:r>
                    <w:rPr>
                      <w:rFonts w:ascii="Times New Roman" w:hAnsi="Times New Roman"/>
                      <w:szCs w:val="21"/>
                    </w:rPr>
                    <w:t>粉尘浓度</w:t>
                  </w:r>
                </w:p>
              </w:tc>
              <w:tc>
                <w:tcPr>
                  <w:tcW w:w="2519" w:type="dxa"/>
                  <w:tcBorders>
                    <w:top w:val="single" w:color="auto" w:sz="8" w:space="0"/>
                    <w:left w:val="single" w:color="auto" w:sz="8" w:space="0"/>
                    <w:bottom w:val="single" w:color="auto" w:sz="4" w:space="0"/>
                    <w:right w:val="single" w:color="auto" w:sz="4" w:space="0"/>
                  </w:tcBorders>
                  <w:vAlign w:val="center"/>
                </w:tcPr>
                <w:p>
                  <w:pPr>
                    <w:jc w:val="center"/>
                    <w:rPr>
                      <w:rFonts w:ascii="Times New Roman" w:hAnsi="Times New Roman"/>
                      <w:szCs w:val="21"/>
                    </w:rPr>
                  </w:pPr>
                  <w:r>
                    <w:rPr>
                      <w:rFonts w:ascii="Times New Roman" w:hAnsi="Times New Roman"/>
                      <w:szCs w:val="21"/>
                    </w:rPr>
                    <w:t>每年一次</w:t>
                  </w:r>
                </w:p>
              </w:tc>
              <w:tc>
                <w:tcPr>
                  <w:tcW w:w="1384" w:type="dxa"/>
                  <w:vMerge w:val="continue"/>
                  <w:tcBorders>
                    <w:left w:val="single" w:color="auto" w:sz="4" w:space="0"/>
                  </w:tcBorders>
                  <w:vAlign w:val="center"/>
                </w:tcPr>
                <w:p>
                  <w:pPr>
                    <w:jc w:val="center"/>
                    <w:rPr>
                      <w:rFonts w:ascii="Times New Roman" w:hAnsi="Times New Roman"/>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284" w:hRule="atLeast"/>
                <w:jc w:val="center"/>
              </w:trPr>
              <w:tc>
                <w:tcPr>
                  <w:tcW w:w="708" w:type="dxa"/>
                  <w:tcBorders>
                    <w:top w:val="single" w:color="auto" w:sz="4" w:space="0"/>
                    <w:bottom w:val="single" w:color="auto" w:sz="12" w:space="0"/>
                    <w:right w:val="single" w:color="auto" w:sz="4" w:space="0"/>
                  </w:tcBorders>
                  <w:vAlign w:val="center"/>
                </w:tcPr>
                <w:p>
                  <w:pPr>
                    <w:jc w:val="center"/>
                    <w:rPr>
                      <w:rFonts w:ascii="Times New Roman" w:hAnsi="Times New Roman"/>
                      <w:szCs w:val="21"/>
                    </w:rPr>
                  </w:pPr>
                  <w:r>
                    <w:rPr>
                      <w:rFonts w:ascii="Times New Roman" w:hAnsi="Times New Roman"/>
                      <w:szCs w:val="21"/>
                    </w:rPr>
                    <w:t>2</w:t>
                  </w:r>
                </w:p>
              </w:tc>
              <w:tc>
                <w:tcPr>
                  <w:tcW w:w="1223" w:type="dxa"/>
                  <w:tcBorders>
                    <w:top w:val="single" w:color="auto" w:sz="4" w:space="0"/>
                    <w:left w:val="single" w:color="auto" w:sz="4" w:space="0"/>
                    <w:bottom w:val="single" w:color="auto" w:sz="12" w:space="0"/>
                    <w:right w:val="single" w:color="auto" w:sz="4" w:space="0"/>
                  </w:tcBorders>
                  <w:vAlign w:val="center"/>
                </w:tcPr>
                <w:p>
                  <w:pPr>
                    <w:jc w:val="center"/>
                    <w:rPr>
                      <w:rFonts w:ascii="Times New Roman" w:hAnsi="Times New Roman"/>
                      <w:szCs w:val="21"/>
                    </w:rPr>
                  </w:pPr>
                  <w:r>
                    <w:rPr>
                      <w:rFonts w:ascii="Times New Roman" w:hAnsi="Times New Roman"/>
                      <w:szCs w:val="21"/>
                    </w:rPr>
                    <w:t>噪声</w:t>
                  </w:r>
                </w:p>
              </w:tc>
              <w:tc>
                <w:tcPr>
                  <w:tcW w:w="2443" w:type="dxa"/>
                  <w:tcBorders>
                    <w:top w:val="single" w:color="auto" w:sz="4" w:space="0"/>
                    <w:left w:val="single" w:color="auto" w:sz="4" w:space="0"/>
                    <w:bottom w:val="single" w:color="auto" w:sz="12" w:space="0"/>
                    <w:right w:val="single" w:color="auto" w:sz="4" w:space="0"/>
                  </w:tcBorders>
                  <w:vAlign w:val="center"/>
                </w:tcPr>
                <w:p>
                  <w:pPr>
                    <w:jc w:val="center"/>
                    <w:rPr>
                      <w:rFonts w:ascii="Times New Roman" w:hAnsi="Times New Roman"/>
                      <w:szCs w:val="21"/>
                    </w:rPr>
                  </w:pPr>
                  <w:r>
                    <w:rPr>
                      <w:rFonts w:ascii="Times New Roman" w:hAnsi="Times New Roman"/>
                      <w:szCs w:val="21"/>
                    </w:rPr>
                    <w:t>连续等效A声级</w:t>
                  </w:r>
                </w:p>
              </w:tc>
              <w:tc>
                <w:tcPr>
                  <w:tcW w:w="2519" w:type="dxa"/>
                  <w:tcBorders>
                    <w:top w:val="single" w:color="auto" w:sz="4" w:space="0"/>
                    <w:left w:val="single" w:color="auto" w:sz="4" w:space="0"/>
                    <w:bottom w:val="single" w:color="auto" w:sz="12" w:space="0"/>
                    <w:right w:val="single" w:color="auto" w:sz="4" w:space="0"/>
                  </w:tcBorders>
                  <w:vAlign w:val="center"/>
                </w:tcPr>
                <w:p>
                  <w:pPr>
                    <w:jc w:val="center"/>
                    <w:rPr>
                      <w:rFonts w:ascii="Times New Roman" w:hAnsi="Times New Roman"/>
                      <w:szCs w:val="21"/>
                    </w:rPr>
                  </w:pPr>
                  <w:r>
                    <w:rPr>
                      <w:rFonts w:ascii="Times New Roman" w:hAnsi="Times New Roman"/>
                      <w:szCs w:val="21"/>
                    </w:rPr>
                    <w:t>每年一次</w:t>
                  </w:r>
                </w:p>
              </w:tc>
              <w:tc>
                <w:tcPr>
                  <w:tcW w:w="1384" w:type="dxa"/>
                  <w:vMerge w:val="continue"/>
                  <w:tcBorders>
                    <w:top w:val="single" w:color="auto" w:sz="4" w:space="0"/>
                    <w:left w:val="single" w:color="auto" w:sz="4" w:space="0"/>
                    <w:bottom w:val="single" w:color="auto" w:sz="12" w:space="0"/>
                  </w:tcBorders>
                  <w:vAlign w:val="center"/>
                </w:tcPr>
                <w:p>
                  <w:pPr>
                    <w:jc w:val="center"/>
                    <w:rPr>
                      <w:rFonts w:ascii="Times New Roman" w:hAnsi="Times New Roman"/>
                      <w:szCs w:val="21"/>
                    </w:rPr>
                  </w:pPr>
                </w:p>
              </w:tc>
            </w:tr>
          </w:tbl>
          <w:p>
            <w:pPr>
              <w:spacing w:before="156" w:beforeLines="50" w:line="360" w:lineRule="auto"/>
              <w:ind w:firstLine="480" w:firstLineChars="200"/>
              <w:rPr>
                <w:rFonts w:ascii="Times New Roman" w:hAnsi="Times New Roman"/>
                <w:sz w:val="24"/>
                <w:szCs w:val="24"/>
              </w:rPr>
            </w:pPr>
            <w:r>
              <w:rPr>
                <w:rFonts w:ascii="Times New Roman" w:hAnsi="Times New Roman"/>
                <w:sz w:val="24"/>
                <w:szCs w:val="24"/>
              </w:rPr>
              <w:t>根据上表，企业应针对排放的废气、噪声监测应每年进行一次，应在项目正常运营时进行监测。</w:t>
            </w:r>
          </w:p>
          <w:p>
            <w:pPr>
              <w:spacing w:line="360" w:lineRule="auto"/>
              <w:ind w:firstLine="480" w:firstLineChars="200"/>
              <w:rPr>
                <w:rFonts w:ascii="Times New Roman" w:hAnsi="Times New Roman"/>
                <w:sz w:val="24"/>
                <w:szCs w:val="24"/>
              </w:rPr>
            </w:pPr>
            <w:r>
              <w:rPr>
                <w:rFonts w:ascii="Times New Roman" w:hAnsi="Times New Roman"/>
                <w:sz w:val="24"/>
                <w:szCs w:val="24"/>
              </w:rPr>
              <w:t>监测报告应及时报备当地环境主管部门。</w:t>
            </w:r>
          </w:p>
          <w:p>
            <w:pPr>
              <w:spacing w:line="450" w:lineRule="exact"/>
              <w:rPr>
                <w:rFonts w:ascii="Times New Roman" w:hAnsi="Times New Roman"/>
                <w:b/>
                <w:bCs/>
                <w:sz w:val="24"/>
                <w:szCs w:val="24"/>
              </w:rPr>
            </w:pPr>
            <w:r>
              <w:rPr>
                <w:rFonts w:hint="eastAsia" w:ascii="Times New Roman" w:hAnsi="Times New Roman"/>
                <w:b/>
                <w:bCs/>
                <w:sz w:val="24"/>
                <w:szCs w:val="24"/>
              </w:rPr>
              <w:t>8</w:t>
            </w:r>
            <w:r>
              <w:rPr>
                <w:rFonts w:ascii="Times New Roman" w:hAnsi="Times New Roman"/>
                <w:b/>
                <w:bCs/>
                <w:sz w:val="24"/>
                <w:szCs w:val="24"/>
              </w:rPr>
              <w:t>、平面布局合理性分析</w:t>
            </w:r>
          </w:p>
          <w:p>
            <w:pPr>
              <w:pStyle w:val="41"/>
              <w:shd w:val="clear" w:color="auto" w:fill="FFFFFF"/>
              <w:spacing w:before="0" w:beforeAutospacing="0" w:after="0" w:afterAutospacing="0" w:line="450" w:lineRule="exact"/>
              <w:ind w:firstLine="480" w:firstLineChars="200"/>
              <w:rPr>
                <w:rFonts w:ascii="Times New Roman" w:hAnsi="Times New Roman" w:cs="Times New Roman"/>
                <w:kern w:val="2"/>
                <w:szCs w:val="20"/>
                <w:lang w:val="zh-CN"/>
              </w:rPr>
            </w:pPr>
            <w:r>
              <w:rPr>
                <w:rFonts w:hint="eastAsia" w:ascii="Times New Roman" w:hAnsi="Times New Roman" w:cs="Times New Roman"/>
                <w:kern w:val="2"/>
                <w:szCs w:val="20"/>
                <w:lang w:val="zh-CN"/>
              </w:rPr>
              <w:t>项目区主导风向是西南风，</w:t>
            </w:r>
            <w:r>
              <w:rPr>
                <w:rFonts w:hint="eastAsia" w:ascii="Times New Roman" w:hAnsi="Times New Roman" w:cs="Times New Roman"/>
                <w:kern w:val="2"/>
                <w:szCs w:val="20"/>
              </w:rPr>
              <w:t>1#车间（生产车间）</w:t>
            </w:r>
            <w:r>
              <w:rPr>
                <w:rFonts w:ascii="Times New Roman" w:hAnsi="Times New Roman" w:cs="Times New Roman"/>
                <w:kern w:val="2"/>
                <w:szCs w:val="20"/>
                <w:lang w:val="zh-CN"/>
              </w:rPr>
              <w:t>位于</w:t>
            </w:r>
            <w:r>
              <w:rPr>
                <w:rFonts w:hint="eastAsia" w:ascii="Times New Roman" w:hAnsi="Times New Roman" w:cs="Times New Roman"/>
                <w:kern w:val="2"/>
                <w:szCs w:val="20"/>
              </w:rPr>
              <w:t>厂区</w:t>
            </w:r>
            <w:r>
              <w:rPr>
                <w:rFonts w:hint="eastAsia" w:ascii="Times New Roman" w:hAnsi="Times New Roman" w:cs="Times New Roman"/>
                <w:kern w:val="2"/>
                <w:szCs w:val="20"/>
                <w:lang w:val="zh-CN"/>
              </w:rPr>
              <w:t>北</w:t>
            </w:r>
            <w:r>
              <w:rPr>
                <w:rFonts w:ascii="Times New Roman" w:hAnsi="Times New Roman" w:cs="Times New Roman"/>
                <w:kern w:val="2"/>
                <w:szCs w:val="20"/>
                <w:lang w:val="zh-CN"/>
              </w:rPr>
              <w:t>侧，</w:t>
            </w:r>
            <w:r>
              <w:rPr>
                <w:rFonts w:hint="eastAsia" w:ascii="Times New Roman" w:hAnsi="Times New Roman" w:cs="Times New Roman"/>
                <w:kern w:val="2"/>
                <w:szCs w:val="20"/>
                <w:lang w:val="zh-CN"/>
              </w:rPr>
              <w:t>主导风向的侧风向；</w:t>
            </w:r>
            <w:r>
              <w:rPr>
                <w:rFonts w:hint="eastAsia" w:ascii="Times New Roman" w:hAnsi="Times New Roman" w:cs="Times New Roman"/>
                <w:kern w:val="2"/>
                <w:szCs w:val="20"/>
              </w:rPr>
              <w:t>2#车间（成品库）</w:t>
            </w:r>
            <w:r>
              <w:rPr>
                <w:rFonts w:ascii="Times New Roman" w:hAnsi="Times New Roman" w:cs="Times New Roman"/>
                <w:kern w:val="2"/>
                <w:szCs w:val="20"/>
                <w:lang w:val="zh-CN"/>
              </w:rPr>
              <w:t>位于</w:t>
            </w:r>
            <w:r>
              <w:rPr>
                <w:rFonts w:hint="eastAsia" w:ascii="Times New Roman" w:hAnsi="Times New Roman" w:cs="Times New Roman"/>
                <w:kern w:val="2"/>
                <w:szCs w:val="20"/>
              </w:rPr>
              <w:t>厂区</w:t>
            </w:r>
            <w:r>
              <w:rPr>
                <w:rFonts w:hint="eastAsia" w:ascii="Times New Roman" w:hAnsi="Times New Roman" w:cs="Times New Roman"/>
                <w:kern w:val="2"/>
                <w:szCs w:val="20"/>
                <w:lang w:val="zh-CN"/>
              </w:rPr>
              <w:t>东</w:t>
            </w:r>
            <w:r>
              <w:rPr>
                <w:rFonts w:ascii="Times New Roman" w:hAnsi="Times New Roman" w:cs="Times New Roman"/>
                <w:kern w:val="2"/>
                <w:szCs w:val="20"/>
                <w:lang w:val="zh-CN"/>
              </w:rPr>
              <w:t>侧，</w:t>
            </w:r>
            <w:r>
              <w:rPr>
                <w:rFonts w:hint="eastAsia" w:ascii="Times New Roman" w:hAnsi="Times New Roman" w:cs="Times New Roman"/>
                <w:kern w:val="2"/>
                <w:szCs w:val="20"/>
                <w:lang w:val="zh-CN"/>
              </w:rPr>
              <w:t>主导风向的下风向；</w:t>
            </w:r>
            <w:r>
              <w:rPr>
                <w:rFonts w:hint="eastAsia" w:ascii="Times New Roman" w:hAnsi="Times New Roman" w:cs="Times New Roman"/>
                <w:kern w:val="2"/>
                <w:szCs w:val="20"/>
              </w:rPr>
              <w:t>3#车间（原料库）</w:t>
            </w:r>
            <w:r>
              <w:rPr>
                <w:rFonts w:ascii="Times New Roman" w:hAnsi="Times New Roman" w:cs="Times New Roman"/>
                <w:kern w:val="2"/>
                <w:szCs w:val="20"/>
                <w:lang w:val="zh-CN"/>
              </w:rPr>
              <w:t>位于</w:t>
            </w:r>
            <w:r>
              <w:rPr>
                <w:rFonts w:hint="eastAsia" w:ascii="Times New Roman" w:hAnsi="Times New Roman" w:cs="Times New Roman"/>
                <w:kern w:val="2"/>
                <w:szCs w:val="20"/>
              </w:rPr>
              <w:t>厂区</w:t>
            </w:r>
            <w:r>
              <w:rPr>
                <w:rFonts w:hint="eastAsia" w:ascii="Times New Roman" w:hAnsi="Times New Roman" w:cs="Times New Roman"/>
                <w:kern w:val="2"/>
                <w:szCs w:val="20"/>
                <w:lang w:val="zh-CN"/>
              </w:rPr>
              <w:t>西</w:t>
            </w:r>
            <w:r>
              <w:rPr>
                <w:rFonts w:ascii="Times New Roman" w:hAnsi="Times New Roman" w:cs="Times New Roman"/>
                <w:kern w:val="2"/>
                <w:szCs w:val="20"/>
                <w:lang w:val="zh-CN"/>
              </w:rPr>
              <w:t>侧，</w:t>
            </w:r>
            <w:r>
              <w:rPr>
                <w:rFonts w:hint="eastAsia" w:ascii="Times New Roman" w:hAnsi="Times New Roman" w:cs="Times New Roman"/>
                <w:kern w:val="2"/>
                <w:szCs w:val="20"/>
                <w:lang w:val="zh-CN"/>
              </w:rPr>
              <w:t>主导风向的上风向；</w:t>
            </w:r>
            <w:r>
              <w:rPr>
                <w:rFonts w:hint="eastAsia" w:ascii="Times New Roman" w:hAnsi="Times New Roman" w:cs="Times New Roman"/>
                <w:kern w:val="2"/>
                <w:szCs w:val="20"/>
              </w:rPr>
              <w:t>办公楼</w:t>
            </w:r>
            <w:r>
              <w:rPr>
                <w:rFonts w:ascii="Times New Roman" w:hAnsi="Times New Roman" w:cs="Times New Roman"/>
                <w:kern w:val="2"/>
                <w:szCs w:val="20"/>
                <w:lang w:val="zh-CN"/>
              </w:rPr>
              <w:t>位于</w:t>
            </w:r>
            <w:r>
              <w:rPr>
                <w:rFonts w:hint="eastAsia" w:ascii="Times New Roman" w:hAnsi="Times New Roman" w:cs="Times New Roman"/>
                <w:kern w:val="2"/>
                <w:szCs w:val="20"/>
              </w:rPr>
              <w:t>厂区</w:t>
            </w:r>
            <w:r>
              <w:rPr>
                <w:rFonts w:hint="eastAsia" w:ascii="Times New Roman" w:hAnsi="Times New Roman" w:cs="Times New Roman"/>
                <w:kern w:val="2"/>
                <w:szCs w:val="20"/>
                <w:lang w:val="zh-CN"/>
              </w:rPr>
              <w:t>南</w:t>
            </w:r>
            <w:r>
              <w:rPr>
                <w:rFonts w:ascii="Times New Roman" w:hAnsi="Times New Roman" w:cs="Times New Roman"/>
                <w:kern w:val="2"/>
                <w:szCs w:val="20"/>
                <w:lang w:val="zh-CN"/>
              </w:rPr>
              <w:t>侧，</w:t>
            </w:r>
            <w:r>
              <w:rPr>
                <w:rFonts w:hint="eastAsia" w:ascii="Times New Roman" w:hAnsi="Times New Roman" w:cs="Times New Roman"/>
                <w:kern w:val="2"/>
                <w:szCs w:val="20"/>
                <w:lang w:val="zh-CN"/>
              </w:rPr>
              <w:t>主导风向的侧风向</w:t>
            </w:r>
            <w:r>
              <w:rPr>
                <w:rFonts w:ascii="Times New Roman" w:hAnsi="Times New Roman" w:cs="Times New Roman"/>
                <w:kern w:val="2"/>
                <w:szCs w:val="20"/>
                <w:lang w:val="zh-CN"/>
              </w:rPr>
              <w:t>。</w:t>
            </w:r>
          </w:p>
          <w:p>
            <w:pPr>
              <w:pStyle w:val="41"/>
              <w:shd w:val="clear" w:color="auto" w:fill="FFFFFF"/>
              <w:spacing w:before="0" w:beforeAutospacing="0" w:after="0" w:afterAutospacing="0" w:line="450" w:lineRule="exact"/>
              <w:ind w:firstLine="480" w:firstLineChars="200"/>
              <w:rPr>
                <w:rFonts w:ascii="Times New Roman" w:hAnsi="Times New Roman" w:cs="Times New Roman"/>
                <w:kern w:val="2"/>
                <w:szCs w:val="20"/>
                <w:lang w:val="zh-CN"/>
              </w:rPr>
            </w:pPr>
            <w:r>
              <w:rPr>
                <w:rFonts w:hint="eastAsia" w:ascii="Times New Roman" w:hAnsi="Times New Roman" w:cs="Times New Roman"/>
                <w:kern w:val="2"/>
                <w:szCs w:val="20"/>
                <w:lang w:val="zh-CN"/>
              </w:rPr>
              <w:t>厂区平面布置图</w:t>
            </w:r>
            <w:r>
              <w:rPr>
                <w:rFonts w:ascii="Times New Roman" w:hAnsi="Times New Roman" w:cs="Times New Roman"/>
                <w:kern w:val="2"/>
                <w:szCs w:val="20"/>
                <w:lang w:val="zh-CN"/>
              </w:rPr>
              <w:t>详见附图</w:t>
            </w:r>
            <w:r>
              <w:rPr>
                <w:rFonts w:hint="eastAsia" w:ascii="Times New Roman" w:hAnsi="Times New Roman" w:cs="Times New Roman"/>
                <w:kern w:val="2"/>
                <w:szCs w:val="20"/>
              </w:rPr>
              <w:t>5。</w:t>
            </w:r>
          </w:p>
          <w:p>
            <w:pPr>
              <w:pStyle w:val="41"/>
              <w:shd w:val="clear" w:color="auto" w:fill="FFFFFF"/>
              <w:spacing w:before="0" w:beforeAutospacing="0" w:after="0" w:afterAutospacing="0" w:line="450" w:lineRule="exact"/>
              <w:ind w:firstLine="480" w:firstLineChars="200"/>
              <w:rPr>
                <w:rFonts w:ascii="Times New Roman" w:hAnsi="Times New Roman" w:cs="Times New Roman"/>
                <w:kern w:val="2"/>
                <w:szCs w:val="20"/>
                <w:lang w:val="zh-CN"/>
              </w:rPr>
            </w:pPr>
            <w:r>
              <w:rPr>
                <w:rFonts w:ascii="Times New Roman" w:hAnsi="Times New Roman" w:cs="Times New Roman"/>
                <w:kern w:val="2"/>
                <w:szCs w:val="20"/>
                <w:lang w:val="zh-CN"/>
              </w:rPr>
              <w:t>（1）本项目总图布置设计规整紧凑，功能区清楚，各功能区间衔接适当，物流顺畅，符合《工业企业总平面设计规范》(GB50187-93）的要求。</w:t>
            </w:r>
          </w:p>
          <w:p>
            <w:pPr>
              <w:pStyle w:val="41"/>
              <w:shd w:val="clear" w:color="auto" w:fill="FFFFFF"/>
              <w:spacing w:before="0" w:beforeAutospacing="0" w:after="0" w:afterAutospacing="0" w:line="450" w:lineRule="exact"/>
              <w:ind w:firstLine="480" w:firstLineChars="200"/>
              <w:rPr>
                <w:rFonts w:ascii="Times New Roman" w:hAnsi="Times New Roman" w:cs="Times New Roman"/>
                <w:kern w:val="2"/>
                <w:szCs w:val="20"/>
                <w:lang w:val="zh-CN"/>
              </w:rPr>
            </w:pPr>
            <w:r>
              <w:rPr>
                <w:rFonts w:ascii="Times New Roman" w:hAnsi="Times New Roman" w:cs="Times New Roman"/>
                <w:kern w:val="2"/>
                <w:szCs w:val="20"/>
                <w:lang w:val="zh-CN"/>
              </w:rPr>
              <w:t>（2）</w:t>
            </w:r>
            <w:r>
              <w:rPr>
                <w:rFonts w:ascii="Times New Roman" w:hAnsi="Times New Roman" w:cs="Times New Roman"/>
                <w:kern w:val="2"/>
                <w:szCs w:val="20"/>
              </w:rPr>
              <w:t>厂房内</w:t>
            </w:r>
            <w:r>
              <w:rPr>
                <w:rFonts w:ascii="Times New Roman" w:hAnsi="Times New Roman" w:cs="Times New Roman"/>
                <w:kern w:val="2"/>
                <w:szCs w:val="20"/>
                <w:lang w:val="zh-CN"/>
              </w:rPr>
              <w:t>各建筑之间留有足够的安全防护间距，便于检修和人员活动，一旦发生危险时利于消防、安全疏散。因此，厂区平面布置符合安全生产的基本要求。</w:t>
            </w:r>
          </w:p>
          <w:p>
            <w:pPr>
              <w:pStyle w:val="41"/>
              <w:shd w:val="clear" w:color="auto" w:fill="FFFFFF"/>
              <w:spacing w:before="0" w:beforeAutospacing="0" w:after="0" w:afterAutospacing="0" w:line="450" w:lineRule="exact"/>
              <w:ind w:firstLine="480" w:firstLineChars="200"/>
              <w:rPr>
                <w:rFonts w:ascii="Times New Roman" w:hAnsi="Times New Roman" w:cs="Times New Roman"/>
                <w:kern w:val="2"/>
                <w:szCs w:val="20"/>
              </w:rPr>
            </w:pPr>
            <w:r>
              <w:rPr>
                <w:rFonts w:ascii="Times New Roman" w:hAnsi="Times New Roman" w:cs="Times New Roman"/>
                <w:kern w:val="2"/>
                <w:szCs w:val="20"/>
                <w:lang w:val="zh-CN"/>
              </w:rPr>
              <w:t>（3）总平面布置包含了环保设施区，为实施废气处理保证了足够的空间。另外，噪声源相对集中的场地均安排在</w:t>
            </w:r>
            <w:r>
              <w:rPr>
                <w:rFonts w:ascii="Times New Roman" w:hAnsi="Times New Roman" w:cs="Times New Roman"/>
                <w:kern w:val="2"/>
                <w:szCs w:val="20"/>
              </w:rPr>
              <w:t>厂房</w:t>
            </w:r>
            <w:r>
              <w:rPr>
                <w:rFonts w:ascii="Times New Roman" w:hAnsi="Times New Roman" w:cs="Times New Roman"/>
                <w:kern w:val="2"/>
                <w:szCs w:val="20"/>
                <w:lang w:val="zh-CN"/>
              </w:rPr>
              <w:t>中部区域，与厂边界均保持有较大距离，为实现厂界噪声达标创造了有利条件</w:t>
            </w:r>
            <w:r>
              <w:rPr>
                <w:rFonts w:ascii="Times New Roman" w:hAnsi="Times New Roman" w:cs="Times New Roman"/>
                <w:kern w:val="2"/>
                <w:szCs w:val="20"/>
              </w:rPr>
              <w:t>。</w:t>
            </w:r>
          </w:p>
          <w:p>
            <w:pPr>
              <w:spacing w:line="450" w:lineRule="exact"/>
              <w:ind w:firstLine="480" w:firstLineChars="200"/>
              <w:rPr>
                <w:rFonts w:ascii="Times New Roman" w:hAnsi="Times New Roman"/>
                <w:sz w:val="24"/>
              </w:rPr>
            </w:pPr>
            <w:r>
              <w:rPr>
                <w:rFonts w:ascii="Times New Roman" w:hAnsi="Times New Roman"/>
                <w:sz w:val="24"/>
              </w:rPr>
              <w:t>（4）项目地常年风向为</w:t>
            </w:r>
            <w:r>
              <w:rPr>
                <w:rFonts w:hint="eastAsia" w:ascii="Times New Roman" w:hAnsi="Times New Roman"/>
                <w:sz w:val="24"/>
              </w:rPr>
              <w:t>西南风</w:t>
            </w:r>
            <w:r>
              <w:rPr>
                <w:rFonts w:ascii="Times New Roman" w:hAnsi="Times New Roman"/>
                <w:sz w:val="24"/>
              </w:rPr>
              <w:t>。厂区的</w:t>
            </w:r>
            <w:r>
              <w:rPr>
                <w:rFonts w:hint="eastAsia" w:ascii="Times New Roman" w:hAnsi="Times New Roman"/>
                <w:sz w:val="24"/>
              </w:rPr>
              <w:t>办公楼</w:t>
            </w:r>
            <w:r>
              <w:rPr>
                <w:rFonts w:ascii="Times New Roman" w:hAnsi="Times New Roman"/>
                <w:sz w:val="24"/>
              </w:rPr>
              <w:t>相对于生产车间和辅助生产设施区处于最大风频风向的侧风向，有利于减少受本厂生产产生的废气影响。</w:t>
            </w:r>
          </w:p>
          <w:p>
            <w:pPr>
              <w:spacing w:line="450" w:lineRule="exact"/>
              <w:ind w:firstLine="480" w:firstLineChars="200"/>
              <w:rPr>
                <w:rFonts w:ascii="Times New Roman" w:hAnsi="Times New Roman"/>
                <w:sz w:val="24"/>
              </w:rPr>
            </w:pPr>
            <w:r>
              <w:rPr>
                <w:rFonts w:ascii="Times New Roman" w:hAnsi="Times New Roman"/>
                <w:sz w:val="24"/>
              </w:rPr>
              <w:t>综上所述，项目厂区平面布置从环境保护角度考虑基本合理。</w:t>
            </w:r>
          </w:p>
          <w:p>
            <w:pPr>
              <w:spacing w:line="450" w:lineRule="exact"/>
              <w:rPr>
                <w:rFonts w:ascii="Times New Roman" w:hAnsi="Times New Roman"/>
                <w:b/>
                <w:bCs/>
                <w:sz w:val="24"/>
                <w:szCs w:val="24"/>
              </w:rPr>
            </w:pPr>
            <w:r>
              <w:rPr>
                <w:rFonts w:hint="eastAsia" w:ascii="Times New Roman" w:hAnsi="Times New Roman"/>
                <w:b/>
                <w:bCs/>
                <w:sz w:val="24"/>
                <w:szCs w:val="24"/>
              </w:rPr>
              <w:t>9</w:t>
            </w:r>
            <w:r>
              <w:rPr>
                <w:rFonts w:ascii="Times New Roman" w:hAnsi="Times New Roman"/>
                <w:b/>
                <w:bCs/>
                <w:sz w:val="24"/>
                <w:szCs w:val="24"/>
              </w:rPr>
              <w:t>、环境保护投资估算</w:t>
            </w:r>
          </w:p>
          <w:p>
            <w:pPr>
              <w:spacing w:line="450" w:lineRule="exact"/>
              <w:ind w:firstLine="480" w:firstLineChars="200"/>
              <w:rPr>
                <w:rFonts w:ascii="Times New Roman" w:hAnsi="Times New Roman"/>
                <w:sz w:val="24"/>
              </w:rPr>
            </w:pPr>
            <w:r>
              <w:rPr>
                <w:rFonts w:ascii="Times New Roman" w:hAnsi="Times New Roman"/>
                <w:sz w:val="24"/>
              </w:rPr>
              <w:t>本项目总投资约2000万元，工程用于环保的投资估算约30.6万元，占项目工程总投资的1.53%</w:t>
            </w:r>
            <w:r>
              <w:rPr>
                <w:rFonts w:hint="eastAsia" w:ascii="Times New Roman" w:hAnsi="Times New Roman"/>
                <w:sz w:val="24"/>
              </w:rPr>
              <w:t>。</w:t>
            </w:r>
          </w:p>
          <w:p>
            <w:pPr>
              <w:spacing w:line="450" w:lineRule="exact"/>
              <w:ind w:firstLine="480" w:firstLineChars="200"/>
              <w:rPr>
                <w:rFonts w:ascii="Times New Roman" w:hAnsi="Times New Roman"/>
                <w:sz w:val="24"/>
              </w:rPr>
            </w:pPr>
            <w:r>
              <w:rPr>
                <w:rFonts w:ascii="Times New Roman" w:hAnsi="Times New Roman"/>
                <w:sz w:val="24"/>
              </w:rPr>
              <w:t>各环保设施组成及投资估算详见表</w:t>
            </w:r>
            <w:r>
              <w:rPr>
                <w:rFonts w:hint="eastAsia" w:ascii="Times New Roman" w:hAnsi="Times New Roman"/>
                <w:sz w:val="24"/>
              </w:rPr>
              <w:t>35</w:t>
            </w:r>
            <w:r>
              <w:rPr>
                <w:rFonts w:ascii="Times New Roman" w:hAnsi="Times New Roman"/>
                <w:sz w:val="24"/>
              </w:rPr>
              <w:t>。</w:t>
            </w:r>
          </w:p>
          <w:p>
            <w:pPr>
              <w:pStyle w:val="81"/>
              <w:spacing w:before="0" w:line="240" w:lineRule="auto"/>
              <w:ind w:firstLine="316" w:firstLineChars="150"/>
              <w:rPr>
                <w:rFonts w:ascii="Times New Roman" w:hAnsi="Times New Roman" w:eastAsia="黑体"/>
                <w:b/>
                <w:bCs/>
                <w:color w:val="auto"/>
                <w:sz w:val="21"/>
                <w:szCs w:val="21"/>
              </w:rPr>
            </w:pPr>
            <w:r>
              <w:rPr>
                <w:rFonts w:ascii="Times New Roman" w:hAnsi="Times New Roman" w:eastAsia="黑体"/>
                <w:b/>
                <w:bCs/>
                <w:color w:val="auto"/>
                <w:sz w:val="21"/>
                <w:szCs w:val="21"/>
              </w:rPr>
              <w:t>表</w:t>
            </w:r>
            <w:r>
              <w:rPr>
                <w:rFonts w:hint="eastAsia" w:ascii="Times New Roman" w:hAnsi="Times New Roman" w:eastAsia="黑体"/>
                <w:b/>
                <w:bCs/>
                <w:color w:val="auto"/>
                <w:sz w:val="21"/>
                <w:szCs w:val="21"/>
              </w:rPr>
              <w:t>35</w:t>
            </w:r>
            <w:r>
              <w:rPr>
                <w:rFonts w:ascii="Times New Roman" w:hAnsi="Times New Roman" w:eastAsia="黑体"/>
                <w:b/>
                <w:bCs/>
                <w:color w:val="auto"/>
                <w:sz w:val="21"/>
                <w:szCs w:val="21"/>
              </w:rPr>
              <w:t xml:space="preserve">  环保投资（措施）及投资估算一览表</w:t>
            </w:r>
          </w:p>
          <w:tbl>
            <w:tblPr>
              <w:tblStyle w:val="31"/>
              <w:tblpPr w:leftFromText="180" w:rightFromText="180" w:vertAnchor="text" w:horzAnchor="page" w:tblpXSpec="center" w:tblpY="55"/>
              <w:tblOverlap w:val="never"/>
              <w:tblW w:w="8274" w:type="dxa"/>
              <w:jc w:val="center"/>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767"/>
              <w:gridCol w:w="1059"/>
              <w:gridCol w:w="4790"/>
              <w:gridCol w:w="1658"/>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 w:hRule="atLeast"/>
                <w:jc w:val="center"/>
              </w:trPr>
              <w:tc>
                <w:tcPr>
                  <w:tcW w:w="1826" w:type="dxa"/>
                  <w:gridSpan w:val="2"/>
                  <w:tcBorders>
                    <w:bottom w:val="single" w:color="auto" w:sz="12" w:space="0"/>
                  </w:tcBorders>
                  <w:vAlign w:val="center"/>
                </w:tcPr>
                <w:p>
                  <w:pPr>
                    <w:jc w:val="center"/>
                    <w:rPr>
                      <w:rFonts w:ascii="Times New Roman" w:hAnsi="Times New Roman"/>
                      <w:b/>
                      <w:szCs w:val="21"/>
                    </w:rPr>
                  </w:pPr>
                  <w:r>
                    <w:rPr>
                      <w:rFonts w:ascii="Times New Roman" w:hAnsi="Times New Roman"/>
                      <w:b/>
                      <w:szCs w:val="21"/>
                    </w:rPr>
                    <w:t>项目</w:t>
                  </w:r>
                </w:p>
              </w:tc>
              <w:tc>
                <w:tcPr>
                  <w:tcW w:w="4790" w:type="dxa"/>
                  <w:tcBorders>
                    <w:bottom w:val="single" w:color="auto" w:sz="12" w:space="0"/>
                  </w:tcBorders>
                  <w:vAlign w:val="center"/>
                </w:tcPr>
                <w:p>
                  <w:pPr>
                    <w:jc w:val="center"/>
                    <w:rPr>
                      <w:rFonts w:ascii="Times New Roman" w:hAnsi="Times New Roman"/>
                      <w:b/>
                      <w:szCs w:val="21"/>
                    </w:rPr>
                  </w:pPr>
                  <w:r>
                    <w:rPr>
                      <w:rFonts w:ascii="Times New Roman" w:hAnsi="Times New Roman"/>
                      <w:b/>
                      <w:szCs w:val="21"/>
                    </w:rPr>
                    <w:t>内容</w:t>
                  </w:r>
                </w:p>
              </w:tc>
              <w:tc>
                <w:tcPr>
                  <w:tcW w:w="1658" w:type="dxa"/>
                  <w:tcBorders>
                    <w:bottom w:val="single" w:color="auto" w:sz="12" w:space="0"/>
                  </w:tcBorders>
                  <w:vAlign w:val="center"/>
                </w:tcPr>
                <w:p>
                  <w:pPr>
                    <w:jc w:val="center"/>
                    <w:rPr>
                      <w:rFonts w:ascii="Times New Roman" w:hAnsi="Times New Roman"/>
                      <w:b/>
                      <w:szCs w:val="21"/>
                    </w:rPr>
                  </w:pPr>
                  <w:r>
                    <w:rPr>
                      <w:rFonts w:ascii="Times New Roman" w:hAnsi="Times New Roman"/>
                      <w:b/>
                      <w:szCs w:val="21"/>
                    </w:rPr>
                    <w:t>投资（万元）</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 w:hRule="atLeast"/>
                <w:jc w:val="center"/>
              </w:trPr>
              <w:tc>
                <w:tcPr>
                  <w:tcW w:w="767" w:type="dxa"/>
                  <w:vMerge w:val="restart"/>
                  <w:tcBorders>
                    <w:top w:val="single" w:color="auto" w:sz="12" w:space="0"/>
                  </w:tcBorders>
                  <w:vAlign w:val="center"/>
                </w:tcPr>
                <w:p>
                  <w:pPr>
                    <w:jc w:val="center"/>
                    <w:rPr>
                      <w:rFonts w:ascii="Times New Roman" w:hAnsi="Times New Roman"/>
                      <w:szCs w:val="21"/>
                    </w:rPr>
                  </w:pPr>
                  <w:r>
                    <w:rPr>
                      <w:rFonts w:ascii="Times New Roman" w:hAnsi="Times New Roman"/>
                      <w:szCs w:val="21"/>
                    </w:rPr>
                    <w:t>营</w:t>
                  </w:r>
                </w:p>
                <w:p>
                  <w:pPr>
                    <w:jc w:val="center"/>
                    <w:rPr>
                      <w:rFonts w:ascii="Times New Roman" w:hAnsi="Times New Roman"/>
                      <w:szCs w:val="21"/>
                    </w:rPr>
                  </w:pPr>
                  <w:r>
                    <w:rPr>
                      <w:rFonts w:ascii="Times New Roman" w:hAnsi="Times New Roman"/>
                      <w:szCs w:val="21"/>
                    </w:rPr>
                    <w:t>运</w:t>
                  </w:r>
                </w:p>
                <w:p>
                  <w:pPr>
                    <w:jc w:val="center"/>
                    <w:rPr>
                      <w:rFonts w:ascii="Times New Roman" w:hAnsi="Times New Roman"/>
                      <w:szCs w:val="21"/>
                    </w:rPr>
                  </w:pPr>
                  <w:r>
                    <w:rPr>
                      <w:rFonts w:ascii="Times New Roman" w:hAnsi="Times New Roman"/>
                      <w:szCs w:val="21"/>
                    </w:rPr>
                    <w:t>期</w:t>
                  </w:r>
                </w:p>
              </w:tc>
              <w:tc>
                <w:tcPr>
                  <w:tcW w:w="1059" w:type="dxa"/>
                  <w:vMerge w:val="restart"/>
                  <w:tcBorders>
                    <w:top w:val="single" w:color="auto" w:sz="12" w:space="0"/>
                  </w:tcBorders>
                  <w:vAlign w:val="center"/>
                </w:tcPr>
                <w:p>
                  <w:pPr>
                    <w:jc w:val="center"/>
                    <w:rPr>
                      <w:rFonts w:ascii="Times New Roman" w:hAnsi="Times New Roman"/>
                      <w:szCs w:val="21"/>
                    </w:rPr>
                  </w:pPr>
                  <w:r>
                    <w:rPr>
                      <w:rFonts w:ascii="Times New Roman" w:hAnsi="Times New Roman"/>
                      <w:szCs w:val="21"/>
                    </w:rPr>
                    <w:t>废气治理</w:t>
                  </w:r>
                </w:p>
              </w:tc>
              <w:tc>
                <w:tcPr>
                  <w:tcW w:w="4790" w:type="dxa"/>
                  <w:tcBorders>
                    <w:top w:val="single" w:color="auto" w:sz="12" w:space="0"/>
                  </w:tcBorders>
                  <w:vAlign w:val="center"/>
                </w:tcPr>
                <w:p>
                  <w:pPr>
                    <w:jc w:val="center"/>
                    <w:rPr>
                      <w:rFonts w:ascii="Times New Roman" w:hAnsi="Times New Roman"/>
                      <w:szCs w:val="21"/>
                    </w:rPr>
                  </w:pPr>
                  <w:r>
                    <w:rPr>
                      <w:rFonts w:ascii="Times New Roman" w:hAnsi="Times New Roman"/>
                      <w:szCs w:val="21"/>
                    </w:rPr>
                    <w:t>车间内每台注塑机上部设置集气罩（共15台），采用一套活性炭吸附装置处理废气，处理后废气通过15m高排气筒高空排放</w:t>
                  </w:r>
                </w:p>
              </w:tc>
              <w:tc>
                <w:tcPr>
                  <w:tcW w:w="1658" w:type="dxa"/>
                  <w:tcBorders>
                    <w:top w:val="single" w:color="auto" w:sz="12" w:space="0"/>
                  </w:tcBorders>
                  <w:vAlign w:val="center"/>
                </w:tcPr>
                <w:p>
                  <w:pPr>
                    <w:jc w:val="center"/>
                    <w:rPr>
                      <w:rFonts w:ascii="Times New Roman" w:hAnsi="Times New Roman"/>
                      <w:szCs w:val="21"/>
                    </w:rPr>
                  </w:pPr>
                  <w:r>
                    <w:rPr>
                      <w:rFonts w:ascii="Times New Roman" w:hAnsi="Times New Roman"/>
                      <w:szCs w:val="21"/>
                    </w:rPr>
                    <w:t>20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 w:hRule="atLeast"/>
                <w:jc w:val="center"/>
              </w:trPr>
              <w:tc>
                <w:tcPr>
                  <w:tcW w:w="767" w:type="dxa"/>
                  <w:vMerge w:val="continue"/>
                  <w:vAlign w:val="center"/>
                </w:tcPr>
                <w:p>
                  <w:pPr>
                    <w:jc w:val="center"/>
                    <w:rPr>
                      <w:rFonts w:ascii="Times New Roman" w:hAnsi="Times New Roman"/>
                      <w:szCs w:val="21"/>
                    </w:rPr>
                  </w:pPr>
                </w:p>
              </w:tc>
              <w:tc>
                <w:tcPr>
                  <w:tcW w:w="1059" w:type="dxa"/>
                  <w:vMerge w:val="continue"/>
                  <w:vAlign w:val="center"/>
                </w:tcPr>
                <w:p>
                  <w:pPr>
                    <w:jc w:val="center"/>
                    <w:rPr>
                      <w:rFonts w:ascii="Times New Roman" w:hAnsi="Times New Roman"/>
                      <w:szCs w:val="21"/>
                    </w:rPr>
                  </w:pPr>
                </w:p>
              </w:tc>
              <w:tc>
                <w:tcPr>
                  <w:tcW w:w="4790" w:type="dxa"/>
                  <w:vAlign w:val="center"/>
                </w:tcPr>
                <w:p>
                  <w:pPr>
                    <w:jc w:val="center"/>
                    <w:rPr>
                      <w:rFonts w:ascii="Times New Roman" w:hAnsi="Times New Roman"/>
                      <w:szCs w:val="21"/>
                    </w:rPr>
                  </w:pPr>
                  <w:r>
                    <w:rPr>
                      <w:rFonts w:ascii="Times New Roman" w:hAnsi="Times New Roman"/>
                      <w:szCs w:val="21"/>
                    </w:rPr>
                    <w:t>职工食堂设油烟净化器</w:t>
                  </w:r>
                </w:p>
              </w:tc>
              <w:tc>
                <w:tcPr>
                  <w:tcW w:w="1658" w:type="dxa"/>
                  <w:vAlign w:val="center"/>
                </w:tcPr>
                <w:p>
                  <w:pPr>
                    <w:jc w:val="center"/>
                    <w:rPr>
                      <w:rFonts w:ascii="Times New Roman" w:hAnsi="Times New Roman"/>
                      <w:szCs w:val="21"/>
                    </w:rPr>
                  </w:pPr>
                  <w:r>
                    <w:rPr>
                      <w:rFonts w:ascii="Times New Roman" w:hAnsi="Times New Roman"/>
                      <w:szCs w:val="21"/>
                    </w:rPr>
                    <w:t>0.1</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 w:hRule="atLeast"/>
                <w:jc w:val="center"/>
              </w:trPr>
              <w:tc>
                <w:tcPr>
                  <w:tcW w:w="767" w:type="dxa"/>
                  <w:vMerge w:val="continue"/>
                  <w:vAlign w:val="center"/>
                </w:tcPr>
                <w:p>
                  <w:pPr>
                    <w:jc w:val="center"/>
                    <w:rPr>
                      <w:rFonts w:ascii="Times New Roman" w:hAnsi="Times New Roman"/>
                      <w:szCs w:val="21"/>
                    </w:rPr>
                  </w:pPr>
                </w:p>
              </w:tc>
              <w:tc>
                <w:tcPr>
                  <w:tcW w:w="1059" w:type="dxa"/>
                  <w:vAlign w:val="center"/>
                </w:tcPr>
                <w:p>
                  <w:pPr>
                    <w:jc w:val="center"/>
                    <w:rPr>
                      <w:rFonts w:ascii="Times New Roman" w:hAnsi="Times New Roman"/>
                      <w:szCs w:val="21"/>
                    </w:rPr>
                  </w:pPr>
                  <w:r>
                    <w:rPr>
                      <w:rFonts w:ascii="Times New Roman" w:hAnsi="Times New Roman"/>
                      <w:szCs w:val="21"/>
                    </w:rPr>
                    <w:t>废水治理</w:t>
                  </w:r>
                </w:p>
              </w:tc>
              <w:tc>
                <w:tcPr>
                  <w:tcW w:w="4790" w:type="dxa"/>
                  <w:vAlign w:val="center"/>
                </w:tcPr>
                <w:p>
                  <w:pPr>
                    <w:jc w:val="center"/>
                    <w:rPr>
                      <w:rFonts w:ascii="Times New Roman" w:hAnsi="Times New Roman"/>
                      <w:szCs w:val="21"/>
                    </w:rPr>
                  </w:pPr>
                  <w:r>
                    <w:rPr>
                      <w:rFonts w:ascii="Times New Roman" w:hAnsi="Times New Roman"/>
                      <w:szCs w:val="21"/>
                    </w:rPr>
                    <w:t>隔油池</w:t>
                  </w:r>
                </w:p>
              </w:tc>
              <w:tc>
                <w:tcPr>
                  <w:tcW w:w="1658" w:type="dxa"/>
                  <w:vAlign w:val="center"/>
                </w:tcPr>
                <w:p>
                  <w:pPr>
                    <w:jc w:val="center"/>
                    <w:rPr>
                      <w:rFonts w:ascii="Times New Roman" w:hAnsi="Times New Roman"/>
                      <w:szCs w:val="21"/>
                    </w:rPr>
                  </w:pPr>
                  <w:r>
                    <w:rPr>
                      <w:rFonts w:ascii="Times New Roman" w:hAnsi="Times New Roman"/>
                      <w:szCs w:val="21"/>
                    </w:rPr>
                    <w:t>0.5</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 w:hRule="atLeast"/>
                <w:jc w:val="center"/>
              </w:trPr>
              <w:tc>
                <w:tcPr>
                  <w:tcW w:w="767" w:type="dxa"/>
                  <w:vMerge w:val="continue"/>
                  <w:vAlign w:val="center"/>
                </w:tcPr>
                <w:p>
                  <w:pPr>
                    <w:jc w:val="center"/>
                    <w:rPr>
                      <w:rFonts w:ascii="Times New Roman" w:hAnsi="Times New Roman"/>
                      <w:szCs w:val="21"/>
                    </w:rPr>
                  </w:pPr>
                </w:p>
              </w:tc>
              <w:tc>
                <w:tcPr>
                  <w:tcW w:w="1059" w:type="dxa"/>
                  <w:vAlign w:val="center"/>
                </w:tcPr>
                <w:p>
                  <w:pPr>
                    <w:jc w:val="center"/>
                    <w:rPr>
                      <w:rFonts w:ascii="Times New Roman" w:hAnsi="Times New Roman"/>
                      <w:szCs w:val="21"/>
                    </w:rPr>
                  </w:pPr>
                  <w:r>
                    <w:rPr>
                      <w:rFonts w:ascii="Times New Roman" w:hAnsi="Times New Roman"/>
                      <w:szCs w:val="21"/>
                    </w:rPr>
                    <w:t>噪声治理</w:t>
                  </w:r>
                </w:p>
              </w:tc>
              <w:tc>
                <w:tcPr>
                  <w:tcW w:w="4790" w:type="dxa"/>
                  <w:vAlign w:val="center"/>
                </w:tcPr>
                <w:p>
                  <w:pPr>
                    <w:jc w:val="center"/>
                    <w:rPr>
                      <w:rFonts w:ascii="Times New Roman" w:hAnsi="Times New Roman"/>
                      <w:szCs w:val="21"/>
                    </w:rPr>
                  </w:pPr>
                  <w:r>
                    <w:rPr>
                      <w:rFonts w:ascii="Times New Roman" w:hAnsi="Times New Roman"/>
                      <w:szCs w:val="21"/>
                    </w:rPr>
                    <w:t>隔声减震降噪措施</w:t>
                  </w:r>
                </w:p>
              </w:tc>
              <w:tc>
                <w:tcPr>
                  <w:tcW w:w="1658" w:type="dxa"/>
                  <w:vAlign w:val="center"/>
                </w:tcPr>
                <w:p>
                  <w:pPr>
                    <w:jc w:val="center"/>
                    <w:rPr>
                      <w:rFonts w:ascii="Times New Roman" w:hAnsi="Times New Roman"/>
                      <w:szCs w:val="21"/>
                    </w:rPr>
                  </w:pPr>
                  <w:r>
                    <w:rPr>
                      <w:rFonts w:ascii="Times New Roman" w:hAnsi="Times New Roman"/>
                      <w:szCs w:val="21"/>
                    </w:rPr>
                    <w:t>2</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 w:hRule="atLeast"/>
                <w:jc w:val="center"/>
              </w:trPr>
              <w:tc>
                <w:tcPr>
                  <w:tcW w:w="767" w:type="dxa"/>
                  <w:vMerge w:val="continue"/>
                  <w:vAlign w:val="center"/>
                </w:tcPr>
                <w:p>
                  <w:pPr>
                    <w:jc w:val="center"/>
                    <w:rPr>
                      <w:rFonts w:ascii="Times New Roman" w:hAnsi="Times New Roman"/>
                      <w:szCs w:val="21"/>
                    </w:rPr>
                  </w:pPr>
                </w:p>
              </w:tc>
              <w:tc>
                <w:tcPr>
                  <w:tcW w:w="1059" w:type="dxa"/>
                  <w:vAlign w:val="center"/>
                </w:tcPr>
                <w:p>
                  <w:pPr>
                    <w:jc w:val="center"/>
                    <w:rPr>
                      <w:rFonts w:ascii="Times New Roman" w:hAnsi="Times New Roman"/>
                      <w:szCs w:val="21"/>
                    </w:rPr>
                  </w:pPr>
                  <w:r>
                    <w:rPr>
                      <w:rFonts w:ascii="Times New Roman" w:hAnsi="Times New Roman"/>
                      <w:szCs w:val="21"/>
                    </w:rPr>
                    <w:t>固废处置</w:t>
                  </w:r>
                </w:p>
              </w:tc>
              <w:tc>
                <w:tcPr>
                  <w:tcW w:w="4790" w:type="dxa"/>
                  <w:vAlign w:val="center"/>
                </w:tcPr>
                <w:p>
                  <w:pPr>
                    <w:jc w:val="center"/>
                    <w:rPr>
                      <w:rFonts w:ascii="Times New Roman" w:hAnsi="Times New Roman"/>
                      <w:szCs w:val="21"/>
                    </w:rPr>
                  </w:pPr>
                  <w:r>
                    <w:rPr>
                      <w:rFonts w:ascii="Times New Roman" w:hAnsi="Times New Roman"/>
                      <w:szCs w:val="21"/>
                    </w:rPr>
                    <w:t>生活垃圾收集桶</w:t>
                  </w:r>
                </w:p>
              </w:tc>
              <w:tc>
                <w:tcPr>
                  <w:tcW w:w="1658" w:type="dxa"/>
                  <w:vAlign w:val="center"/>
                </w:tcPr>
                <w:p>
                  <w:pPr>
                    <w:jc w:val="center"/>
                    <w:rPr>
                      <w:rFonts w:ascii="Times New Roman" w:hAnsi="Times New Roman"/>
                      <w:szCs w:val="21"/>
                    </w:rPr>
                  </w:pPr>
                  <w:r>
                    <w:rPr>
                      <w:rFonts w:ascii="Times New Roman" w:hAnsi="Times New Roman"/>
                      <w:szCs w:val="21"/>
                    </w:rPr>
                    <w:t>3</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 w:hRule="atLeast"/>
                <w:jc w:val="center"/>
              </w:trPr>
              <w:tc>
                <w:tcPr>
                  <w:tcW w:w="767" w:type="dxa"/>
                  <w:vMerge w:val="continue"/>
                  <w:vAlign w:val="center"/>
                </w:tcPr>
                <w:p>
                  <w:pPr>
                    <w:jc w:val="center"/>
                    <w:rPr>
                      <w:rFonts w:ascii="Times New Roman" w:hAnsi="Times New Roman"/>
                      <w:szCs w:val="21"/>
                    </w:rPr>
                  </w:pPr>
                </w:p>
              </w:tc>
              <w:tc>
                <w:tcPr>
                  <w:tcW w:w="1059" w:type="dxa"/>
                  <w:vAlign w:val="center"/>
                </w:tcPr>
                <w:p>
                  <w:pPr>
                    <w:jc w:val="center"/>
                    <w:rPr>
                      <w:rFonts w:ascii="Times New Roman" w:hAnsi="Times New Roman"/>
                      <w:szCs w:val="21"/>
                    </w:rPr>
                  </w:pPr>
                  <w:r>
                    <w:rPr>
                      <w:rFonts w:ascii="Times New Roman" w:hAnsi="Times New Roman"/>
                      <w:szCs w:val="21"/>
                    </w:rPr>
                    <w:t>危废处置</w:t>
                  </w:r>
                </w:p>
              </w:tc>
              <w:tc>
                <w:tcPr>
                  <w:tcW w:w="4790" w:type="dxa"/>
                  <w:vAlign w:val="center"/>
                </w:tcPr>
                <w:p>
                  <w:pPr>
                    <w:jc w:val="center"/>
                    <w:rPr>
                      <w:rFonts w:ascii="Times New Roman" w:hAnsi="Times New Roman"/>
                      <w:szCs w:val="21"/>
                    </w:rPr>
                  </w:pPr>
                  <w:r>
                    <w:rPr>
                      <w:rFonts w:ascii="Times New Roman" w:hAnsi="Times New Roman"/>
                      <w:szCs w:val="21"/>
                    </w:rPr>
                    <w:t>设危废暂存间一座，危废委托有资质单位处理</w:t>
                  </w:r>
                </w:p>
              </w:tc>
              <w:tc>
                <w:tcPr>
                  <w:tcW w:w="1658" w:type="dxa"/>
                  <w:vAlign w:val="center"/>
                </w:tcPr>
                <w:p>
                  <w:pPr>
                    <w:jc w:val="center"/>
                    <w:rPr>
                      <w:rFonts w:ascii="Times New Roman" w:hAnsi="Times New Roman"/>
                      <w:szCs w:val="21"/>
                    </w:rPr>
                  </w:pPr>
                  <w:r>
                    <w:rPr>
                      <w:rFonts w:ascii="Times New Roman" w:hAnsi="Times New Roman"/>
                      <w:szCs w:val="21"/>
                    </w:rPr>
                    <w:t>5</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 w:hRule="atLeast"/>
                <w:jc w:val="center"/>
              </w:trPr>
              <w:tc>
                <w:tcPr>
                  <w:tcW w:w="6616" w:type="dxa"/>
                  <w:gridSpan w:val="3"/>
                  <w:vAlign w:val="center"/>
                </w:tcPr>
                <w:p>
                  <w:pPr>
                    <w:jc w:val="center"/>
                    <w:rPr>
                      <w:rFonts w:ascii="Times New Roman" w:hAnsi="Times New Roman"/>
                      <w:szCs w:val="21"/>
                    </w:rPr>
                  </w:pPr>
                  <w:r>
                    <w:rPr>
                      <w:rFonts w:ascii="Times New Roman" w:hAnsi="Times New Roman"/>
                      <w:szCs w:val="21"/>
                    </w:rPr>
                    <w:t>环境保护措施投资合计</w:t>
                  </w:r>
                </w:p>
              </w:tc>
              <w:tc>
                <w:tcPr>
                  <w:tcW w:w="1658" w:type="dxa"/>
                  <w:vAlign w:val="center"/>
                </w:tcPr>
                <w:p>
                  <w:pPr>
                    <w:jc w:val="center"/>
                    <w:rPr>
                      <w:rFonts w:ascii="Times New Roman" w:hAnsi="Times New Roman"/>
                      <w:szCs w:val="21"/>
                    </w:rPr>
                  </w:pPr>
                  <w:r>
                    <w:rPr>
                      <w:rFonts w:ascii="Times New Roman" w:hAnsi="Times New Roman"/>
                      <w:szCs w:val="21"/>
                    </w:rPr>
                    <w:t>30.6</w:t>
                  </w:r>
                </w:p>
              </w:tc>
            </w:tr>
          </w:tbl>
          <w:p>
            <w:pPr>
              <w:spacing w:line="360" w:lineRule="auto"/>
              <w:rPr>
                <w:rFonts w:ascii="Times New Roman" w:hAnsi="Times New Roman"/>
                <w:b/>
                <w:bCs/>
                <w:sz w:val="24"/>
                <w:szCs w:val="24"/>
              </w:rPr>
            </w:pPr>
            <w:r>
              <w:rPr>
                <w:rFonts w:hint="eastAsia" w:ascii="Times New Roman" w:hAnsi="Times New Roman"/>
                <w:b/>
                <w:bCs/>
                <w:sz w:val="24"/>
                <w:szCs w:val="24"/>
              </w:rPr>
              <w:t>10</w:t>
            </w:r>
            <w:r>
              <w:rPr>
                <w:rFonts w:ascii="Times New Roman" w:hAnsi="Times New Roman"/>
                <w:b/>
                <w:bCs/>
                <w:sz w:val="24"/>
                <w:szCs w:val="24"/>
              </w:rPr>
              <w:t>、环保竣工验收</w:t>
            </w:r>
          </w:p>
          <w:p>
            <w:pPr>
              <w:spacing w:line="450" w:lineRule="exact"/>
              <w:ind w:firstLine="480" w:firstLineChars="200"/>
              <w:rPr>
                <w:rFonts w:ascii="Times New Roman" w:hAnsi="Times New Roman"/>
                <w:sz w:val="24"/>
                <w:szCs w:val="24"/>
              </w:rPr>
            </w:pPr>
            <w:r>
              <w:rPr>
                <w:rFonts w:ascii="Times New Roman" w:hAnsi="Times New Roman"/>
                <w:sz w:val="24"/>
                <w:szCs w:val="24"/>
              </w:rPr>
              <w:t>根据《建设项目环境保护管理条例（修订草案征求意见稿）》相关要求，建设单位应当依据建设项目环境影响报告表及其审批意见，委托第三方机构对建设项目环境保护设施及措施落实情况进行调查，编制建设项目环境保护设施和措施竣工验收报告，经验收合格后，项目方可正式投入生产或使用。</w:t>
            </w:r>
          </w:p>
          <w:p>
            <w:pPr>
              <w:spacing w:line="450" w:lineRule="exact"/>
              <w:ind w:firstLine="480" w:firstLineChars="200"/>
              <w:rPr>
                <w:rFonts w:ascii="Times New Roman" w:hAnsi="Times New Roman"/>
                <w:sz w:val="24"/>
                <w:szCs w:val="24"/>
              </w:rPr>
            </w:pPr>
            <w:r>
              <w:rPr>
                <w:rFonts w:ascii="Times New Roman" w:hAnsi="Times New Roman"/>
                <w:sz w:val="24"/>
                <w:szCs w:val="24"/>
              </w:rPr>
              <w:t>项目三同时竣工验收一览表见表</w:t>
            </w:r>
            <w:r>
              <w:rPr>
                <w:rFonts w:hint="eastAsia" w:ascii="Times New Roman" w:hAnsi="Times New Roman"/>
                <w:sz w:val="24"/>
                <w:szCs w:val="24"/>
              </w:rPr>
              <w:t>36</w:t>
            </w:r>
            <w:r>
              <w:rPr>
                <w:rFonts w:ascii="Times New Roman" w:hAnsi="Times New Roman"/>
                <w:sz w:val="24"/>
                <w:szCs w:val="24"/>
              </w:rPr>
              <w:t>。</w:t>
            </w:r>
          </w:p>
          <w:p>
            <w:pPr>
              <w:spacing w:line="360" w:lineRule="auto"/>
              <w:jc w:val="center"/>
              <w:rPr>
                <w:rFonts w:ascii="Times New Roman" w:hAnsi="Times New Roman"/>
                <w:b/>
                <w:snapToGrid w:val="0"/>
                <w:kern w:val="0"/>
                <w:szCs w:val="21"/>
              </w:rPr>
            </w:pPr>
            <w:r>
              <w:rPr>
                <w:rFonts w:ascii="Times New Roman" w:hAnsi="Times New Roman" w:eastAsia="黑体"/>
                <w:b/>
                <w:bCs/>
                <w:szCs w:val="21"/>
              </w:rPr>
              <w:t>表</w:t>
            </w:r>
            <w:r>
              <w:rPr>
                <w:rFonts w:hint="eastAsia" w:ascii="Times New Roman" w:hAnsi="Times New Roman" w:eastAsia="黑体"/>
                <w:b/>
                <w:bCs/>
                <w:szCs w:val="21"/>
              </w:rPr>
              <w:t>36</w:t>
            </w:r>
            <w:r>
              <w:rPr>
                <w:rFonts w:ascii="Times New Roman" w:hAnsi="Times New Roman" w:eastAsia="黑体"/>
                <w:b/>
                <w:bCs/>
                <w:szCs w:val="21"/>
              </w:rPr>
              <w:t xml:space="preserve">  环保“三同时”竣工验收一览表</w:t>
            </w:r>
          </w:p>
          <w:tbl>
            <w:tblPr>
              <w:tblStyle w:val="31"/>
              <w:tblW w:w="8274" w:type="dxa"/>
              <w:tblInd w:w="6"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343"/>
              <w:gridCol w:w="1061"/>
              <w:gridCol w:w="3411"/>
              <w:gridCol w:w="3459"/>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trPr>
              <w:tc>
                <w:tcPr>
                  <w:tcW w:w="1404" w:type="dxa"/>
                  <w:gridSpan w:val="2"/>
                  <w:tcBorders>
                    <w:bottom w:val="single" w:color="auto" w:sz="12" w:space="0"/>
                  </w:tcBorders>
                  <w:vAlign w:val="center"/>
                </w:tcPr>
                <w:p>
                  <w:pPr>
                    <w:pStyle w:val="8"/>
                    <w:ind w:left="0"/>
                    <w:jc w:val="center"/>
                    <w:rPr>
                      <w:rFonts w:ascii="Times New Roman" w:hAnsi="Times New Roman"/>
                      <w:b/>
                      <w:bCs/>
                      <w:sz w:val="21"/>
                      <w:szCs w:val="21"/>
                    </w:rPr>
                  </w:pPr>
                  <w:r>
                    <w:rPr>
                      <w:rFonts w:ascii="Times New Roman" w:hAnsi="Times New Roman"/>
                      <w:b/>
                      <w:bCs/>
                      <w:sz w:val="21"/>
                      <w:szCs w:val="21"/>
                    </w:rPr>
                    <w:t>环保工程</w:t>
                  </w:r>
                </w:p>
              </w:tc>
              <w:tc>
                <w:tcPr>
                  <w:tcW w:w="3411" w:type="dxa"/>
                  <w:tcBorders>
                    <w:bottom w:val="single" w:color="auto" w:sz="12" w:space="0"/>
                  </w:tcBorders>
                  <w:vAlign w:val="center"/>
                </w:tcPr>
                <w:p>
                  <w:pPr>
                    <w:pStyle w:val="8"/>
                    <w:ind w:left="0"/>
                    <w:jc w:val="center"/>
                    <w:rPr>
                      <w:rFonts w:ascii="Times New Roman" w:hAnsi="Times New Roman"/>
                      <w:b/>
                      <w:bCs/>
                      <w:sz w:val="21"/>
                      <w:szCs w:val="21"/>
                    </w:rPr>
                  </w:pPr>
                  <w:r>
                    <w:rPr>
                      <w:rFonts w:ascii="Times New Roman" w:hAnsi="Times New Roman"/>
                      <w:b/>
                      <w:bCs/>
                      <w:sz w:val="21"/>
                      <w:szCs w:val="21"/>
                    </w:rPr>
                    <w:t>环保措施</w:t>
                  </w:r>
                </w:p>
              </w:tc>
              <w:tc>
                <w:tcPr>
                  <w:tcW w:w="3459" w:type="dxa"/>
                  <w:tcBorders>
                    <w:bottom w:val="single" w:color="auto" w:sz="12" w:space="0"/>
                  </w:tcBorders>
                  <w:vAlign w:val="center"/>
                </w:tcPr>
                <w:p>
                  <w:pPr>
                    <w:pStyle w:val="8"/>
                    <w:ind w:left="0"/>
                    <w:jc w:val="center"/>
                    <w:rPr>
                      <w:rFonts w:ascii="Times New Roman" w:hAnsi="Times New Roman"/>
                      <w:b/>
                      <w:bCs/>
                      <w:sz w:val="21"/>
                      <w:szCs w:val="21"/>
                    </w:rPr>
                  </w:pPr>
                  <w:r>
                    <w:rPr>
                      <w:rFonts w:ascii="Times New Roman" w:hAnsi="Times New Roman"/>
                      <w:b/>
                      <w:bCs/>
                      <w:sz w:val="21"/>
                      <w:szCs w:val="21"/>
                    </w:rPr>
                    <w:t>验收标准</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trPr>
              <w:tc>
                <w:tcPr>
                  <w:tcW w:w="343" w:type="dxa"/>
                  <w:vMerge w:val="restart"/>
                  <w:tcBorders>
                    <w:top w:val="single" w:color="auto" w:sz="12" w:space="0"/>
                  </w:tcBorders>
                  <w:vAlign w:val="center"/>
                </w:tcPr>
                <w:p>
                  <w:pPr>
                    <w:pStyle w:val="8"/>
                    <w:ind w:left="0"/>
                    <w:jc w:val="center"/>
                    <w:rPr>
                      <w:rFonts w:ascii="Times New Roman" w:hAnsi="Times New Roman"/>
                      <w:sz w:val="21"/>
                      <w:szCs w:val="21"/>
                    </w:rPr>
                  </w:pPr>
                  <w:r>
                    <w:rPr>
                      <w:rFonts w:ascii="Times New Roman" w:hAnsi="Times New Roman"/>
                      <w:sz w:val="21"/>
                      <w:szCs w:val="21"/>
                    </w:rPr>
                    <w:t>废气治理</w:t>
                  </w:r>
                </w:p>
              </w:tc>
              <w:tc>
                <w:tcPr>
                  <w:tcW w:w="1061" w:type="dxa"/>
                  <w:tcBorders>
                    <w:top w:val="single" w:color="auto" w:sz="12" w:space="0"/>
                  </w:tcBorders>
                  <w:vAlign w:val="center"/>
                </w:tcPr>
                <w:p>
                  <w:pPr>
                    <w:pStyle w:val="8"/>
                    <w:ind w:left="0"/>
                    <w:jc w:val="center"/>
                    <w:rPr>
                      <w:rFonts w:ascii="Times New Roman" w:hAnsi="Times New Roman"/>
                      <w:sz w:val="21"/>
                      <w:szCs w:val="21"/>
                    </w:rPr>
                  </w:pPr>
                  <w:r>
                    <w:rPr>
                      <w:rFonts w:ascii="Times New Roman" w:hAnsi="Times New Roman"/>
                      <w:sz w:val="21"/>
                      <w:szCs w:val="21"/>
                    </w:rPr>
                    <w:t>有机废气</w:t>
                  </w:r>
                </w:p>
              </w:tc>
              <w:tc>
                <w:tcPr>
                  <w:tcW w:w="3411" w:type="dxa"/>
                  <w:tcBorders>
                    <w:top w:val="single" w:color="auto" w:sz="12" w:space="0"/>
                  </w:tcBorders>
                  <w:vAlign w:val="center"/>
                </w:tcPr>
                <w:p>
                  <w:pPr>
                    <w:jc w:val="center"/>
                    <w:rPr>
                      <w:rFonts w:ascii="Times New Roman" w:hAnsi="Times New Roman"/>
                      <w:szCs w:val="21"/>
                    </w:rPr>
                  </w:pPr>
                  <w:r>
                    <w:rPr>
                      <w:rFonts w:ascii="Times New Roman" w:hAnsi="Times New Roman"/>
                      <w:szCs w:val="21"/>
                    </w:rPr>
                    <w:t>车间内每台注塑机上部设置集气罩（共15台），采用一套活性炭吸附装置处理废气，处理后废气通过15m高排气筒高空排放</w:t>
                  </w:r>
                </w:p>
              </w:tc>
              <w:tc>
                <w:tcPr>
                  <w:tcW w:w="3459" w:type="dxa"/>
                  <w:tcBorders>
                    <w:top w:val="single" w:color="auto" w:sz="12" w:space="0"/>
                  </w:tcBorders>
                  <w:vAlign w:val="center"/>
                </w:tcPr>
                <w:p>
                  <w:pPr>
                    <w:pStyle w:val="8"/>
                    <w:ind w:left="0"/>
                    <w:jc w:val="center"/>
                    <w:rPr>
                      <w:rFonts w:ascii="Times New Roman" w:hAnsi="Times New Roman"/>
                      <w:sz w:val="21"/>
                      <w:szCs w:val="21"/>
                    </w:rPr>
                  </w:pPr>
                  <w:r>
                    <w:rPr>
                      <w:rFonts w:ascii="Times New Roman" w:hAnsi="Times New Roman"/>
                      <w:sz w:val="21"/>
                      <w:szCs w:val="21"/>
                    </w:rPr>
                    <w:t>非甲烷总烃浓度达到《大气污染物综合排放标准》（GB16297-1996）中新污染源的最高允许排放限值及相应排放速率要求；</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trPr>
              <w:tc>
                <w:tcPr>
                  <w:tcW w:w="343" w:type="dxa"/>
                  <w:vMerge w:val="continue"/>
                  <w:vAlign w:val="center"/>
                </w:tcPr>
                <w:p>
                  <w:pPr>
                    <w:pStyle w:val="8"/>
                    <w:ind w:left="0"/>
                    <w:jc w:val="center"/>
                    <w:rPr>
                      <w:rFonts w:ascii="Times New Roman" w:hAnsi="Times New Roman"/>
                      <w:sz w:val="21"/>
                      <w:szCs w:val="21"/>
                    </w:rPr>
                  </w:pPr>
                </w:p>
              </w:tc>
              <w:tc>
                <w:tcPr>
                  <w:tcW w:w="1061" w:type="dxa"/>
                  <w:vAlign w:val="center"/>
                </w:tcPr>
                <w:p>
                  <w:pPr>
                    <w:pStyle w:val="8"/>
                    <w:ind w:left="0"/>
                    <w:jc w:val="center"/>
                    <w:rPr>
                      <w:rFonts w:ascii="Times New Roman" w:hAnsi="Times New Roman"/>
                      <w:sz w:val="21"/>
                      <w:szCs w:val="21"/>
                    </w:rPr>
                  </w:pPr>
                  <w:r>
                    <w:rPr>
                      <w:rFonts w:ascii="Times New Roman" w:hAnsi="Times New Roman"/>
                      <w:sz w:val="21"/>
                      <w:szCs w:val="21"/>
                    </w:rPr>
                    <w:t>食堂油烟</w:t>
                  </w:r>
                </w:p>
              </w:tc>
              <w:tc>
                <w:tcPr>
                  <w:tcW w:w="3411" w:type="dxa"/>
                  <w:vAlign w:val="center"/>
                </w:tcPr>
                <w:p>
                  <w:pPr>
                    <w:jc w:val="center"/>
                    <w:rPr>
                      <w:rFonts w:ascii="Times New Roman" w:hAnsi="Times New Roman"/>
                      <w:szCs w:val="21"/>
                    </w:rPr>
                  </w:pPr>
                  <w:r>
                    <w:rPr>
                      <w:rFonts w:ascii="Times New Roman" w:hAnsi="Times New Roman"/>
                      <w:szCs w:val="21"/>
                    </w:rPr>
                    <w:t>职工食堂设油烟净化器</w:t>
                  </w:r>
                </w:p>
              </w:tc>
              <w:tc>
                <w:tcPr>
                  <w:tcW w:w="3459" w:type="dxa"/>
                  <w:vAlign w:val="center"/>
                </w:tcPr>
                <w:p>
                  <w:pPr>
                    <w:pStyle w:val="8"/>
                    <w:ind w:left="0"/>
                    <w:jc w:val="center"/>
                    <w:rPr>
                      <w:rFonts w:ascii="Times New Roman" w:hAnsi="Times New Roman"/>
                      <w:sz w:val="21"/>
                      <w:szCs w:val="21"/>
                    </w:rPr>
                  </w:pPr>
                  <w:r>
                    <w:rPr>
                      <w:rFonts w:ascii="Times New Roman" w:hAnsi="Times New Roman"/>
                      <w:sz w:val="21"/>
                      <w:szCs w:val="21"/>
                    </w:rPr>
                    <w:t>饮食业油烟排放标准（试行）（GB18483-2001）</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trPr>
              <w:tc>
                <w:tcPr>
                  <w:tcW w:w="343" w:type="dxa"/>
                  <w:vMerge w:val="continue"/>
                  <w:vAlign w:val="center"/>
                </w:tcPr>
                <w:p>
                  <w:pPr>
                    <w:pStyle w:val="8"/>
                    <w:ind w:left="0"/>
                    <w:jc w:val="center"/>
                    <w:rPr>
                      <w:rFonts w:ascii="Times New Roman" w:hAnsi="Times New Roman"/>
                      <w:sz w:val="21"/>
                      <w:szCs w:val="21"/>
                    </w:rPr>
                  </w:pPr>
                </w:p>
              </w:tc>
              <w:tc>
                <w:tcPr>
                  <w:tcW w:w="1061" w:type="dxa"/>
                  <w:vAlign w:val="center"/>
                </w:tcPr>
                <w:p>
                  <w:pPr>
                    <w:pStyle w:val="8"/>
                    <w:ind w:left="0"/>
                    <w:jc w:val="center"/>
                    <w:rPr>
                      <w:rFonts w:ascii="Times New Roman" w:hAnsi="Times New Roman"/>
                      <w:sz w:val="21"/>
                      <w:szCs w:val="21"/>
                    </w:rPr>
                  </w:pPr>
                  <w:r>
                    <w:rPr>
                      <w:rFonts w:ascii="Times New Roman" w:hAnsi="Times New Roman"/>
                      <w:sz w:val="21"/>
                      <w:szCs w:val="21"/>
                    </w:rPr>
                    <w:t>无组织粉尘</w:t>
                  </w:r>
                </w:p>
              </w:tc>
              <w:tc>
                <w:tcPr>
                  <w:tcW w:w="3411" w:type="dxa"/>
                  <w:vAlign w:val="center"/>
                </w:tcPr>
                <w:p>
                  <w:pPr>
                    <w:jc w:val="center"/>
                    <w:rPr>
                      <w:rFonts w:ascii="Times New Roman" w:hAnsi="Times New Roman"/>
                      <w:szCs w:val="21"/>
                    </w:rPr>
                  </w:pPr>
                  <w:r>
                    <w:rPr>
                      <w:rFonts w:ascii="Times New Roman" w:hAnsi="Times New Roman"/>
                      <w:szCs w:val="21"/>
                    </w:rPr>
                    <w:t>采用封闭式混料机；上料过程</w:t>
                  </w:r>
                  <w:r>
                    <w:rPr>
                      <w:rFonts w:ascii="Times New Roman" w:hAnsi="Times New Roman"/>
                      <w:bCs/>
                      <w:szCs w:val="21"/>
                    </w:rPr>
                    <w:t>轻拿轻放减少粉尘产生，粉尘颗粒沉降在车间地面上，通过及时清扫收集，减少二次扬尘</w:t>
                  </w:r>
                </w:p>
              </w:tc>
              <w:tc>
                <w:tcPr>
                  <w:tcW w:w="3459" w:type="dxa"/>
                  <w:vAlign w:val="center"/>
                </w:tcPr>
                <w:p>
                  <w:pPr>
                    <w:pStyle w:val="8"/>
                    <w:ind w:left="0"/>
                    <w:jc w:val="center"/>
                    <w:rPr>
                      <w:rFonts w:ascii="Times New Roman" w:hAnsi="Times New Roman"/>
                      <w:sz w:val="21"/>
                      <w:szCs w:val="21"/>
                    </w:rPr>
                  </w:pPr>
                  <w:r>
                    <w:rPr>
                      <w:rFonts w:ascii="Times New Roman" w:hAnsi="Times New Roman"/>
                      <w:sz w:val="21"/>
                      <w:szCs w:val="21"/>
                    </w:rPr>
                    <w:t>周界外颗粒物浓度达到《大气污染物综合排放标准》（GB16297-1996）中新污染源的无组织排放限值</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trPr>
              <w:tc>
                <w:tcPr>
                  <w:tcW w:w="343" w:type="dxa"/>
                  <w:vAlign w:val="center"/>
                </w:tcPr>
                <w:p>
                  <w:pPr>
                    <w:pStyle w:val="8"/>
                    <w:ind w:left="0"/>
                    <w:jc w:val="center"/>
                    <w:rPr>
                      <w:rFonts w:ascii="Times New Roman" w:hAnsi="Times New Roman"/>
                      <w:sz w:val="21"/>
                      <w:szCs w:val="21"/>
                    </w:rPr>
                  </w:pPr>
                  <w:r>
                    <w:rPr>
                      <w:rFonts w:ascii="Times New Roman" w:hAnsi="Times New Roman"/>
                      <w:sz w:val="21"/>
                      <w:szCs w:val="21"/>
                    </w:rPr>
                    <w:t>废水治理</w:t>
                  </w:r>
                </w:p>
              </w:tc>
              <w:tc>
                <w:tcPr>
                  <w:tcW w:w="1061" w:type="dxa"/>
                  <w:vAlign w:val="center"/>
                </w:tcPr>
                <w:p>
                  <w:pPr>
                    <w:pStyle w:val="8"/>
                    <w:ind w:left="0"/>
                    <w:jc w:val="center"/>
                    <w:rPr>
                      <w:rFonts w:ascii="Times New Roman" w:hAnsi="Times New Roman"/>
                      <w:sz w:val="21"/>
                      <w:szCs w:val="21"/>
                    </w:rPr>
                  </w:pPr>
                  <w:r>
                    <w:rPr>
                      <w:rFonts w:ascii="Times New Roman" w:hAnsi="Times New Roman"/>
                      <w:sz w:val="21"/>
                      <w:szCs w:val="21"/>
                    </w:rPr>
                    <w:t>生活废水</w:t>
                  </w:r>
                </w:p>
              </w:tc>
              <w:tc>
                <w:tcPr>
                  <w:tcW w:w="3411" w:type="dxa"/>
                  <w:vAlign w:val="center"/>
                </w:tcPr>
                <w:p>
                  <w:pPr>
                    <w:pStyle w:val="8"/>
                    <w:ind w:left="0"/>
                    <w:jc w:val="center"/>
                    <w:rPr>
                      <w:rFonts w:ascii="Times New Roman" w:hAnsi="Times New Roman"/>
                      <w:sz w:val="21"/>
                      <w:szCs w:val="21"/>
                    </w:rPr>
                  </w:pPr>
                  <w:r>
                    <w:rPr>
                      <w:rFonts w:ascii="Times New Roman" w:hAnsi="Times New Roman"/>
                      <w:sz w:val="21"/>
                      <w:szCs w:val="21"/>
                    </w:rPr>
                    <w:t>厂区内设置排水管网，与园区污水管网接入</w:t>
                  </w:r>
                </w:p>
              </w:tc>
              <w:tc>
                <w:tcPr>
                  <w:tcW w:w="3459" w:type="dxa"/>
                  <w:vAlign w:val="center"/>
                </w:tcPr>
                <w:p>
                  <w:pPr>
                    <w:pStyle w:val="8"/>
                    <w:ind w:left="0"/>
                    <w:jc w:val="center"/>
                    <w:rPr>
                      <w:rFonts w:ascii="Times New Roman" w:hAnsi="Times New Roman"/>
                      <w:sz w:val="21"/>
                      <w:szCs w:val="21"/>
                    </w:rPr>
                  </w:pPr>
                  <w:r>
                    <w:rPr>
                      <w:rFonts w:ascii="Times New Roman" w:hAnsi="Times New Roman"/>
                      <w:sz w:val="21"/>
                      <w:szCs w:val="21"/>
                    </w:rPr>
                    <w:t>废水排放浓度满足</w:t>
                  </w:r>
                  <w:r>
                    <w:rPr>
                      <w:rFonts w:hint="eastAsia" w:ascii="Times New Roman" w:hAnsi="Times New Roman"/>
                      <w:sz w:val="21"/>
                      <w:szCs w:val="21"/>
                    </w:rPr>
                    <w:t>《污水排入城镇下水道水质标准》（GB/T31962-2015）表1中B级标准</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trPr>
              <w:tc>
                <w:tcPr>
                  <w:tcW w:w="343" w:type="dxa"/>
                  <w:vMerge w:val="restart"/>
                  <w:vAlign w:val="center"/>
                </w:tcPr>
                <w:p>
                  <w:pPr>
                    <w:pStyle w:val="8"/>
                    <w:ind w:left="0"/>
                    <w:jc w:val="center"/>
                    <w:rPr>
                      <w:rFonts w:ascii="Times New Roman" w:hAnsi="Times New Roman"/>
                      <w:sz w:val="21"/>
                      <w:szCs w:val="21"/>
                    </w:rPr>
                  </w:pPr>
                  <w:r>
                    <w:rPr>
                      <w:rFonts w:ascii="Times New Roman" w:hAnsi="Times New Roman"/>
                      <w:sz w:val="21"/>
                      <w:szCs w:val="21"/>
                    </w:rPr>
                    <w:t>固废处理</w:t>
                  </w:r>
                </w:p>
              </w:tc>
              <w:tc>
                <w:tcPr>
                  <w:tcW w:w="1061" w:type="dxa"/>
                  <w:vAlign w:val="center"/>
                </w:tcPr>
                <w:p>
                  <w:pPr>
                    <w:jc w:val="center"/>
                    <w:textAlignment w:val="center"/>
                    <w:rPr>
                      <w:rFonts w:ascii="Times New Roman" w:hAnsi="Times New Roman"/>
                      <w:szCs w:val="21"/>
                    </w:rPr>
                  </w:pPr>
                  <w:r>
                    <w:rPr>
                      <w:rFonts w:ascii="Times New Roman" w:hAnsi="Times New Roman"/>
                      <w:szCs w:val="21"/>
                    </w:rPr>
                    <w:t>残次品、废边角料</w:t>
                  </w:r>
                </w:p>
              </w:tc>
              <w:tc>
                <w:tcPr>
                  <w:tcW w:w="3411" w:type="dxa"/>
                  <w:vAlign w:val="center"/>
                </w:tcPr>
                <w:p>
                  <w:pPr>
                    <w:jc w:val="center"/>
                    <w:textAlignment w:val="center"/>
                    <w:rPr>
                      <w:rFonts w:ascii="Times New Roman" w:hAnsi="Times New Roman"/>
                      <w:szCs w:val="21"/>
                    </w:rPr>
                  </w:pPr>
                  <w:r>
                    <w:rPr>
                      <w:rFonts w:ascii="Times New Roman" w:hAnsi="Times New Roman"/>
                      <w:szCs w:val="21"/>
                    </w:rPr>
                    <w:t>破碎后，袋装，</w:t>
                  </w:r>
                  <w:r>
                    <w:rPr>
                      <w:rFonts w:hint="eastAsia" w:ascii="Times New Roman" w:hAnsi="Times New Roman"/>
                      <w:szCs w:val="21"/>
                    </w:rPr>
                    <w:t>定期外售</w:t>
                  </w:r>
                </w:p>
              </w:tc>
              <w:tc>
                <w:tcPr>
                  <w:tcW w:w="3459" w:type="dxa"/>
                  <w:vMerge w:val="restart"/>
                  <w:vAlign w:val="center"/>
                </w:tcPr>
                <w:p>
                  <w:pPr>
                    <w:pStyle w:val="8"/>
                    <w:ind w:left="0"/>
                    <w:jc w:val="center"/>
                    <w:rPr>
                      <w:rFonts w:ascii="Times New Roman" w:hAnsi="Times New Roman"/>
                      <w:sz w:val="21"/>
                      <w:szCs w:val="21"/>
                    </w:rPr>
                  </w:pPr>
                  <w:r>
                    <w:rPr>
                      <w:rFonts w:ascii="Times New Roman" w:hAnsi="Times New Roman"/>
                      <w:sz w:val="21"/>
                      <w:szCs w:val="21"/>
                    </w:rPr>
                    <w:t>符合《固体废物污染环境防治规定》、满足《一般工业固体废物贮存、处置场污染控制标准》（GB18599-2001及2013年修改单）</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trPr>
              <w:tc>
                <w:tcPr>
                  <w:tcW w:w="343" w:type="dxa"/>
                  <w:vMerge w:val="continue"/>
                  <w:vAlign w:val="center"/>
                </w:tcPr>
                <w:p>
                  <w:pPr>
                    <w:pStyle w:val="8"/>
                    <w:ind w:left="0"/>
                    <w:jc w:val="center"/>
                    <w:rPr>
                      <w:rFonts w:ascii="Times New Roman" w:hAnsi="Times New Roman"/>
                      <w:sz w:val="21"/>
                      <w:szCs w:val="21"/>
                    </w:rPr>
                  </w:pPr>
                </w:p>
              </w:tc>
              <w:tc>
                <w:tcPr>
                  <w:tcW w:w="1061" w:type="dxa"/>
                  <w:vAlign w:val="center"/>
                </w:tcPr>
                <w:p>
                  <w:pPr>
                    <w:jc w:val="center"/>
                    <w:textAlignment w:val="center"/>
                    <w:rPr>
                      <w:rFonts w:ascii="Times New Roman" w:hAnsi="Times New Roman"/>
                      <w:szCs w:val="21"/>
                    </w:rPr>
                  </w:pPr>
                  <w:r>
                    <w:rPr>
                      <w:rFonts w:ascii="Times New Roman" w:hAnsi="Times New Roman"/>
                      <w:szCs w:val="21"/>
                    </w:rPr>
                    <w:t>废包装材料</w:t>
                  </w:r>
                </w:p>
              </w:tc>
              <w:tc>
                <w:tcPr>
                  <w:tcW w:w="3411" w:type="dxa"/>
                  <w:vAlign w:val="center"/>
                </w:tcPr>
                <w:p>
                  <w:pPr>
                    <w:jc w:val="center"/>
                    <w:textAlignment w:val="center"/>
                    <w:rPr>
                      <w:rFonts w:ascii="Times New Roman" w:hAnsi="Times New Roman"/>
                      <w:szCs w:val="21"/>
                    </w:rPr>
                  </w:pPr>
                  <w:r>
                    <w:rPr>
                      <w:rFonts w:ascii="Times New Roman" w:hAnsi="Times New Roman"/>
                      <w:szCs w:val="21"/>
                    </w:rPr>
                    <w:t>外卖废品站</w:t>
                  </w:r>
                </w:p>
              </w:tc>
              <w:tc>
                <w:tcPr>
                  <w:tcW w:w="3459" w:type="dxa"/>
                  <w:vMerge w:val="continue"/>
                  <w:vAlign w:val="center"/>
                </w:tcPr>
                <w:p>
                  <w:pPr>
                    <w:pStyle w:val="8"/>
                    <w:ind w:left="0"/>
                    <w:jc w:val="center"/>
                    <w:rPr>
                      <w:rFonts w:ascii="Times New Roman" w:hAnsi="Times New Roman"/>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trPr>
              <w:tc>
                <w:tcPr>
                  <w:tcW w:w="343" w:type="dxa"/>
                  <w:vMerge w:val="continue"/>
                  <w:vAlign w:val="center"/>
                </w:tcPr>
                <w:p>
                  <w:pPr>
                    <w:pStyle w:val="8"/>
                    <w:ind w:left="0"/>
                    <w:jc w:val="center"/>
                    <w:rPr>
                      <w:rFonts w:ascii="Times New Roman" w:hAnsi="Times New Roman"/>
                      <w:sz w:val="21"/>
                      <w:szCs w:val="21"/>
                    </w:rPr>
                  </w:pPr>
                </w:p>
              </w:tc>
              <w:tc>
                <w:tcPr>
                  <w:tcW w:w="1061" w:type="dxa"/>
                  <w:vAlign w:val="center"/>
                </w:tcPr>
                <w:p>
                  <w:pPr>
                    <w:jc w:val="center"/>
                    <w:textAlignment w:val="center"/>
                    <w:rPr>
                      <w:rFonts w:ascii="Times New Roman" w:hAnsi="Times New Roman"/>
                      <w:szCs w:val="21"/>
                    </w:rPr>
                  </w:pPr>
                  <w:r>
                    <w:rPr>
                      <w:rFonts w:ascii="Times New Roman" w:hAnsi="Times New Roman"/>
                      <w:szCs w:val="21"/>
                    </w:rPr>
                    <w:t>生活垃圾</w:t>
                  </w:r>
                </w:p>
              </w:tc>
              <w:tc>
                <w:tcPr>
                  <w:tcW w:w="3411" w:type="dxa"/>
                  <w:vAlign w:val="center"/>
                </w:tcPr>
                <w:p>
                  <w:pPr>
                    <w:jc w:val="center"/>
                    <w:textAlignment w:val="center"/>
                    <w:rPr>
                      <w:rFonts w:ascii="Times New Roman" w:hAnsi="Times New Roman"/>
                      <w:szCs w:val="21"/>
                    </w:rPr>
                  </w:pPr>
                  <w:r>
                    <w:rPr>
                      <w:rFonts w:ascii="Times New Roman" w:hAnsi="Times New Roman"/>
                      <w:szCs w:val="21"/>
                    </w:rPr>
                    <w:t>委托环卫部门处置</w:t>
                  </w:r>
                </w:p>
              </w:tc>
              <w:tc>
                <w:tcPr>
                  <w:tcW w:w="3459" w:type="dxa"/>
                  <w:vMerge w:val="continue"/>
                  <w:vAlign w:val="center"/>
                </w:tcPr>
                <w:p>
                  <w:pPr>
                    <w:pStyle w:val="8"/>
                    <w:ind w:left="0"/>
                    <w:jc w:val="center"/>
                    <w:rPr>
                      <w:rFonts w:ascii="Times New Roman" w:hAnsi="Times New Roman"/>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trPr>
              <w:tc>
                <w:tcPr>
                  <w:tcW w:w="343" w:type="dxa"/>
                  <w:vMerge w:val="continue"/>
                  <w:vAlign w:val="center"/>
                </w:tcPr>
                <w:p>
                  <w:pPr>
                    <w:pStyle w:val="8"/>
                    <w:ind w:left="0"/>
                    <w:jc w:val="center"/>
                    <w:rPr>
                      <w:rFonts w:ascii="Times New Roman" w:hAnsi="Times New Roman"/>
                      <w:sz w:val="21"/>
                      <w:szCs w:val="21"/>
                    </w:rPr>
                  </w:pPr>
                </w:p>
              </w:tc>
              <w:tc>
                <w:tcPr>
                  <w:tcW w:w="1061" w:type="dxa"/>
                  <w:vAlign w:val="center"/>
                </w:tcPr>
                <w:p>
                  <w:pPr>
                    <w:jc w:val="center"/>
                    <w:textAlignment w:val="center"/>
                    <w:rPr>
                      <w:rFonts w:ascii="Times New Roman" w:hAnsi="Times New Roman"/>
                      <w:szCs w:val="21"/>
                    </w:rPr>
                  </w:pPr>
                  <w:r>
                    <w:rPr>
                      <w:rFonts w:ascii="Times New Roman" w:hAnsi="Times New Roman"/>
                      <w:szCs w:val="21"/>
                    </w:rPr>
                    <w:t>废活性炭</w:t>
                  </w:r>
                </w:p>
              </w:tc>
              <w:tc>
                <w:tcPr>
                  <w:tcW w:w="3411" w:type="dxa"/>
                  <w:vAlign w:val="center"/>
                </w:tcPr>
                <w:p>
                  <w:pPr>
                    <w:jc w:val="center"/>
                    <w:textAlignment w:val="center"/>
                    <w:rPr>
                      <w:rFonts w:ascii="Times New Roman" w:hAnsi="Times New Roman"/>
                      <w:szCs w:val="21"/>
                    </w:rPr>
                  </w:pPr>
                  <w:r>
                    <w:rPr>
                      <w:rFonts w:ascii="Times New Roman" w:hAnsi="Times New Roman"/>
                      <w:szCs w:val="21"/>
                    </w:rPr>
                    <w:t>设危废暂存间一座，危废委托有资质单位处理</w:t>
                  </w:r>
                </w:p>
              </w:tc>
              <w:tc>
                <w:tcPr>
                  <w:tcW w:w="3459" w:type="dxa"/>
                  <w:vAlign w:val="center"/>
                </w:tcPr>
                <w:p>
                  <w:pPr>
                    <w:pStyle w:val="8"/>
                    <w:ind w:left="0"/>
                    <w:jc w:val="center"/>
                    <w:rPr>
                      <w:rFonts w:ascii="Times New Roman" w:hAnsi="Times New Roman"/>
                      <w:sz w:val="21"/>
                      <w:szCs w:val="21"/>
                    </w:rPr>
                  </w:pPr>
                  <w:r>
                    <w:rPr>
                      <w:rFonts w:ascii="Times New Roman" w:hAnsi="Times New Roman"/>
                      <w:sz w:val="21"/>
                      <w:szCs w:val="21"/>
                    </w:rPr>
                    <w:t>满足《危险废物贮存污染控制标准》（GB18597-2001及2013年修改单）</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trPr>
              <w:tc>
                <w:tcPr>
                  <w:tcW w:w="1404" w:type="dxa"/>
                  <w:gridSpan w:val="2"/>
                  <w:vAlign w:val="center"/>
                </w:tcPr>
                <w:p>
                  <w:pPr>
                    <w:pStyle w:val="8"/>
                    <w:ind w:left="0"/>
                    <w:jc w:val="center"/>
                    <w:rPr>
                      <w:rFonts w:ascii="Times New Roman" w:hAnsi="Times New Roman"/>
                      <w:sz w:val="21"/>
                      <w:szCs w:val="21"/>
                    </w:rPr>
                  </w:pPr>
                  <w:r>
                    <w:rPr>
                      <w:rFonts w:ascii="Times New Roman" w:hAnsi="Times New Roman"/>
                      <w:sz w:val="21"/>
                      <w:szCs w:val="21"/>
                    </w:rPr>
                    <w:t>噪声治理</w:t>
                  </w:r>
                </w:p>
              </w:tc>
              <w:tc>
                <w:tcPr>
                  <w:tcW w:w="3411" w:type="dxa"/>
                  <w:vAlign w:val="center"/>
                </w:tcPr>
                <w:p>
                  <w:pPr>
                    <w:pStyle w:val="8"/>
                    <w:ind w:left="0"/>
                    <w:jc w:val="center"/>
                    <w:rPr>
                      <w:rFonts w:ascii="Times New Roman" w:hAnsi="Times New Roman"/>
                      <w:sz w:val="21"/>
                      <w:szCs w:val="21"/>
                    </w:rPr>
                  </w:pPr>
                  <w:r>
                    <w:rPr>
                      <w:rFonts w:ascii="Times New Roman" w:hAnsi="Times New Roman"/>
                      <w:sz w:val="21"/>
                      <w:szCs w:val="21"/>
                    </w:rPr>
                    <w:t>生产设备采用隔声、减振等措施</w:t>
                  </w:r>
                </w:p>
              </w:tc>
              <w:tc>
                <w:tcPr>
                  <w:tcW w:w="3459" w:type="dxa"/>
                  <w:vAlign w:val="center"/>
                </w:tcPr>
                <w:p>
                  <w:pPr>
                    <w:pStyle w:val="8"/>
                    <w:ind w:left="0"/>
                    <w:jc w:val="center"/>
                    <w:rPr>
                      <w:rFonts w:ascii="Times New Roman" w:hAnsi="Times New Roman"/>
                      <w:sz w:val="21"/>
                      <w:szCs w:val="21"/>
                    </w:rPr>
                  </w:pPr>
                  <w:r>
                    <w:rPr>
                      <w:rFonts w:ascii="Times New Roman" w:hAnsi="Times New Roman"/>
                      <w:sz w:val="21"/>
                      <w:szCs w:val="21"/>
                    </w:rPr>
                    <w:t>《工业企业厂界环境噪声排放标准》（GB12348-2008）3类标准</w:t>
                  </w:r>
                </w:p>
              </w:tc>
            </w:tr>
          </w:tbl>
          <w:p>
            <w:pPr>
              <w:spacing w:line="360" w:lineRule="auto"/>
              <w:rPr>
                <w:rFonts w:ascii="Times New Roman" w:hAnsi="Times New Roman"/>
                <w:sz w:val="15"/>
                <w:szCs w:val="15"/>
              </w:rPr>
            </w:pPr>
          </w:p>
          <w:p>
            <w:pPr>
              <w:spacing w:line="360" w:lineRule="auto"/>
              <w:rPr>
                <w:rFonts w:ascii="Times New Roman" w:hAnsi="Times New Roman"/>
                <w:sz w:val="15"/>
                <w:szCs w:val="15"/>
              </w:rPr>
            </w:pPr>
          </w:p>
          <w:p>
            <w:pPr>
              <w:spacing w:line="360" w:lineRule="auto"/>
              <w:rPr>
                <w:rFonts w:ascii="Times New Roman" w:hAnsi="Times New Roman"/>
                <w:sz w:val="15"/>
                <w:szCs w:val="15"/>
              </w:rPr>
            </w:pPr>
          </w:p>
          <w:p>
            <w:pPr>
              <w:spacing w:line="360" w:lineRule="auto"/>
              <w:rPr>
                <w:rFonts w:ascii="Times New Roman" w:hAnsi="Times New Roman"/>
                <w:sz w:val="15"/>
                <w:szCs w:val="15"/>
              </w:rPr>
            </w:pPr>
          </w:p>
        </w:tc>
      </w:tr>
    </w:tbl>
    <w:p>
      <w:pPr>
        <w:adjustRightInd w:val="0"/>
        <w:snapToGrid w:val="0"/>
        <w:jc w:val="left"/>
        <w:outlineLvl w:val="1"/>
        <w:rPr>
          <w:b/>
          <w:color w:val="000000"/>
          <w:sz w:val="32"/>
        </w:rPr>
      </w:pPr>
      <w:bookmarkStart w:id="13" w:name="_Toc355609315"/>
      <w:r>
        <w:rPr>
          <w:rFonts w:hint="eastAsia"/>
          <w:b/>
          <w:color w:val="000000"/>
          <w:sz w:val="32"/>
        </w:rPr>
        <w:t>建设项目采取的防治措施及治理效果</w:t>
      </w:r>
      <w:bookmarkEnd w:id="13"/>
    </w:p>
    <w:tbl>
      <w:tblPr>
        <w:tblStyle w:val="31"/>
        <w:tblW w:w="8504" w:type="dxa"/>
        <w:tblInd w:w="0" w:type="dxa"/>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
      <w:tblGrid>
        <w:gridCol w:w="955"/>
        <w:gridCol w:w="1298"/>
        <w:gridCol w:w="1418"/>
        <w:gridCol w:w="2943"/>
        <w:gridCol w:w="1890"/>
      </w:tblGrid>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Ex>
        <w:trPr>
          <w:trHeight w:val="1199" w:hRule="atLeast"/>
        </w:trPr>
        <w:tc>
          <w:tcPr>
            <w:tcW w:w="955" w:type="dxa"/>
            <w:tcBorders>
              <w:top w:val="single" w:color="000000" w:sz="12" w:space="0"/>
              <w:tl2br w:val="single" w:color="auto" w:sz="4" w:space="0"/>
            </w:tcBorders>
            <w:vAlign w:val="center"/>
          </w:tcPr>
          <w:p>
            <w:pPr>
              <w:snapToGrid w:val="0"/>
              <w:jc w:val="right"/>
              <w:rPr>
                <w:rFonts w:ascii="Times New Roman" w:hAnsi="Times New Roman"/>
                <w:sz w:val="24"/>
                <w:szCs w:val="24"/>
              </w:rPr>
            </w:pPr>
            <w:r>
              <w:rPr>
                <w:rFonts w:hint="eastAsia" w:ascii="Times New Roman" w:hAnsi="Times New Roman"/>
                <w:sz w:val="24"/>
                <w:szCs w:val="24"/>
              </w:rPr>
              <w:t>类型</w:t>
            </w:r>
          </w:p>
          <w:p>
            <w:pPr>
              <w:jc w:val="left"/>
              <w:rPr>
                <w:rFonts w:ascii="Times New Roman" w:hAnsi="Times New Roman"/>
                <w:sz w:val="24"/>
                <w:szCs w:val="24"/>
              </w:rPr>
            </w:pPr>
            <w:r>
              <w:rPr>
                <w:rFonts w:hint="eastAsia" w:ascii="Times New Roman" w:hAnsi="Times New Roman"/>
                <w:sz w:val="24"/>
                <w:szCs w:val="24"/>
              </w:rPr>
              <w:t>内容</w:t>
            </w:r>
          </w:p>
        </w:tc>
        <w:tc>
          <w:tcPr>
            <w:tcW w:w="1298" w:type="dxa"/>
            <w:tcBorders>
              <w:top w:val="single" w:color="000000" w:sz="12" w:space="0"/>
            </w:tcBorders>
            <w:vAlign w:val="center"/>
          </w:tcPr>
          <w:p>
            <w:pPr>
              <w:jc w:val="center"/>
              <w:rPr>
                <w:rFonts w:ascii="Times New Roman" w:hAnsi="Times New Roman"/>
                <w:sz w:val="24"/>
                <w:szCs w:val="24"/>
              </w:rPr>
            </w:pPr>
            <w:r>
              <w:rPr>
                <w:rFonts w:hint="eastAsia" w:ascii="Times New Roman" w:hAnsi="Times New Roman"/>
                <w:sz w:val="24"/>
                <w:szCs w:val="24"/>
              </w:rPr>
              <w:t>排放源</w:t>
            </w:r>
          </w:p>
          <w:p>
            <w:pPr>
              <w:jc w:val="right"/>
              <w:rPr>
                <w:rFonts w:ascii="Times New Roman" w:hAnsi="Times New Roman"/>
                <w:sz w:val="24"/>
                <w:szCs w:val="24"/>
              </w:rPr>
            </w:pPr>
            <w:r>
              <w:rPr>
                <w:rFonts w:hint="eastAsia" w:ascii="Times New Roman" w:hAnsi="Times New Roman"/>
                <w:sz w:val="24"/>
                <w:szCs w:val="24"/>
              </w:rPr>
              <w:t>（编号）</w:t>
            </w:r>
          </w:p>
        </w:tc>
        <w:tc>
          <w:tcPr>
            <w:tcW w:w="1418" w:type="dxa"/>
            <w:tcBorders>
              <w:top w:val="single" w:color="000000" w:sz="12" w:space="0"/>
            </w:tcBorders>
            <w:vAlign w:val="center"/>
          </w:tcPr>
          <w:p>
            <w:pPr>
              <w:jc w:val="center"/>
              <w:rPr>
                <w:rFonts w:ascii="Times New Roman" w:hAnsi="Times New Roman"/>
                <w:sz w:val="24"/>
                <w:szCs w:val="24"/>
              </w:rPr>
            </w:pPr>
            <w:r>
              <w:rPr>
                <w:rFonts w:hint="eastAsia" w:ascii="Times New Roman" w:hAnsi="Times New Roman"/>
                <w:sz w:val="24"/>
                <w:szCs w:val="24"/>
              </w:rPr>
              <w:t>污染物名称</w:t>
            </w:r>
          </w:p>
        </w:tc>
        <w:tc>
          <w:tcPr>
            <w:tcW w:w="2943" w:type="dxa"/>
            <w:tcBorders>
              <w:top w:val="single" w:color="000000" w:sz="12" w:space="0"/>
            </w:tcBorders>
            <w:vAlign w:val="center"/>
          </w:tcPr>
          <w:p>
            <w:pPr>
              <w:jc w:val="center"/>
              <w:rPr>
                <w:rFonts w:ascii="Times New Roman" w:hAnsi="Times New Roman"/>
                <w:sz w:val="24"/>
                <w:szCs w:val="24"/>
              </w:rPr>
            </w:pPr>
            <w:r>
              <w:rPr>
                <w:rFonts w:hint="eastAsia" w:ascii="Times New Roman" w:hAnsi="Times New Roman"/>
                <w:sz w:val="24"/>
                <w:szCs w:val="24"/>
              </w:rPr>
              <w:t>防治措施</w:t>
            </w:r>
          </w:p>
        </w:tc>
        <w:tc>
          <w:tcPr>
            <w:tcW w:w="1890" w:type="dxa"/>
            <w:tcBorders>
              <w:top w:val="single" w:color="000000" w:sz="12" w:space="0"/>
            </w:tcBorders>
            <w:vAlign w:val="center"/>
          </w:tcPr>
          <w:p>
            <w:pPr>
              <w:jc w:val="center"/>
              <w:rPr>
                <w:rFonts w:ascii="Times New Roman" w:hAnsi="Times New Roman"/>
                <w:sz w:val="24"/>
                <w:szCs w:val="24"/>
              </w:rPr>
            </w:pPr>
            <w:r>
              <w:rPr>
                <w:rFonts w:hint="eastAsia" w:ascii="Times New Roman" w:hAnsi="Times New Roman"/>
                <w:sz w:val="24"/>
                <w:szCs w:val="24"/>
              </w:rPr>
              <w:t>治理效果</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955" w:type="dxa"/>
            <w:vMerge w:val="restart"/>
            <w:vAlign w:val="center"/>
          </w:tcPr>
          <w:p>
            <w:pPr>
              <w:jc w:val="center"/>
              <w:rPr>
                <w:rFonts w:ascii="Times New Roman" w:hAnsi="Times New Roman"/>
                <w:sz w:val="24"/>
                <w:szCs w:val="24"/>
              </w:rPr>
            </w:pPr>
            <w:r>
              <w:rPr>
                <w:rFonts w:hint="eastAsia" w:ascii="Times New Roman" w:hAnsi="Times New Roman"/>
                <w:sz w:val="24"/>
                <w:szCs w:val="24"/>
              </w:rPr>
              <w:t>大</w:t>
            </w:r>
          </w:p>
          <w:p>
            <w:pPr>
              <w:jc w:val="center"/>
              <w:rPr>
                <w:rFonts w:ascii="Times New Roman" w:hAnsi="Times New Roman"/>
                <w:sz w:val="24"/>
                <w:szCs w:val="24"/>
              </w:rPr>
            </w:pPr>
            <w:r>
              <w:rPr>
                <w:rFonts w:hint="eastAsia" w:ascii="Times New Roman" w:hAnsi="Times New Roman"/>
                <w:sz w:val="24"/>
                <w:szCs w:val="24"/>
              </w:rPr>
              <w:t>气</w:t>
            </w:r>
          </w:p>
          <w:p>
            <w:pPr>
              <w:jc w:val="center"/>
              <w:rPr>
                <w:rFonts w:ascii="Times New Roman" w:hAnsi="Times New Roman"/>
                <w:sz w:val="24"/>
                <w:szCs w:val="24"/>
              </w:rPr>
            </w:pPr>
            <w:r>
              <w:rPr>
                <w:rFonts w:hint="eastAsia" w:ascii="Times New Roman" w:hAnsi="Times New Roman"/>
                <w:sz w:val="24"/>
                <w:szCs w:val="24"/>
              </w:rPr>
              <w:t>污</w:t>
            </w:r>
          </w:p>
          <w:p>
            <w:pPr>
              <w:jc w:val="center"/>
              <w:rPr>
                <w:rFonts w:ascii="Times New Roman" w:hAnsi="Times New Roman"/>
                <w:sz w:val="24"/>
                <w:szCs w:val="24"/>
              </w:rPr>
            </w:pPr>
            <w:r>
              <w:rPr>
                <w:rFonts w:hint="eastAsia" w:ascii="Times New Roman" w:hAnsi="Times New Roman"/>
                <w:sz w:val="24"/>
                <w:szCs w:val="24"/>
              </w:rPr>
              <w:t>染</w:t>
            </w:r>
          </w:p>
          <w:p>
            <w:pPr>
              <w:jc w:val="center"/>
              <w:rPr>
                <w:rFonts w:ascii="Times New Roman" w:hAnsi="Times New Roman"/>
                <w:sz w:val="24"/>
                <w:szCs w:val="24"/>
              </w:rPr>
            </w:pPr>
            <w:r>
              <w:rPr>
                <w:rFonts w:hint="eastAsia" w:ascii="Times New Roman" w:hAnsi="Times New Roman"/>
                <w:sz w:val="24"/>
                <w:szCs w:val="24"/>
              </w:rPr>
              <w:t>物</w:t>
            </w:r>
          </w:p>
        </w:tc>
        <w:tc>
          <w:tcPr>
            <w:tcW w:w="1298" w:type="dxa"/>
            <w:vAlign w:val="center"/>
          </w:tcPr>
          <w:p>
            <w:pPr>
              <w:adjustRightInd w:val="0"/>
              <w:snapToGrid w:val="0"/>
              <w:spacing w:line="240" w:lineRule="atLeast"/>
              <w:jc w:val="center"/>
              <w:rPr>
                <w:rFonts w:ascii="Times New Roman" w:hAnsi="Times New Roman"/>
                <w:sz w:val="24"/>
                <w:szCs w:val="24"/>
              </w:rPr>
            </w:pPr>
            <w:r>
              <w:rPr>
                <w:rFonts w:hint="eastAsia"/>
                <w:color w:val="000000"/>
                <w:sz w:val="24"/>
                <w:szCs w:val="24"/>
              </w:rPr>
              <w:t>注塑工艺</w:t>
            </w:r>
          </w:p>
        </w:tc>
        <w:tc>
          <w:tcPr>
            <w:tcW w:w="1418" w:type="dxa"/>
            <w:vAlign w:val="center"/>
          </w:tcPr>
          <w:p>
            <w:pPr>
              <w:pStyle w:val="8"/>
              <w:ind w:left="0"/>
              <w:jc w:val="center"/>
              <w:rPr>
                <w:rFonts w:ascii="Times New Roman" w:hAnsi="Times New Roman"/>
                <w:sz w:val="24"/>
                <w:szCs w:val="24"/>
              </w:rPr>
            </w:pPr>
            <w:r>
              <w:rPr>
                <w:rFonts w:hint="eastAsia"/>
                <w:color w:val="000000"/>
                <w:sz w:val="24"/>
                <w:szCs w:val="24"/>
              </w:rPr>
              <w:t>有机废气</w:t>
            </w:r>
          </w:p>
        </w:tc>
        <w:tc>
          <w:tcPr>
            <w:tcW w:w="2943" w:type="dxa"/>
            <w:tcBorders>
              <w:bottom w:val="single" w:color="auto" w:sz="4" w:space="0"/>
            </w:tcBorders>
            <w:vAlign w:val="center"/>
          </w:tcPr>
          <w:p>
            <w:pPr>
              <w:jc w:val="center"/>
              <w:rPr>
                <w:rFonts w:ascii="Times New Roman" w:hAnsi="Times New Roman"/>
                <w:sz w:val="24"/>
                <w:szCs w:val="24"/>
              </w:rPr>
            </w:pPr>
            <w:r>
              <w:rPr>
                <w:rFonts w:ascii="Times New Roman" w:hAnsi="Times New Roman"/>
                <w:color w:val="000000"/>
                <w:sz w:val="24"/>
                <w:szCs w:val="24"/>
              </w:rPr>
              <w:t>车间内每台注塑机上部设置集气罩（共15台），采用一套活性炭吸附装置处理废气，处理后废气通过15m高排气筒高空排放</w:t>
            </w:r>
          </w:p>
        </w:tc>
        <w:tc>
          <w:tcPr>
            <w:tcW w:w="1890" w:type="dxa"/>
            <w:vMerge w:val="restart"/>
            <w:vAlign w:val="center"/>
          </w:tcPr>
          <w:p>
            <w:pPr>
              <w:jc w:val="center"/>
              <w:rPr>
                <w:rFonts w:ascii="Times New Roman" w:hAnsi="Times New Roman"/>
                <w:sz w:val="24"/>
                <w:szCs w:val="24"/>
              </w:rPr>
            </w:pPr>
            <w:r>
              <w:rPr>
                <w:rFonts w:hint="eastAsia" w:ascii="Times New Roman" w:hAnsi="Times New Roman"/>
                <w:sz w:val="24"/>
                <w:szCs w:val="24"/>
              </w:rPr>
              <w:t>满足《大气污染物综合排放标准》（GB16297-1996）中的“新污染源、二级标准”的相关要求</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955" w:type="dxa"/>
            <w:vMerge w:val="continue"/>
            <w:vAlign w:val="center"/>
          </w:tcPr>
          <w:p>
            <w:pPr>
              <w:jc w:val="center"/>
              <w:rPr>
                <w:sz w:val="24"/>
                <w:szCs w:val="24"/>
              </w:rPr>
            </w:pPr>
          </w:p>
        </w:tc>
        <w:tc>
          <w:tcPr>
            <w:tcW w:w="1298" w:type="dxa"/>
            <w:tcBorders>
              <w:top w:val="single" w:color="auto" w:sz="4" w:space="0"/>
            </w:tcBorders>
            <w:vAlign w:val="center"/>
          </w:tcPr>
          <w:p>
            <w:pPr>
              <w:adjustRightInd w:val="0"/>
              <w:snapToGrid w:val="0"/>
              <w:spacing w:line="240" w:lineRule="atLeast"/>
              <w:jc w:val="center"/>
              <w:rPr>
                <w:rFonts w:ascii="Times New Roman" w:hAnsi="Times New Roman"/>
                <w:sz w:val="24"/>
                <w:szCs w:val="24"/>
              </w:rPr>
            </w:pPr>
            <w:r>
              <w:rPr>
                <w:rFonts w:hint="eastAsia"/>
                <w:color w:val="000000"/>
                <w:sz w:val="24"/>
                <w:szCs w:val="24"/>
              </w:rPr>
              <w:t>职工食堂</w:t>
            </w:r>
          </w:p>
        </w:tc>
        <w:tc>
          <w:tcPr>
            <w:tcW w:w="1418" w:type="dxa"/>
            <w:tcBorders>
              <w:top w:val="single" w:color="auto" w:sz="4" w:space="0"/>
            </w:tcBorders>
            <w:vAlign w:val="center"/>
          </w:tcPr>
          <w:p>
            <w:pPr>
              <w:pStyle w:val="8"/>
              <w:ind w:left="0"/>
              <w:jc w:val="center"/>
              <w:rPr>
                <w:rFonts w:ascii="Times New Roman" w:hAnsi="Times New Roman"/>
                <w:sz w:val="24"/>
                <w:szCs w:val="24"/>
              </w:rPr>
            </w:pPr>
            <w:r>
              <w:rPr>
                <w:rFonts w:ascii="Times New Roman" w:hAnsi="Times New Roman"/>
                <w:color w:val="000000"/>
                <w:sz w:val="24"/>
                <w:szCs w:val="24"/>
              </w:rPr>
              <w:t>食堂油烟</w:t>
            </w:r>
          </w:p>
        </w:tc>
        <w:tc>
          <w:tcPr>
            <w:tcW w:w="2943" w:type="dxa"/>
            <w:tcBorders>
              <w:top w:val="single" w:color="auto" w:sz="4" w:space="0"/>
            </w:tcBorders>
            <w:vAlign w:val="center"/>
          </w:tcPr>
          <w:p>
            <w:pPr>
              <w:jc w:val="center"/>
              <w:rPr>
                <w:rFonts w:ascii="Times New Roman" w:hAnsi="Times New Roman"/>
                <w:sz w:val="24"/>
                <w:szCs w:val="24"/>
              </w:rPr>
            </w:pPr>
            <w:r>
              <w:rPr>
                <w:rFonts w:hint="eastAsia" w:hAnsi="宋体"/>
                <w:color w:val="000000"/>
                <w:sz w:val="24"/>
                <w:szCs w:val="24"/>
              </w:rPr>
              <w:t>职工食堂设</w:t>
            </w:r>
            <w:r>
              <w:rPr>
                <w:rFonts w:hAnsi="宋体"/>
                <w:color w:val="000000"/>
                <w:sz w:val="24"/>
                <w:szCs w:val="24"/>
              </w:rPr>
              <w:t>油烟净化器</w:t>
            </w:r>
          </w:p>
        </w:tc>
        <w:tc>
          <w:tcPr>
            <w:tcW w:w="1890" w:type="dxa"/>
            <w:vMerge w:val="continue"/>
            <w:vAlign w:val="center"/>
          </w:tcPr>
          <w:p>
            <w:pPr>
              <w:jc w:val="center"/>
              <w:rPr>
                <w:rFonts w:ascii="Times New Roman" w:hAnsi="Times New Roman"/>
                <w:sz w:val="24"/>
                <w:szCs w:val="24"/>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955" w:type="dxa"/>
            <w:vMerge w:val="continue"/>
            <w:vAlign w:val="center"/>
          </w:tcPr>
          <w:p>
            <w:pPr>
              <w:jc w:val="center"/>
              <w:rPr>
                <w:rFonts w:ascii="Times New Roman" w:hAnsi="Times New Roman"/>
                <w:sz w:val="24"/>
                <w:szCs w:val="24"/>
              </w:rPr>
            </w:pPr>
          </w:p>
        </w:tc>
        <w:tc>
          <w:tcPr>
            <w:tcW w:w="1298" w:type="dxa"/>
            <w:vAlign w:val="center"/>
          </w:tcPr>
          <w:p>
            <w:pPr>
              <w:adjustRightInd w:val="0"/>
              <w:snapToGrid w:val="0"/>
              <w:spacing w:line="240" w:lineRule="atLeast"/>
              <w:jc w:val="center"/>
              <w:rPr>
                <w:rFonts w:ascii="Times New Roman" w:hAnsi="Times New Roman"/>
                <w:sz w:val="24"/>
                <w:szCs w:val="24"/>
              </w:rPr>
            </w:pPr>
            <w:r>
              <w:rPr>
                <w:rFonts w:hint="eastAsia"/>
                <w:sz w:val="24"/>
                <w:szCs w:val="24"/>
              </w:rPr>
              <w:t>生产车间</w:t>
            </w:r>
          </w:p>
        </w:tc>
        <w:tc>
          <w:tcPr>
            <w:tcW w:w="1418" w:type="dxa"/>
            <w:vAlign w:val="center"/>
          </w:tcPr>
          <w:p>
            <w:pPr>
              <w:pStyle w:val="8"/>
              <w:ind w:left="0"/>
              <w:jc w:val="center"/>
              <w:rPr>
                <w:rFonts w:ascii="Times New Roman" w:hAnsi="Times New Roman"/>
                <w:sz w:val="24"/>
                <w:szCs w:val="24"/>
              </w:rPr>
            </w:pPr>
            <w:r>
              <w:rPr>
                <w:rFonts w:hint="eastAsia"/>
                <w:sz w:val="24"/>
                <w:szCs w:val="24"/>
              </w:rPr>
              <w:t>粉尘</w:t>
            </w:r>
          </w:p>
        </w:tc>
        <w:tc>
          <w:tcPr>
            <w:tcW w:w="2943" w:type="dxa"/>
            <w:vAlign w:val="center"/>
          </w:tcPr>
          <w:p>
            <w:pPr>
              <w:jc w:val="center"/>
              <w:rPr>
                <w:rFonts w:ascii="Times New Roman" w:hAnsi="Times New Roman"/>
                <w:sz w:val="24"/>
                <w:szCs w:val="24"/>
              </w:rPr>
            </w:pPr>
            <w:r>
              <w:rPr>
                <w:rFonts w:hint="eastAsia" w:hAnsi="宋体"/>
                <w:sz w:val="24"/>
                <w:szCs w:val="24"/>
              </w:rPr>
              <w:t>采用封闭式混料机；上料过程</w:t>
            </w:r>
            <w:r>
              <w:rPr>
                <w:rFonts w:hint="eastAsia"/>
                <w:bCs/>
                <w:sz w:val="24"/>
                <w:szCs w:val="24"/>
              </w:rPr>
              <w:t>轻拿轻放减少粉尘产生，粉尘颗粒沉降在车间地面上，通过及时清扫收集，减少二次扬尘</w:t>
            </w:r>
          </w:p>
        </w:tc>
        <w:tc>
          <w:tcPr>
            <w:tcW w:w="1890" w:type="dxa"/>
            <w:vMerge w:val="continue"/>
            <w:vAlign w:val="center"/>
          </w:tcPr>
          <w:p>
            <w:pPr>
              <w:jc w:val="center"/>
              <w:rPr>
                <w:rFonts w:ascii="Times New Roman" w:hAnsi="Times New Roman"/>
                <w:sz w:val="24"/>
                <w:szCs w:val="24"/>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955" w:type="dxa"/>
            <w:vMerge w:val="restart"/>
            <w:vAlign w:val="center"/>
          </w:tcPr>
          <w:p>
            <w:pPr>
              <w:jc w:val="center"/>
              <w:rPr>
                <w:rFonts w:ascii="Times New Roman" w:hAnsi="Times New Roman"/>
                <w:sz w:val="24"/>
                <w:szCs w:val="24"/>
              </w:rPr>
            </w:pPr>
            <w:r>
              <w:rPr>
                <w:rFonts w:hint="eastAsia" w:ascii="Times New Roman" w:hAnsi="Times New Roman"/>
                <w:sz w:val="24"/>
                <w:szCs w:val="24"/>
              </w:rPr>
              <w:t>水</w:t>
            </w:r>
          </w:p>
          <w:p>
            <w:pPr>
              <w:jc w:val="center"/>
              <w:rPr>
                <w:rFonts w:ascii="Times New Roman" w:hAnsi="Times New Roman"/>
                <w:sz w:val="24"/>
                <w:szCs w:val="24"/>
              </w:rPr>
            </w:pPr>
            <w:r>
              <w:rPr>
                <w:rFonts w:hint="eastAsia" w:ascii="Times New Roman" w:hAnsi="Times New Roman"/>
                <w:sz w:val="24"/>
                <w:szCs w:val="24"/>
              </w:rPr>
              <w:t>污</w:t>
            </w:r>
          </w:p>
          <w:p>
            <w:pPr>
              <w:jc w:val="center"/>
              <w:rPr>
                <w:rFonts w:ascii="Times New Roman" w:hAnsi="Times New Roman"/>
                <w:sz w:val="24"/>
                <w:szCs w:val="24"/>
              </w:rPr>
            </w:pPr>
            <w:r>
              <w:rPr>
                <w:rFonts w:hint="eastAsia" w:ascii="Times New Roman" w:hAnsi="Times New Roman"/>
                <w:sz w:val="24"/>
                <w:szCs w:val="24"/>
              </w:rPr>
              <w:t>染</w:t>
            </w:r>
          </w:p>
          <w:p>
            <w:pPr>
              <w:jc w:val="center"/>
              <w:rPr>
                <w:rFonts w:ascii="Times New Roman" w:hAnsi="Times New Roman"/>
                <w:sz w:val="24"/>
                <w:szCs w:val="24"/>
              </w:rPr>
            </w:pPr>
            <w:r>
              <w:rPr>
                <w:rFonts w:hint="eastAsia" w:ascii="Times New Roman" w:hAnsi="Times New Roman"/>
                <w:sz w:val="24"/>
                <w:szCs w:val="24"/>
              </w:rPr>
              <w:t>物</w:t>
            </w:r>
          </w:p>
        </w:tc>
        <w:tc>
          <w:tcPr>
            <w:tcW w:w="1298" w:type="dxa"/>
            <w:vAlign w:val="center"/>
          </w:tcPr>
          <w:p>
            <w:pPr>
              <w:adjustRightInd w:val="0"/>
              <w:snapToGrid w:val="0"/>
              <w:spacing w:line="240" w:lineRule="atLeast"/>
              <w:jc w:val="center"/>
              <w:rPr>
                <w:color w:val="000000"/>
                <w:sz w:val="24"/>
                <w:szCs w:val="24"/>
              </w:rPr>
            </w:pPr>
            <w:r>
              <w:rPr>
                <w:color w:val="000000"/>
                <w:sz w:val="24"/>
                <w:szCs w:val="24"/>
              </w:rPr>
              <w:t>办公生</w:t>
            </w:r>
          </w:p>
          <w:p>
            <w:pPr>
              <w:adjustRightInd w:val="0"/>
              <w:snapToGrid w:val="0"/>
              <w:spacing w:line="240" w:lineRule="atLeast"/>
              <w:jc w:val="center"/>
              <w:rPr>
                <w:color w:val="FF0000"/>
                <w:sz w:val="24"/>
                <w:szCs w:val="24"/>
              </w:rPr>
            </w:pPr>
            <w:r>
              <w:rPr>
                <w:color w:val="000000"/>
                <w:sz w:val="24"/>
                <w:szCs w:val="24"/>
              </w:rPr>
              <w:t>活污水</w:t>
            </w:r>
          </w:p>
        </w:tc>
        <w:tc>
          <w:tcPr>
            <w:tcW w:w="1418" w:type="dxa"/>
            <w:vAlign w:val="center"/>
          </w:tcPr>
          <w:p>
            <w:pPr>
              <w:pStyle w:val="13"/>
              <w:spacing w:line="240" w:lineRule="atLeast"/>
              <w:jc w:val="center"/>
              <w:rPr>
                <w:color w:val="FF0000"/>
                <w:sz w:val="24"/>
                <w:szCs w:val="24"/>
              </w:rPr>
            </w:pPr>
            <w:r>
              <w:rPr>
                <w:color w:val="000000"/>
                <w:sz w:val="24"/>
                <w:szCs w:val="24"/>
              </w:rPr>
              <w:t>办公生活污水</w:t>
            </w:r>
          </w:p>
        </w:tc>
        <w:tc>
          <w:tcPr>
            <w:tcW w:w="2943" w:type="dxa"/>
            <w:vAlign w:val="center"/>
          </w:tcPr>
          <w:p>
            <w:pPr>
              <w:adjustRightInd w:val="0"/>
              <w:snapToGrid w:val="0"/>
              <w:spacing w:line="240" w:lineRule="atLeast"/>
              <w:rPr>
                <w:rFonts w:hAnsi="宋体"/>
                <w:color w:val="FF0000"/>
                <w:sz w:val="24"/>
                <w:szCs w:val="24"/>
              </w:rPr>
            </w:pPr>
            <w:r>
              <w:rPr>
                <w:rFonts w:hint="eastAsia"/>
                <w:color w:val="000000"/>
                <w:sz w:val="24"/>
                <w:szCs w:val="24"/>
              </w:rPr>
              <w:t>排入园区下水管网，最终进入海天污水处理厂统一处理</w:t>
            </w:r>
          </w:p>
        </w:tc>
        <w:tc>
          <w:tcPr>
            <w:tcW w:w="1890" w:type="dxa"/>
            <w:vAlign w:val="center"/>
          </w:tcPr>
          <w:p>
            <w:pPr>
              <w:jc w:val="center"/>
              <w:rPr>
                <w:rFonts w:ascii="Times New Roman" w:hAnsi="Times New Roman"/>
                <w:sz w:val="24"/>
                <w:szCs w:val="24"/>
              </w:rPr>
            </w:pPr>
            <w:r>
              <w:rPr>
                <w:rFonts w:hint="eastAsia" w:ascii="Times New Roman" w:hAnsi="Times New Roman"/>
                <w:sz w:val="24"/>
                <w:szCs w:val="24"/>
              </w:rPr>
              <w:t>生活污水不外排，对当地水环境无影响</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955" w:type="dxa"/>
            <w:vMerge w:val="continue"/>
            <w:vAlign w:val="center"/>
          </w:tcPr>
          <w:p>
            <w:pPr>
              <w:jc w:val="center"/>
              <w:rPr>
                <w:rFonts w:ascii="Times New Roman" w:hAnsi="Times New Roman"/>
                <w:sz w:val="24"/>
                <w:szCs w:val="24"/>
              </w:rPr>
            </w:pPr>
          </w:p>
        </w:tc>
        <w:tc>
          <w:tcPr>
            <w:tcW w:w="1298" w:type="dxa"/>
            <w:vAlign w:val="center"/>
          </w:tcPr>
          <w:p>
            <w:pPr>
              <w:adjustRightInd w:val="0"/>
              <w:snapToGrid w:val="0"/>
              <w:spacing w:line="240" w:lineRule="atLeast"/>
              <w:jc w:val="center"/>
              <w:rPr>
                <w:color w:val="000000"/>
                <w:sz w:val="24"/>
                <w:szCs w:val="24"/>
              </w:rPr>
            </w:pPr>
            <w:r>
              <w:rPr>
                <w:rFonts w:hint="eastAsia"/>
                <w:color w:val="000000"/>
                <w:sz w:val="24"/>
                <w:szCs w:val="24"/>
              </w:rPr>
              <w:t>冷却工艺</w:t>
            </w:r>
          </w:p>
        </w:tc>
        <w:tc>
          <w:tcPr>
            <w:tcW w:w="1418" w:type="dxa"/>
            <w:vAlign w:val="center"/>
          </w:tcPr>
          <w:p>
            <w:pPr>
              <w:pStyle w:val="13"/>
              <w:spacing w:line="240" w:lineRule="atLeast"/>
              <w:jc w:val="center"/>
              <w:rPr>
                <w:color w:val="000000"/>
                <w:sz w:val="24"/>
                <w:szCs w:val="24"/>
              </w:rPr>
            </w:pPr>
            <w:r>
              <w:rPr>
                <w:rFonts w:hint="eastAsia"/>
                <w:color w:val="000000"/>
                <w:sz w:val="24"/>
                <w:szCs w:val="24"/>
              </w:rPr>
              <w:t>生产废水</w:t>
            </w:r>
          </w:p>
        </w:tc>
        <w:tc>
          <w:tcPr>
            <w:tcW w:w="2943" w:type="dxa"/>
            <w:vAlign w:val="center"/>
          </w:tcPr>
          <w:p>
            <w:pPr>
              <w:adjustRightInd w:val="0"/>
              <w:snapToGrid w:val="0"/>
              <w:spacing w:line="240" w:lineRule="atLeast"/>
              <w:rPr>
                <w:color w:val="000000"/>
                <w:sz w:val="24"/>
                <w:szCs w:val="24"/>
              </w:rPr>
            </w:pPr>
            <w:r>
              <w:rPr>
                <w:rFonts w:hint="eastAsia"/>
                <w:color w:val="000000"/>
                <w:sz w:val="24"/>
                <w:szCs w:val="24"/>
              </w:rPr>
              <w:t>循环利用不外排</w:t>
            </w:r>
          </w:p>
        </w:tc>
        <w:tc>
          <w:tcPr>
            <w:tcW w:w="1890" w:type="dxa"/>
            <w:vAlign w:val="center"/>
          </w:tcPr>
          <w:p>
            <w:pPr>
              <w:jc w:val="center"/>
              <w:rPr>
                <w:rFonts w:ascii="Times New Roman" w:hAnsi="Times New Roman"/>
                <w:sz w:val="24"/>
                <w:szCs w:val="24"/>
              </w:rPr>
            </w:pPr>
            <w:r>
              <w:rPr>
                <w:rFonts w:hint="eastAsia" w:ascii="Times New Roman" w:hAnsi="Times New Roman"/>
                <w:sz w:val="24"/>
                <w:szCs w:val="24"/>
              </w:rPr>
              <w:t>/</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955" w:type="dxa"/>
            <w:vMerge w:val="restart"/>
            <w:vAlign w:val="center"/>
          </w:tcPr>
          <w:p>
            <w:pPr>
              <w:jc w:val="center"/>
              <w:rPr>
                <w:rFonts w:ascii="Times New Roman" w:hAnsi="Times New Roman"/>
                <w:sz w:val="24"/>
                <w:szCs w:val="24"/>
              </w:rPr>
            </w:pPr>
            <w:r>
              <w:rPr>
                <w:rFonts w:hint="eastAsia" w:ascii="Times New Roman" w:hAnsi="Times New Roman"/>
                <w:sz w:val="24"/>
                <w:szCs w:val="24"/>
              </w:rPr>
              <w:t>固</w:t>
            </w:r>
          </w:p>
          <w:p>
            <w:pPr>
              <w:jc w:val="center"/>
              <w:rPr>
                <w:rFonts w:ascii="Times New Roman" w:hAnsi="Times New Roman"/>
                <w:sz w:val="24"/>
                <w:szCs w:val="24"/>
              </w:rPr>
            </w:pPr>
            <w:r>
              <w:rPr>
                <w:rFonts w:hint="eastAsia" w:ascii="Times New Roman" w:hAnsi="Times New Roman"/>
                <w:sz w:val="24"/>
                <w:szCs w:val="24"/>
              </w:rPr>
              <w:t>体</w:t>
            </w:r>
          </w:p>
          <w:p>
            <w:pPr>
              <w:jc w:val="center"/>
              <w:rPr>
                <w:rFonts w:ascii="Times New Roman" w:hAnsi="Times New Roman"/>
                <w:sz w:val="24"/>
                <w:szCs w:val="24"/>
              </w:rPr>
            </w:pPr>
            <w:r>
              <w:rPr>
                <w:rFonts w:hint="eastAsia" w:ascii="Times New Roman" w:hAnsi="Times New Roman"/>
                <w:sz w:val="24"/>
                <w:szCs w:val="24"/>
              </w:rPr>
              <w:t>废</w:t>
            </w:r>
          </w:p>
          <w:p>
            <w:pPr>
              <w:jc w:val="center"/>
              <w:rPr>
                <w:rFonts w:ascii="Times New Roman" w:hAnsi="Times New Roman"/>
                <w:sz w:val="24"/>
                <w:szCs w:val="24"/>
              </w:rPr>
            </w:pPr>
            <w:r>
              <w:rPr>
                <w:rFonts w:hint="eastAsia" w:ascii="Times New Roman" w:hAnsi="Times New Roman"/>
                <w:sz w:val="24"/>
                <w:szCs w:val="24"/>
              </w:rPr>
              <w:t>弃</w:t>
            </w:r>
          </w:p>
          <w:p>
            <w:pPr>
              <w:jc w:val="center"/>
              <w:rPr>
                <w:rFonts w:ascii="Times New Roman" w:hAnsi="Times New Roman"/>
                <w:sz w:val="24"/>
                <w:szCs w:val="24"/>
              </w:rPr>
            </w:pPr>
            <w:r>
              <w:rPr>
                <w:rFonts w:hint="eastAsia" w:ascii="Times New Roman" w:hAnsi="Times New Roman"/>
                <w:sz w:val="24"/>
                <w:szCs w:val="24"/>
              </w:rPr>
              <w:t>物</w:t>
            </w:r>
          </w:p>
        </w:tc>
        <w:tc>
          <w:tcPr>
            <w:tcW w:w="1298" w:type="dxa"/>
            <w:vMerge w:val="restart"/>
            <w:vAlign w:val="center"/>
          </w:tcPr>
          <w:p>
            <w:pPr>
              <w:jc w:val="center"/>
              <w:rPr>
                <w:rFonts w:ascii="Times New Roman" w:hAnsi="Times New Roman"/>
                <w:sz w:val="24"/>
                <w:szCs w:val="24"/>
              </w:rPr>
            </w:pPr>
            <w:r>
              <w:rPr>
                <w:rFonts w:hint="eastAsia" w:ascii="Times New Roman" w:hAnsi="Times New Roman"/>
                <w:sz w:val="24"/>
                <w:szCs w:val="24"/>
              </w:rPr>
              <w:t>生产车间</w:t>
            </w:r>
          </w:p>
        </w:tc>
        <w:tc>
          <w:tcPr>
            <w:tcW w:w="1418" w:type="dxa"/>
            <w:vAlign w:val="center"/>
          </w:tcPr>
          <w:p>
            <w:pPr>
              <w:jc w:val="center"/>
              <w:textAlignment w:val="center"/>
              <w:rPr>
                <w:rFonts w:ascii="Times New Roman" w:hAnsi="Times New Roman"/>
                <w:sz w:val="24"/>
                <w:szCs w:val="24"/>
              </w:rPr>
            </w:pPr>
            <w:r>
              <w:rPr>
                <w:rFonts w:hint="eastAsia"/>
                <w:color w:val="000000"/>
                <w:sz w:val="24"/>
                <w:szCs w:val="24"/>
              </w:rPr>
              <w:t>残次品、废边角料</w:t>
            </w:r>
          </w:p>
        </w:tc>
        <w:tc>
          <w:tcPr>
            <w:tcW w:w="2943" w:type="dxa"/>
            <w:vAlign w:val="center"/>
          </w:tcPr>
          <w:p>
            <w:pPr>
              <w:jc w:val="center"/>
              <w:textAlignment w:val="center"/>
              <w:rPr>
                <w:rFonts w:ascii="Times New Roman" w:hAnsi="Times New Roman"/>
                <w:sz w:val="24"/>
                <w:szCs w:val="24"/>
              </w:rPr>
            </w:pPr>
            <w:r>
              <w:rPr>
                <w:rFonts w:hint="eastAsia"/>
                <w:color w:val="000000"/>
                <w:sz w:val="24"/>
                <w:szCs w:val="24"/>
              </w:rPr>
              <w:t>破碎后，袋装，定期外售</w:t>
            </w:r>
          </w:p>
        </w:tc>
        <w:tc>
          <w:tcPr>
            <w:tcW w:w="1890" w:type="dxa"/>
            <w:vMerge w:val="restart"/>
            <w:vAlign w:val="center"/>
          </w:tcPr>
          <w:p>
            <w:pPr>
              <w:jc w:val="center"/>
              <w:rPr>
                <w:rFonts w:ascii="Times New Roman" w:hAnsi="Times New Roman"/>
                <w:sz w:val="24"/>
                <w:szCs w:val="24"/>
              </w:rPr>
            </w:pPr>
            <w:r>
              <w:rPr>
                <w:rFonts w:hint="eastAsia" w:ascii="Times New Roman" w:hAnsi="Times New Roman"/>
                <w:sz w:val="24"/>
                <w:szCs w:val="24"/>
              </w:rPr>
              <w:t>对环境影响较小</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955" w:type="dxa"/>
            <w:vMerge w:val="continue"/>
            <w:vAlign w:val="center"/>
          </w:tcPr>
          <w:p>
            <w:pPr>
              <w:jc w:val="center"/>
              <w:rPr>
                <w:rFonts w:ascii="Times New Roman" w:hAnsi="Times New Roman"/>
                <w:sz w:val="24"/>
                <w:szCs w:val="24"/>
              </w:rPr>
            </w:pPr>
          </w:p>
        </w:tc>
        <w:tc>
          <w:tcPr>
            <w:tcW w:w="1298" w:type="dxa"/>
            <w:vMerge w:val="continue"/>
            <w:vAlign w:val="center"/>
          </w:tcPr>
          <w:p>
            <w:pPr>
              <w:jc w:val="center"/>
              <w:rPr>
                <w:rFonts w:ascii="Times New Roman" w:hAnsi="Times New Roman"/>
                <w:sz w:val="24"/>
                <w:szCs w:val="24"/>
              </w:rPr>
            </w:pPr>
          </w:p>
        </w:tc>
        <w:tc>
          <w:tcPr>
            <w:tcW w:w="1418" w:type="dxa"/>
            <w:vAlign w:val="center"/>
          </w:tcPr>
          <w:p>
            <w:pPr>
              <w:jc w:val="center"/>
              <w:textAlignment w:val="center"/>
              <w:rPr>
                <w:rFonts w:ascii="Times New Roman" w:hAnsi="Times New Roman"/>
                <w:sz w:val="24"/>
                <w:szCs w:val="24"/>
              </w:rPr>
            </w:pPr>
            <w:r>
              <w:rPr>
                <w:rFonts w:ascii="Times New Roman" w:hAnsi="Times New Roman"/>
                <w:color w:val="000000"/>
                <w:sz w:val="24"/>
                <w:szCs w:val="24"/>
              </w:rPr>
              <w:t>废包装材料</w:t>
            </w:r>
          </w:p>
        </w:tc>
        <w:tc>
          <w:tcPr>
            <w:tcW w:w="2943" w:type="dxa"/>
            <w:vAlign w:val="center"/>
          </w:tcPr>
          <w:p>
            <w:pPr>
              <w:jc w:val="center"/>
              <w:textAlignment w:val="center"/>
              <w:rPr>
                <w:rFonts w:ascii="Times New Roman" w:hAnsi="Times New Roman"/>
                <w:sz w:val="24"/>
                <w:szCs w:val="24"/>
              </w:rPr>
            </w:pPr>
            <w:r>
              <w:rPr>
                <w:rFonts w:hint="eastAsia"/>
                <w:color w:val="000000"/>
                <w:sz w:val="24"/>
                <w:szCs w:val="24"/>
              </w:rPr>
              <w:t>外卖废品站</w:t>
            </w:r>
          </w:p>
        </w:tc>
        <w:tc>
          <w:tcPr>
            <w:tcW w:w="1890" w:type="dxa"/>
            <w:vMerge w:val="continue"/>
            <w:vAlign w:val="center"/>
          </w:tcPr>
          <w:p>
            <w:pPr>
              <w:jc w:val="center"/>
              <w:rPr>
                <w:rFonts w:ascii="Times New Roman" w:hAnsi="Times New Roman"/>
                <w:sz w:val="24"/>
                <w:szCs w:val="24"/>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955" w:type="dxa"/>
            <w:vMerge w:val="continue"/>
            <w:vAlign w:val="center"/>
          </w:tcPr>
          <w:p>
            <w:pPr>
              <w:jc w:val="center"/>
              <w:rPr>
                <w:rFonts w:ascii="Times New Roman" w:hAnsi="Times New Roman"/>
                <w:sz w:val="24"/>
                <w:szCs w:val="24"/>
              </w:rPr>
            </w:pPr>
          </w:p>
        </w:tc>
        <w:tc>
          <w:tcPr>
            <w:tcW w:w="1298" w:type="dxa"/>
            <w:vMerge w:val="continue"/>
            <w:vAlign w:val="center"/>
          </w:tcPr>
          <w:p>
            <w:pPr>
              <w:jc w:val="center"/>
              <w:rPr>
                <w:rFonts w:ascii="Times New Roman" w:hAnsi="Times New Roman"/>
                <w:sz w:val="24"/>
                <w:szCs w:val="24"/>
              </w:rPr>
            </w:pPr>
          </w:p>
        </w:tc>
        <w:tc>
          <w:tcPr>
            <w:tcW w:w="1418" w:type="dxa"/>
            <w:vAlign w:val="center"/>
          </w:tcPr>
          <w:p>
            <w:pPr>
              <w:spacing w:line="240" w:lineRule="atLeast"/>
              <w:jc w:val="center"/>
              <w:rPr>
                <w:rFonts w:ascii="Times New Roman" w:hAnsi="Times New Roman"/>
                <w:sz w:val="24"/>
                <w:szCs w:val="24"/>
              </w:rPr>
            </w:pPr>
            <w:r>
              <w:rPr>
                <w:rFonts w:hint="eastAsia"/>
                <w:color w:val="000000"/>
                <w:sz w:val="24"/>
                <w:szCs w:val="24"/>
              </w:rPr>
              <w:t>废活性炭</w:t>
            </w:r>
          </w:p>
        </w:tc>
        <w:tc>
          <w:tcPr>
            <w:tcW w:w="2943" w:type="dxa"/>
            <w:vAlign w:val="center"/>
          </w:tcPr>
          <w:p>
            <w:pPr>
              <w:spacing w:line="240" w:lineRule="atLeast"/>
              <w:jc w:val="center"/>
              <w:rPr>
                <w:rFonts w:ascii="Times New Roman" w:hAnsi="Times New Roman"/>
                <w:sz w:val="24"/>
                <w:szCs w:val="24"/>
              </w:rPr>
            </w:pPr>
            <w:r>
              <w:rPr>
                <w:rFonts w:hint="eastAsia" w:hAnsi="宋体"/>
                <w:color w:val="000000"/>
                <w:sz w:val="24"/>
                <w:szCs w:val="24"/>
              </w:rPr>
              <w:t>设危废暂存间一座，危废委托有资质单位处理</w:t>
            </w:r>
          </w:p>
        </w:tc>
        <w:tc>
          <w:tcPr>
            <w:tcW w:w="1890" w:type="dxa"/>
            <w:vMerge w:val="continue"/>
            <w:vAlign w:val="center"/>
          </w:tcPr>
          <w:p>
            <w:pPr>
              <w:jc w:val="center"/>
              <w:rPr>
                <w:rFonts w:ascii="Times New Roman" w:hAnsi="Times New Roman"/>
                <w:sz w:val="24"/>
                <w:szCs w:val="24"/>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955" w:type="dxa"/>
            <w:vMerge w:val="continue"/>
            <w:vAlign w:val="center"/>
          </w:tcPr>
          <w:p>
            <w:pPr>
              <w:jc w:val="center"/>
              <w:rPr>
                <w:sz w:val="24"/>
                <w:szCs w:val="24"/>
              </w:rPr>
            </w:pPr>
          </w:p>
        </w:tc>
        <w:tc>
          <w:tcPr>
            <w:tcW w:w="1298" w:type="dxa"/>
            <w:vAlign w:val="center"/>
          </w:tcPr>
          <w:p>
            <w:pPr>
              <w:jc w:val="center"/>
              <w:rPr>
                <w:rFonts w:ascii="Times New Roman" w:hAnsi="Times New Roman"/>
                <w:sz w:val="24"/>
                <w:szCs w:val="24"/>
              </w:rPr>
            </w:pPr>
            <w:r>
              <w:rPr>
                <w:rFonts w:hint="eastAsia" w:ascii="Times New Roman" w:hAnsi="Times New Roman"/>
                <w:sz w:val="24"/>
                <w:szCs w:val="24"/>
              </w:rPr>
              <w:t>办公生活</w:t>
            </w:r>
          </w:p>
        </w:tc>
        <w:tc>
          <w:tcPr>
            <w:tcW w:w="1418" w:type="dxa"/>
            <w:vAlign w:val="center"/>
          </w:tcPr>
          <w:p>
            <w:pPr>
              <w:jc w:val="center"/>
              <w:rPr>
                <w:rFonts w:ascii="Times New Roman" w:hAnsi="Times New Roman"/>
                <w:sz w:val="24"/>
                <w:szCs w:val="24"/>
              </w:rPr>
            </w:pPr>
            <w:r>
              <w:rPr>
                <w:rFonts w:hint="eastAsia" w:ascii="Times New Roman" w:hAnsi="Times New Roman"/>
                <w:sz w:val="24"/>
                <w:szCs w:val="24"/>
              </w:rPr>
              <w:t>生活垃圾</w:t>
            </w:r>
          </w:p>
        </w:tc>
        <w:tc>
          <w:tcPr>
            <w:tcW w:w="2943" w:type="dxa"/>
            <w:vAlign w:val="center"/>
          </w:tcPr>
          <w:p>
            <w:pPr>
              <w:jc w:val="center"/>
              <w:rPr>
                <w:rFonts w:ascii="Times New Roman" w:hAnsi="Times New Roman"/>
                <w:sz w:val="24"/>
                <w:szCs w:val="24"/>
              </w:rPr>
            </w:pPr>
            <w:r>
              <w:rPr>
                <w:rFonts w:hint="eastAsia" w:ascii="Times New Roman" w:hAnsi="Times New Roman"/>
                <w:sz w:val="24"/>
                <w:szCs w:val="24"/>
              </w:rPr>
              <w:t>分类收集、</w:t>
            </w:r>
            <w:r>
              <w:rPr>
                <w:color w:val="000000"/>
                <w:sz w:val="24"/>
                <w:szCs w:val="24"/>
              </w:rPr>
              <w:t>由环卫部门处理</w:t>
            </w:r>
          </w:p>
        </w:tc>
        <w:tc>
          <w:tcPr>
            <w:tcW w:w="1890" w:type="dxa"/>
            <w:vMerge w:val="continue"/>
            <w:vAlign w:val="center"/>
          </w:tcPr>
          <w:p>
            <w:pPr>
              <w:jc w:val="center"/>
              <w:rPr>
                <w:rFonts w:ascii="Times New Roman" w:hAnsi="Times New Roman"/>
                <w:sz w:val="24"/>
                <w:szCs w:val="24"/>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955" w:type="dxa"/>
            <w:vAlign w:val="center"/>
          </w:tcPr>
          <w:p>
            <w:pPr>
              <w:jc w:val="center"/>
              <w:rPr>
                <w:rFonts w:ascii="Times New Roman" w:hAnsi="Times New Roman"/>
                <w:sz w:val="24"/>
                <w:szCs w:val="24"/>
              </w:rPr>
            </w:pPr>
            <w:r>
              <w:rPr>
                <w:rFonts w:hint="eastAsia" w:ascii="Times New Roman" w:hAnsi="Times New Roman"/>
                <w:sz w:val="24"/>
                <w:szCs w:val="24"/>
              </w:rPr>
              <w:t>噪</w:t>
            </w:r>
          </w:p>
          <w:p>
            <w:pPr>
              <w:jc w:val="center"/>
              <w:rPr>
                <w:rFonts w:ascii="Times New Roman" w:hAnsi="Times New Roman"/>
                <w:sz w:val="24"/>
                <w:szCs w:val="24"/>
              </w:rPr>
            </w:pPr>
            <w:r>
              <w:rPr>
                <w:rFonts w:hint="eastAsia" w:ascii="Times New Roman" w:hAnsi="Times New Roman"/>
                <w:sz w:val="24"/>
                <w:szCs w:val="24"/>
              </w:rPr>
              <w:t>声</w:t>
            </w:r>
          </w:p>
        </w:tc>
        <w:tc>
          <w:tcPr>
            <w:tcW w:w="1298" w:type="dxa"/>
            <w:vAlign w:val="center"/>
          </w:tcPr>
          <w:p>
            <w:pPr>
              <w:jc w:val="center"/>
              <w:rPr>
                <w:rFonts w:ascii="Times New Roman" w:hAnsi="Times New Roman"/>
                <w:sz w:val="24"/>
                <w:szCs w:val="24"/>
              </w:rPr>
            </w:pPr>
            <w:r>
              <w:rPr>
                <w:rFonts w:hint="eastAsia" w:ascii="Times New Roman" w:hAnsi="Times New Roman"/>
                <w:sz w:val="24"/>
                <w:szCs w:val="24"/>
              </w:rPr>
              <w:t>生产设备</w:t>
            </w:r>
          </w:p>
        </w:tc>
        <w:tc>
          <w:tcPr>
            <w:tcW w:w="1418" w:type="dxa"/>
            <w:vAlign w:val="center"/>
          </w:tcPr>
          <w:p>
            <w:pPr>
              <w:jc w:val="center"/>
              <w:rPr>
                <w:rFonts w:ascii="Times New Roman" w:hAnsi="Times New Roman"/>
                <w:sz w:val="24"/>
                <w:szCs w:val="24"/>
              </w:rPr>
            </w:pPr>
            <w:r>
              <w:rPr>
                <w:rFonts w:hint="eastAsia" w:ascii="Times New Roman" w:hAnsi="Times New Roman"/>
                <w:sz w:val="24"/>
                <w:szCs w:val="24"/>
              </w:rPr>
              <w:t>噪声</w:t>
            </w:r>
          </w:p>
        </w:tc>
        <w:tc>
          <w:tcPr>
            <w:tcW w:w="2943" w:type="dxa"/>
            <w:vAlign w:val="center"/>
          </w:tcPr>
          <w:p>
            <w:pPr>
              <w:pStyle w:val="82"/>
              <w:spacing w:before="0" w:after="0" w:line="240" w:lineRule="atLeast"/>
              <w:rPr>
                <w:rFonts w:ascii="Times New Roman" w:hAnsi="Times New Roman"/>
                <w:sz w:val="24"/>
                <w:szCs w:val="24"/>
              </w:rPr>
            </w:pPr>
            <w:r>
              <w:rPr>
                <w:color w:val="000000"/>
                <w:sz w:val="24"/>
                <w:szCs w:val="24"/>
              </w:rPr>
              <w:t>减振、隔声、消声、密闭等措施</w:t>
            </w:r>
          </w:p>
        </w:tc>
        <w:tc>
          <w:tcPr>
            <w:tcW w:w="1890" w:type="dxa"/>
            <w:vAlign w:val="center"/>
          </w:tcPr>
          <w:p>
            <w:pPr>
              <w:pStyle w:val="82"/>
              <w:spacing w:before="0" w:after="0" w:line="240" w:lineRule="atLeast"/>
              <w:rPr>
                <w:rFonts w:ascii="Times New Roman" w:hAnsi="Times New Roman"/>
                <w:sz w:val="24"/>
                <w:szCs w:val="24"/>
              </w:rPr>
            </w:pPr>
            <w:r>
              <w:rPr>
                <w:color w:val="000000"/>
                <w:sz w:val="24"/>
                <w:szCs w:val="24"/>
              </w:rPr>
              <w:t>达到《工业企业厂界环境噪声排放标准》（GB12348-2008）3类的要求。</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955" w:type="dxa"/>
            <w:vAlign w:val="center"/>
          </w:tcPr>
          <w:p>
            <w:pPr>
              <w:jc w:val="center"/>
              <w:rPr>
                <w:rFonts w:ascii="Times New Roman" w:hAnsi="Times New Roman"/>
                <w:sz w:val="24"/>
                <w:szCs w:val="24"/>
              </w:rPr>
            </w:pPr>
            <w:r>
              <w:rPr>
                <w:rFonts w:hint="eastAsia" w:ascii="Times New Roman" w:hAnsi="Times New Roman"/>
                <w:sz w:val="24"/>
                <w:szCs w:val="24"/>
              </w:rPr>
              <w:t>其他</w:t>
            </w:r>
          </w:p>
        </w:tc>
        <w:tc>
          <w:tcPr>
            <w:tcW w:w="7549" w:type="dxa"/>
            <w:gridSpan w:val="4"/>
            <w:vAlign w:val="center"/>
          </w:tcPr>
          <w:p>
            <w:pPr>
              <w:jc w:val="center"/>
              <w:rPr>
                <w:rFonts w:ascii="Times New Roman" w:hAnsi="Times New Roman"/>
                <w:sz w:val="24"/>
                <w:szCs w:val="24"/>
              </w:rPr>
            </w:pPr>
            <w:r>
              <w:rPr>
                <w:rFonts w:hint="eastAsia" w:ascii="Times New Roman" w:hAnsi="Times New Roman"/>
                <w:sz w:val="24"/>
                <w:szCs w:val="24"/>
              </w:rPr>
              <w:t>无</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Ex>
        <w:trPr>
          <w:trHeight w:val="2570" w:hRule="atLeast"/>
        </w:trPr>
        <w:tc>
          <w:tcPr>
            <w:tcW w:w="8504" w:type="dxa"/>
            <w:gridSpan w:val="5"/>
            <w:tcBorders>
              <w:bottom w:val="single" w:color="000000" w:sz="12" w:space="0"/>
            </w:tcBorders>
          </w:tcPr>
          <w:p>
            <w:pPr>
              <w:spacing w:line="360" w:lineRule="auto"/>
              <w:rPr>
                <w:rFonts w:ascii="Times New Roman" w:hAnsi="Times New Roman"/>
                <w:b/>
                <w:color w:val="000000"/>
                <w:sz w:val="24"/>
                <w:szCs w:val="24"/>
              </w:rPr>
            </w:pPr>
            <w:r>
              <w:rPr>
                <w:rFonts w:hint="eastAsia" w:ascii="Times New Roman" w:hAnsi="Times New Roman"/>
                <w:b/>
                <w:color w:val="000000"/>
                <w:sz w:val="24"/>
                <w:szCs w:val="24"/>
              </w:rPr>
              <w:t>生态保护措施及预期效果：</w:t>
            </w:r>
          </w:p>
          <w:p>
            <w:pPr>
              <w:topLinePunct/>
              <w:adjustRightInd w:val="0"/>
              <w:snapToGrid w:val="0"/>
              <w:spacing w:line="360" w:lineRule="auto"/>
              <w:ind w:firstLine="480" w:firstLineChars="200"/>
              <w:rPr>
                <w:rFonts w:ascii="Times New Roman" w:hAnsi="Times New Roman"/>
                <w:color w:val="000000"/>
                <w:sz w:val="24"/>
                <w:szCs w:val="24"/>
              </w:rPr>
            </w:pPr>
            <w:r>
              <w:rPr>
                <w:rFonts w:hint="eastAsia" w:ascii="Times New Roman" w:hAnsi="Times New Roman"/>
                <w:color w:val="000000"/>
                <w:sz w:val="24"/>
                <w:szCs w:val="24"/>
              </w:rPr>
              <w:t>项目运营期间，应注重环保措施，以减少生产对项目区生态环境的影响。在措施合理的情况下，对区域生态环境有一定的改善作用。项目外排的污染物经相应的有效的措施处理后，对附近的空气、水体、土壤和植被等基本无大的影响。</w:t>
            </w:r>
          </w:p>
          <w:p>
            <w:pPr>
              <w:topLinePunct/>
              <w:adjustRightInd w:val="0"/>
              <w:snapToGrid w:val="0"/>
              <w:spacing w:line="360" w:lineRule="auto"/>
              <w:ind w:firstLine="480" w:firstLineChars="200"/>
              <w:rPr>
                <w:rFonts w:ascii="Times New Roman" w:hAnsi="Times New Roman"/>
                <w:color w:val="000000"/>
                <w:sz w:val="24"/>
                <w:szCs w:val="24"/>
              </w:rPr>
            </w:pPr>
          </w:p>
          <w:p>
            <w:pPr>
              <w:topLinePunct/>
              <w:adjustRightInd w:val="0"/>
              <w:snapToGrid w:val="0"/>
              <w:spacing w:line="360" w:lineRule="auto"/>
              <w:ind w:firstLine="480" w:firstLineChars="200"/>
              <w:rPr>
                <w:rFonts w:ascii="Times New Roman" w:hAnsi="Times New Roman"/>
                <w:sz w:val="24"/>
                <w:szCs w:val="24"/>
              </w:rPr>
            </w:pPr>
          </w:p>
          <w:p>
            <w:pPr>
              <w:topLinePunct/>
              <w:adjustRightInd w:val="0"/>
              <w:snapToGrid w:val="0"/>
              <w:spacing w:line="360" w:lineRule="auto"/>
              <w:ind w:firstLine="480" w:firstLineChars="200"/>
              <w:rPr>
                <w:rFonts w:ascii="Times New Roman" w:hAnsi="Times New Roman"/>
                <w:sz w:val="24"/>
                <w:szCs w:val="24"/>
              </w:rPr>
            </w:pPr>
            <w:bookmarkStart w:id="14" w:name="_GoBack"/>
            <w:bookmarkEnd w:id="14"/>
          </w:p>
        </w:tc>
      </w:tr>
    </w:tbl>
    <w:p>
      <w:pPr>
        <w:adjustRightInd w:val="0"/>
        <w:snapToGrid w:val="0"/>
        <w:jc w:val="left"/>
        <w:textAlignment w:val="baseline"/>
        <w:outlineLvl w:val="1"/>
        <w:rPr>
          <w:b/>
          <w:color w:val="000000"/>
          <w:sz w:val="32"/>
        </w:rPr>
      </w:pPr>
      <w:r>
        <w:rPr>
          <w:rFonts w:hint="eastAsia"/>
          <w:b/>
          <w:color w:val="000000"/>
          <w:sz w:val="32"/>
          <w:lang w:val="zh-CN"/>
        </w:rPr>
        <w:t>结论与建议</w:t>
      </w:r>
    </w:p>
    <w:tbl>
      <w:tblPr>
        <w:tblStyle w:val="31"/>
        <w:tblW w:w="8504" w:type="dxa"/>
        <w:tblInd w:w="0" w:type="dxa"/>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
      <w:tblGrid>
        <w:gridCol w:w="8504"/>
      </w:tblGrid>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Ex>
        <w:tc>
          <w:tcPr>
            <w:tcW w:w="8504" w:type="dxa"/>
            <w:tcBorders>
              <w:top w:val="single" w:color="000000" w:sz="12" w:space="0"/>
              <w:bottom w:val="single" w:color="000000" w:sz="12" w:space="0"/>
            </w:tcBorders>
          </w:tcPr>
          <w:p>
            <w:pPr>
              <w:rPr>
                <w:rFonts w:ascii="Times New Roman" w:hAnsi="Times New Roman"/>
                <w:b/>
                <w:bCs/>
                <w:sz w:val="28"/>
                <w:szCs w:val="28"/>
              </w:rPr>
            </w:pPr>
            <w:r>
              <w:rPr>
                <w:rFonts w:ascii="Times New Roman" w:hAnsi="Times New Roman"/>
                <w:b/>
                <w:bCs/>
                <w:sz w:val="28"/>
                <w:szCs w:val="28"/>
              </w:rPr>
              <w:t>一、结论</w:t>
            </w:r>
          </w:p>
          <w:p>
            <w:pPr>
              <w:spacing w:line="360" w:lineRule="auto"/>
              <w:rPr>
                <w:rFonts w:ascii="Times New Roman" w:hAnsi="Times New Roman"/>
                <w:b/>
                <w:bCs/>
                <w:sz w:val="24"/>
                <w:szCs w:val="24"/>
              </w:rPr>
            </w:pPr>
            <w:r>
              <w:rPr>
                <w:rFonts w:ascii="Times New Roman" w:hAnsi="Times New Roman"/>
                <w:b/>
                <w:bCs/>
                <w:sz w:val="24"/>
                <w:szCs w:val="24"/>
              </w:rPr>
              <w:t>1、项目概况</w:t>
            </w:r>
          </w:p>
          <w:p>
            <w:pPr>
              <w:spacing w:line="360" w:lineRule="auto"/>
              <w:ind w:firstLine="480" w:firstLineChars="200"/>
              <w:rPr>
                <w:rFonts w:ascii="Times New Roman" w:hAnsi="Times New Roman"/>
                <w:bCs/>
                <w:color w:val="000000"/>
                <w:sz w:val="24"/>
              </w:rPr>
            </w:pPr>
            <w:r>
              <w:rPr>
                <w:rFonts w:ascii="Times New Roman" w:hAnsi="Times New Roman"/>
                <w:sz w:val="24"/>
                <w:szCs w:val="24"/>
              </w:rPr>
              <w:t>新疆茂盛塑业有限责任公司节水配套管件和葡萄周转箱生产基地项目</w:t>
            </w:r>
            <w:r>
              <w:rPr>
                <w:rFonts w:ascii="Times New Roman" w:hAnsi="Times New Roman"/>
                <w:color w:val="000000"/>
                <w:sz w:val="24"/>
                <w:szCs w:val="24"/>
              </w:rPr>
              <w:t>位于</w:t>
            </w:r>
            <w:r>
              <w:rPr>
                <w:rFonts w:ascii="Times New Roman" w:hAnsi="Times New Roman"/>
                <w:sz w:val="24"/>
                <w:szCs w:val="24"/>
              </w:rPr>
              <w:t>昌吉高新技术产业开发区</w:t>
            </w:r>
            <w:r>
              <w:rPr>
                <w:rFonts w:ascii="Times New Roman" w:hAnsi="Times New Roman"/>
                <w:color w:val="000000"/>
                <w:sz w:val="24"/>
              </w:rPr>
              <w:t>经七路与腾飞大道交汇处，</w:t>
            </w:r>
            <w:r>
              <w:rPr>
                <w:rFonts w:ascii="Times New Roman" w:hAnsi="Times New Roman"/>
                <w:sz w:val="24"/>
                <w:szCs w:val="24"/>
              </w:rPr>
              <w:t>项目区北侧是空地；南侧是腾飞大道；西侧是空地；东侧是空地。本项目中心地理坐标为：东经87°1′13.96″，北纬44°7′45.92″。</w:t>
            </w:r>
            <w:r>
              <w:rPr>
                <w:rFonts w:ascii="Times New Roman" w:hAnsi="Times New Roman"/>
                <w:bCs/>
                <w:color w:val="000000"/>
                <w:sz w:val="24"/>
              </w:rPr>
              <w:t>工程总投资2000万元人民币，其中环保投资30.6万元，占总投资1.53%。</w:t>
            </w:r>
          </w:p>
          <w:p>
            <w:pPr>
              <w:spacing w:line="360" w:lineRule="auto"/>
              <w:ind w:firstLine="480" w:firstLineChars="200"/>
              <w:rPr>
                <w:rFonts w:ascii="Times New Roman" w:hAnsi="Times New Roman"/>
                <w:color w:val="000000"/>
                <w:sz w:val="24"/>
              </w:rPr>
            </w:pPr>
            <w:r>
              <w:rPr>
                <w:rFonts w:ascii="Times New Roman" w:hAnsi="Times New Roman"/>
                <w:color w:val="000000"/>
                <w:sz w:val="24"/>
              </w:rPr>
              <w:t>建设规模：</w:t>
            </w:r>
            <w:r>
              <w:rPr>
                <w:rFonts w:ascii="Times New Roman" w:hAnsi="Times New Roman"/>
                <w:sz w:val="24"/>
                <w:szCs w:val="24"/>
              </w:rPr>
              <w:t>本项目建成后年产90万亩的节水配套管件和20万亩的葡萄周转箱。</w:t>
            </w:r>
          </w:p>
          <w:p>
            <w:pPr>
              <w:spacing w:line="360" w:lineRule="auto"/>
              <w:rPr>
                <w:rFonts w:ascii="Times New Roman" w:hAnsi="Times New Roman"/>
                <w:b/>
                <w:bCs/>
                <w:sz w:val="24"/>
                <w:szCs w:val="24"/>
              </w:rPr>
            </w:pPr>
            <w:r>
              <w:rPr>
                <w:rFonts w:ascii="Times New Roman" w:hAnsi="Times New Roman"/>
                <w:b/>
                <w:bCs/>
                <w:sz w:val="24"/>
                <w:szCs w:val="24"/>
              </w:rPr>
              <w:t>2、环境现状评价</w:t>
            </w:r>
          </w:p>
          <w:p>
            <w:pPr>
              <w:spacing w:line="360" w:lineRule="auto"/>
              <w:ind w:firstLine="482" w:firstLineChars="200"/>
              <w:rPr>
                <w:rFonts w:ascii="Times New Roman" w:hAnsi="Times New Roman"/>
                <w:b/>
                <w:bCs/>
                <w:sz w:val="24"/>
                <w:szCs w:val="24"/>
              </w:rPr>
            </w:pPr>
            <w:r>
              <w:rPr>
                <w:rFonts w:ascii="Times New Roman" w:hAnsi="Times New Roman"/>
                <w:b/>
                <w:bCs/>
                <w:sz w:val="24"/>
                <w:szCs w:val="24"/>
              </w:rPr>
              <w:t>2.1大气环境现状评价</w:t>
            </w:r>
          </w:p>
          <w:p>
            <w:pPr>
              <w:spacing w:line="360" w:lineRule="auto"/>
              <w:ind w:firstLine="480" w:firstLineChars="200"/>
              <w:rPr>
                <w:rFonts w:ascii="Times New Roman" w:hAnsi="Times New Roman"/>
                <w:sz w:val="24"/>
              </w:rPr>
            </w:pPr>
            <w:r>
              <w:rPr>
                <w:rFonts w:ascii="Times New Roman" w:hAnsi="Times New Roman"/>
                <w:sz w:val="24"/>
              </w:rPr>
              <w:t>评价区域内环境空气中PM</w:t>
            </w:r>
            <w:r>
              <w:rPr>
                <w:rFonts w:ascii="Times New Roman" w:hAnsi="Times New Roman"/>
                <w:sz w:val="24"/>
                <w:vertAlign w:val="subscript"/>
              </w:rPr>
              <w:t>10</w:t>
            </w:r>
            <w:r>
              <w:rPr>
                <w:rFonts w:ascii="Times New Roman" w:hAnsi="Times New Roman"/>
                <w:sz w:val="24"/>
              </w:rPr>
              <w:t>、SO</w:t>
            </w:r>
            <w:r>
              <w:rPr>
                <w:rFonts w:ascii="Times New Roman" w:hAnsi="Times New Roman"/>
                <w:sz w:val="24"/>
                <w:vertAlign w:val="subscript"/>
              </w:rPr>
              <w:t>2</w:t>
            </w:r>
            <w:r>
              <w:rPr>
                <w:rFonts w:ascii="Times New Roman" w:hAnsi="Times New Roman"/>
                <w:sz w:val="24"/>
              </w:rPr>
              <w:t>和NO</w:t>
            </w:r>
            <w:r>
              <w:rPr>
                <w:rFonts w:ascii="Times New Roman" w:hAnsi="Times New Roman"/>
                <w:sz w:val="24"/>
                <w:vertAlign w:val="subscript"/>
              </w:rPr>
              <w:t>2</w:t>
            </w:r>
            <w:r>
              <w:rPr>
                <w:rFonts w:ascii="Times New Roman" w:hAnsi="Times New Roman"/>
                <w:sz w:val="24"/>
              </w:rPr>
              <w:t>，污染物日均值浓度均低于标准值，项目区域空气质量符合《环境空气质量标准》（GB3095-2012）中的二级标准要求，空气质量良好。</w:t>
            </w:r>
          </w:p>
          <w:p>
            <w:pPr>
              <w:spacing w:line="360" w:lineRule="auto"/>
              <w:ind w:firstLine="482" w:firstLineChars="200"/>
              <w:rPr>
                <w:rFonts w:ascii="Times New Roman" w:hAnsi="Times New Roman"/>
                <w:b/>
                <w:bCs/>
                <w:sz w:val="24"/>
                <w:szCs w:val="24"/>
              </w:rPr>
            </w:pPr>
            <w:r>
              <w:rPr>
                <w:rFonts w:ascii="Times New Roman" w:hAnsi="Times New Roman"/>
                <w:b/>
                <w:bCs/>
                <w:sz w:val="24"/>
                <w:szCs w:val="24"/>
              </w:rPr>
              <w:t>2.2水环境现状评价</w:t>
            </w:r>
          </w:p>
          <w:p>
            <w:pPr>
              <w:spacing w:line="360" w:lineRule="auto"/>
              <w:ind w:firstLine="480" w:firstLineChars="200"/>
              <w:rPr>
                <w:rFonts w:ascii="Times New Roman" w:hAnsi="Times New Roman"/>
                <w:sz w:val="24"/>
              </w:rPr>
            </w:pPr>
            <w:r>
              <w:rPr>
                <w:rFonts w:ascii="Times New Roman" w:hAnsi="Times New Roman"/>
                <w:sz w:val="24"/>
              </w:rPr>
              <w:t>由监测结果可以看出，评价区域地下水11项水质因子监测指标均满足《地下水质量标准》（GB/T14848-93）III类标准，由此可见，项目区地下水水质较好。</w:t>
            </w:r>
          </w:p>
          <w:p>
            <w:pPr>
              <w:spacing w:line="360" w:lineRule="auto"/>
              <w:ind w:firstLine="482" w:firstLineChars="200"/>
              <w:rPr>
                <w:rFonts w:ascii="Times New Roman" w:hAnsi="Times New Roman"/>
                <w:b/>
                <w:bCs/>
                <w:sz w:val="24"/>
                <w:szCs w:val="24"/>
              </w:rPr>
            </w:pPr>
            <w:r>
              <w:rPr>
                <w:rFonts w:ascii="Times New Roman" w:hAnsi="Times New Roman"/>
                <w:b/>
                <w:bCs/>
                <w:sz w:val="24"/>
                <w:szCs w:val="24"/>
              </w:rPr>
              <w:t>2.3声环境现状评价</w:t>
            </w:r>
          </w:p>
          <w:p>
            <w:pPr>
              <w:topLinePunct/>
              <w:spacing w:line="360" w:lineRule="auto"/>
              <w:ind w:firstLine="480"/>
              <w:rPr>
                <w:rFonts w:ascii="Times New Roman" w:hAnsi="Times New Roman"/>
                <w:sz w:val="24"/>
                <w:szCs w:val="24"/>
              </w:rPr>
            </w:pPr>
            <w:r>
              <w:rPr>
                <w:rFonts w:ascii="Times New Roman" w:hAnsi="Times New Roman"/>
                <w:snapToGrid w:val="0"/>
                <w:sz w:val="24"/>
                <w:szCs w:val="24"/>
              </w:rPr>
              <w:t>项目区各监测点昼夜间噪声值均达到了《声环境质量标准》（GB3096-2008）中的3类噪声标准的要求，因此评价区域的声环境质量较好</w:t>
            </w:r>
            <w:r>
              <w:rPr>
                <w:rFonts w:ascii="Times New Roman" w:hAnsi="Times New Roman"/>
                <w:sz w:val="24"/>
                <w:szCs w:val="24"/>
              </w:rPr>
              <w:t>。</w:t>
            </w:r>
          </w:p>
          <w:p>
            <w:pPr>
              <w:spacing w:line="360" w:lineRule="auto"/>
              <w:rPr>
                <w:rFonts w:ascii="Times New Roman" w:hAnsi="Times New Roman"/>
                <w:b/>
                <w:bCs/>
                <w:sz w:val="24"/>
                <w:szCs w:val="24"/>
              </w:rPr>
            </w:pPr>
            <w:r>
              <w:rPr>
                <w:rFonts w:ascii="Times New Roman" w:hAnsi="Times New Roman"/>
                <w:b/>
                <w:bCs/>
                <w:sz w:val="24"/>
                <w:szCs w:val="24"/>
              </w:rPr>
              <w:t>3、环境影响评价结论</w:t>
            </w:r>
          </w:p>
          <w:p>
            <w:pPr>
              <w:spacing w:line="360" w:lineRule="auto"/>
              <w:ind w:firstLine="482" w:firstLineChars="200"/>
              <w:rPr>
                <w:rFonts w:ascii="Times New Roman" w:hAnsi="Times New Roman"/>
                <w:b/>
                <w:bCs/>
                <w:sz w:val="24"/>
                <w:szCs w:val="24"/>
              </w:rPr>
            </w:pPr>
            <w:r>
              <w:rPr>
                <w:rFonts w:ascii="Times New Roman" w:hAnsi="Times New Roman"/>
                <w:b/>
                <w:bCs/>
                <w:sz w:val="24"/>
                <w:szCs w:val="24"/>
              </w:rPr>
              <w:t>3.1大气环境影响评价结论</w:t>
            </w:r>
          </w:p>
          <w:p>
            <w:pPr>
              <w:spacing w:line="360" w:lineRule="auto"/>
              <w:ind w:firstLine="480" w:firstLineChars="200"/>
              <w:rPr>
                <w:rFonts w:ascii="Times New Roman" w:hAnsi="Times New Roman"/>
                <w:color w:val="000000"/>
                <w:sz w:val="24"/>
              </w:rPr>
            </w:pPr>
            <w:r>
              <w:rPr>
                <w:rFonts w:ascii="Times New Roman" w:hAnsi="Times New Roman"/>
                <w:color w:val="000000"/>
                <w:sz w:val="24"/>
              </w:rPr>
              <w:t>本项目建成运营后，大气污染物主要为注塑工艺产生的少量有机废气，上料工序产生的少量粉尘，职工食堂产生的油烟废气。</w:t>
            </w:r>
          </w:p>
          <w:p>
            <w:pPr>
              <w:spacing w:line="360" w:lineRule="auto"/>
              <w:ind w:firstLine="480"/>
              <w:rPr>
                <w:rFonts w:ascii="Times New Roman" w:hAnsi="Times New Roman"/>
                <w:color w:val="000000"/>
              </w:rPr>
            </w:pPr>
            <w:r>
              <w:rPr>
                <w:rFonts w:ascii="Times New Roman" w:hAnsi="Times New Roman"/>
                <w:color w:val="000000"/>
                <w:sz w:val="24"/>
                <w:szCs w:val="24"/>
              </w:rPr>
              <w:t>运营期有机废气主要来自于注塑成型工艺，车间内每台注塑机上部设置集气罩（共15台），采用一套活性炭吸附装置处理废气，处理后废气通过15m高排气筒高空排放，本项目注塑工序产生的有机废气排放浓度满足《大气污染物综合排放标准》（GB16297—1996）表2非甲烷总烃最高允许排放浓度限值120mg/m</w:t>
            </w:r>
            <w:r>
              <w:rPr>
                <w:rFonts w:ascii="Times New Roman" w:hAnsi="Times New Roman"/>
                <w:color w:val="000000"/>
                <w:sz w:val="24"/>
                <w:szCs w:val="24"/>
                <w:vertAlign w:val="superscript"/>
              </w:rPr>
              <w:t>3</w:t>
            </w:r>
            <w:r>
              <w:rPr>
                <w:rFonts w:ascii="Times New Roman" w:hAnsi="Times New Roman"/>
                <w:color w:val="000000"/>
                <w:sz w:val="24"/>
                <w:szCs w:val="24"/>
              </w:rPr>
              <w:t>标准要求以及排放速率满足10kg/h标准要求，对周围环境影响较小。</w:t>
            </w:r>
          </w:p>
          <w:p>
            <w:pPr>
              <w:spacing w:line="360" w:lineRule="auto"/>
              <w:ind w:firstLine="470" w:firstLineChars="196"/>
              <w:rPr>
                <w:rFonts w:ascii="Times New Roman" w:hAnsi="Times New Roman"/>
                <w:bCs/>
                <w:color w:val="000000"/>
                <w:sz w:val="24"/>
              </w:rPr>
            </w:pPr>
            <w:r>
              <w:rPr>
                <w:rFonts w:ascii="Times New Roman" w:hAnsi="Times New Roman"/>
                <w:bCs/>
                <w:color w:val="000000"/>
                <w:sz w:val="24"/>
              </w:rPr>
              <w:t>本项目原材料为圆条状的颗粒状物质，厚度1~2mm，直径3~4mm，在生产过程中采取人工投料至料斗内，在投料过程中会产生少量的粉尘，通过加强管理，轻拿轻放减少粉尘产生，粉尘颗粒沉降在车间地面上，通过及时清扫收集，减少二次扬尘，通过厂房阻隔，粉尘对周围环境影响较小。</w:t>
            </w:r>
          </w:p>
          <w:p>
            <w:pPr>
              <w:spacing w:line="360" w:lineRule="auto"/>
              <w:ind w:firstLine="480" w:firstLineChars="200"/>
              <w:rPr>
                <w:rFonts w:ascii="Times New Roman" w:hAnsi="Times New Roman"/>
                <w:color w:val="000000"/>
              </w:rPr>
            </w:pPr>
            <w:r>
              <w:rPr>
                <w:rFonts w:ascii="Times New Roman" w:hAnsi="Times New Roman"/>
                <w:bCs/>
                <w:color w:val="000000"/>
                <w:sz w:val="24"/>
              </w:rPr>
              <w:t>本项目在生产过程中产生的残次品需采用破碎机破碎，破碎粒径在20-30mm之间，破碎后的碎片采用袋装，堆放在库房内，定期外售。因破碎粒径较大，破碎工序基本不产生粉尘，对周围环境影响较小。混料过程在密闭混料机内进行，粉尘产生量较小，对周围环境影响较小。</w:t>
            </w:r>
          </w:p>
          <w:p>
            <w:pPr>
              <w:spacing w:line="360" w:lineRule="auto"/>
              <w:ind w:firstLine="480" w:firstLineChars="200"/>
              <w:rPr>
                <w:rFonts w:ascii="Times New Roman" w:hAnsi="Times New Roman"/>
                <w:bCs/>
                <w:color w:val="000000"/>
                <w:sz w:val="24"/>
              </w:rPr>
            </w:pPr>
            <w:r>
              <w:rPr>
                <w:rFonts w:ascii="Times New Roman" w:hAnsi="Times New Roman"/>
                <w:bCs/>
                <w:color w:val="000000"/>
                <w:sz w:val="24"/>
              </w:rPr>
              <w:t>本项目食堂油烟经过油烟净化装置确保油烟去除效率大于60%，对外环境影响较小。</w:t>
            </w:r>
          </w:p>
          <w:p>
            <w:pPr>
              <w:spacing w:line="360" w:lineRule="auto"/>
              <w:ind w:firstLine="482" w:firstLineChars="200"/>
              <w:rPr>
                <w:rFonts w:ascii="Times New Roman" w:hAnsi="Times New Roman"/>
                <w:b/>
                <w:bCs/>
                <w:sz w:val="24"/>
                <w:szCs w:val="24"/>
              </w:rPr>
            </w:pPr>
            <w:r>
              <w:rPr>
                <w:rFonts w:ascii="Times New Roman" w:hAnsi="Times New Roman"/>
                <w:b/>
                <w:bCs/>
                <w:sz w:val="24"/>
                <w:szCs w:val="24"/>
              </w:rPr>
              <w:t>3.2水环境影响评价结论</w:t>
            </w:r>
          </w:p>
          <w:p>
            <w:pPr>
              <w:spacing w:line="360" w:lineRule="auto"/>
              <w:ind w:firstLine="480" w:firstLineChars="200"/>
              <w:jc w:val="left"/>
              <w:rPr>
                <w:rFonts w:ascii="Times New Roman" w:hAnsi="Times New Roman"/>
                <w:color w:val="000000"/>
                <w:sz w:val="24"/>
              </w:rPr>
            </w:pPr>
            <w:r>
              <w:rPr>
                <w:rFonts w:ascii="Times New Roman" w:hAnsi="Times New Roman"/>
                <w:color w:val="000000"/>
                <w:sz w:val="24"/>
              </w:rPr>
              <w:t>本项目生活污水排入园区下水管网，最终进入海天污水处理厂统一处理；生产线注塑工艺冷却水循环使用，不外排，因此，本项目排放的污水对周围环境影响小。</w:t>
            </w:r>
          </w:p>
          <w:p>
            <w:pPr>
              <w:spacing w:line="360" w:lineRule="auto"/>
              <w:ind w:firstLine="482" w:firstLineChars="200"/>
              <w:rPr>
                <w:rFonts w:ascii="Times New Roman" w:hAnsi="Times New Roman"/>
                <w:b/>
                <w:bCs/>
                <w:sz w:val="24"/>
                <w:szCs w:val="24"/>
              </w:rPr>
            </w:pPr>
            <w:r>
              <w:rPr>
                <w:rFonts w:ascii="Times New Roman" w:hAnsi="Times New Roman"/>
                <w:b/>
                <w:bCs/>
                <w:sz w:val="24"/>
                <w:szCs w:val="24"/>
              </w:rPr>
              <w:t>3.3声环境影响评价结论</w:t>
            </w:r>
          </w:p>
          <w:p>
            <w:pPr>
              <w:pStyle w:val="83"/>
              <w:ind w:firstLine="480"/>
              <w:rPr>
                <w:rFonts w:ascii="Times New Roman" w:hAnsi="Times New Roman"/>
                <w:color w:val="000000"/>
              </w:rPr>
            </w:pPr>
            <w:r>
              <w:rPr>
                <w:rFonts w:ascii="Times New Roman" w:hAnsi="Times New Roman"/>
                <w:color w:val="000000"/>
              </w:rPr>
              <w:t>本项目车间内的噪声约在60~80dB（A）左右。各生产工序噪声源均在封闭的生产车间内，全部设备选用低噪声设备，高噪声设备基础加装减振垫，通过建筑物隔声和距离衰减且采取上述措施后，可综合降噪25dB（A），到达车间外的噪声为55dB（A）。经预测，项目排放的噪声在厂界处达到《工业企业厂界环境噪声排放标准》(GB12348—2008)3类标准的要求，对周围环境影响较小。</w:t>
            </w:r>
          </w:p>
          <w:p>
            <w:pPr>
              <w:spacing w:line="360" w:lineRule="auto"/>
              <w:ind w:firstLine="482" w:firstLineChars="200"/>
              <w:rPr>
                <w:rFonts w:ascii="Times New Roman" w:hAnsi="Times New Roman"/>
                <w:b/>
                <w:bCs/>
                <w:sz w:val="24"/>
                <w:szCs w:val="24"/>
              </w:rPr>
            </w:pPr>
            <w:r>
              <w:rPr>
                <w:rFonts w:ascii="Times New Roman" w:hAnsi="Times New Roman"/>
                <w:b/>
                <w:bCs/>
                <w:sz w:val="24"/>
                <w:szCs w:val="24"/>
              </w:rPr>
              <w:t>3.4固体废弃物环境影响评价结论</w:t>
            </w:r>
          </w:p>
          <w:p>
            <w:pPr>
              <w:spacing w:line="360" w:lineRule="auto"/>
              <w:ind w:firstLine="480" w:firstLineChars="200"/>
              <w:rPr>
                <w:rFonts w:ascii="Times New Roman" w:hAnsi="Times New Roman"/>
                <w:sz w:val="24"/>
                <w:szCs w:val="24"/>
              </w:rPr>
            </w:pPr>
            <w:r>
              <w:rPr>
                <w:rFonts w:ascii="Times New Roman" w:hAnsi="Times New Roman"/>
                <w:color w:val="000000"/>
                <w:sz w:val="24"/>
              </w:rPr>
              <w:t>项目建成后固体废物主要有残次品、废边角料、废包装袋以及生活设施产生的生活垃圾等，残次品、废边角料由破碎机破碎后，装袋，定期外售。</w:t>
            </w:r>
            <w:r>
              <w:rPr>
                <w:rFonts w:ascii="Times New Roman" w:hAnsi="Times New Roman"/>
                <w:color w:val="000000"/>
                <w:sz w:val="24"/>
                <w:szCs w:val="24"/>
              </w:rPr>
              <w:t>废包装袋集中收集后，外卖废品收购站。</w:t>
            </w:r>
            <w:r>
              <w:rPr>
                <w:rFonts w:ascii="Times New Roman" w:hAnsi="Times New Roman"/>
                <w:color w:val="000000"/>
                <w:sz w:val="24"/>
              </w:rPr>
              <w:t>办公生活垃圾厂区内设置垃圾桶后集中收集，由环卫部门定期清运处理。废活性委托有资质单位进行处理，对周围环境影响较小。</w:t>
            </w:r>
            <w:r>
              <w:rPr>
                <w:rFonts w:ascii="Times New Roman" w:hAnsi="Times New Roman"/>
                <w:sz w:val="24"/>
                <w:szCs w:val="24"/>
              </w:rPr>
              <w:t>在采取上述措施后，运营期产生的固体废弃物均得到了合理的处置，对环境影响较小。</w:t>
            </w:r>
          </w:p>
          <w:p>
            <w:pPr>
              <w:spacing w:line="360" w:lineRule="auto"/>
              <w:rPr>
                <w:rFonts w:ascii="Times New Roman" w:hAnsi="Times New Roman"/>
                <w:b/>
                <w:bCs/>
                <w:sz w:val="24"/>
                <w:szCs w:val="24"/>
              </w:rPr>
            </w:pPr>
            <w:r>
              <w:rPr>
                <w:rFonts w:ascii="Times New Roman" w:hAnsi="Times New Roman"/>
                <w:b/>
                <w:bCs/>
                <w:sz w:val="24"/>
                <w:szCs w:val="24"/>
              </w:rPr>
              <w:t>4、其他分析结论</w:t>
            </w:r>
          </w:p>
          <w:p>
            <w:pPr>
              <w:spacing w:line="360" w:lineRule="auto"/>
              <w:ind w:firstLine="482" w:firstLineChars="200"/>
              <w:rPr>
                <w:rFonts w:ascii="Times New Roman" w:hAnsi="Times New Roman"/>
                <w:b/>
                <w:bCs/>
                <w:sz w:val="24"/>
                <w:szCs w:val="24"/>
              </w:rPr>
            </w:pPr>
            <w:r>
              <w:rPr>
                <w:rFonts w:ascii="Times New Roman" w:hAnsi="Times New Roman"/>
                <w:b/>
                <w:bCs/>
                <w:sz w:val="24"/>
                <w:szCs w:val="24"/>
              </w:rPr>
              <w:t>4.1选址合理性</w:t>
            </w:r>
          </w:p>
          <w:p>
            <w:pPr>
              <w:spacing w:line="360" w:lineRule="auto"/>
              <w:ind w:firstLine="480" w:firstLineChars="200"/>
              <w:rPr>
                <w:rFonts w:ascii="Times New Roman" w:hAnsi="Times New Roman"/>
                <w:sz w:val="24"/>
                <w:szCs w:val="24"/>
              </w:rPr>
            </w:pPr>
            <w:r>
              <w:rPr>
                <w:rFonts w:ascii="Times New Roman" w:hAnsi="Times New Roman"/>
                <w:sz w:val="24"/>
                <w:szCs w:val="24"/>
              </w:rPr>
              <w:t>本项目厂址条件及区位优势，与周围企业相容性较好，与工业园区规划相符，同时综合考虑厂址的交通区位优势、水电供应等条件，本工程选址是合理的。</w:t>
            </w:r>
          </w:p>
          <w:p>
            <w:pPr>
              <w:spacing w:line="360" w:lineRule="auto"/>
              <w:ind w:firstLine="482" w:firstLineChars="200"/>
              <w:rPr>
                <w:rFonts w:ascii="Times New Roman" w:hAnsi="Times New Roman"/>
                <w:b/>
                <w:bCs/>
                <w:sz w:val="24"/>
                <w:szCs w:val="24"/>
              </w:rPr>
            </w:pPr>
            <w:r>
              <w:rPr>
                <w:rFonts w:ascii="Times New Roman" w:hAnsi="Times New Roman"/>
                <w:b/>
                <w:bCs/>
                <w:sz w:val="24"/>
                <w:szCs w:val="24"/>
              </w:rPr>
              <w:t>4.2产业政策符合性</w:t>
            </w:r>
          </w:p>
          <w:p>
            <w:pPr>
              <w:spacing w:line="360" w:lineRule="auto"/>
              <w:ind w:firstLine="480" w:firstLineChars="200"/>
              <w:rPr>
                <w:rFonts w:ascii="Times New Roman" w:hAnsi="Times New Roman"/>
                <w:sz w:val="24"/>
                <w:szCs w:val="24"/>
              </w:rPr>
            </w:pPr>
            <w:r>
              <w:rPr>
                <w:rFonts w:ascii="Times New Roman" w:hAnsi="Times New Roman"/>
                <w:sz w:val="24"/>
                <w:szCs w:val="24"/>
              </w:rPr>
              <w:t>根据国家发展和改革委员会发布的《产业结构调整指导目录》（2011年本）（修正）的相关规定，该项目属于鼓励类，符合国家有关法律、法规和政策规定；建设项目行业类别、生产工艺、产品、生产设备不涉及限制类和淘汰类，因此，项目建设符合国家的产业政策。</w:t>
            </w:r>
          </w:p>
          <w:p>
            <w:pPr>
              <w:spacing w:line="360" w:lineRule="auto"/>
              <w:ind w:firstLine="482" w:firstLineChars="200"/>
              <w:rPr>
                <w:rFonts w:ascii="Times New Roman" w:hAnsi="Times New Roman"/>
                <w:b/>
                <w:bCs/>
                <w:sz w:val="24"/>
                <w:szCs w:val="24"/>
              </w:rPr>
            </w:pPr>
            <w:r>
              <w:rPr>
                <w:rFonts w:ascii="Times New Roman" w:hAnsi="Times New Roman"/>
                <w:b/>
                <w:bCs/>
                <w:sz w:val="24"/>
                <w:szCs w:val="24"/>
              </w:rPr>
              <w:t>4.3总量控制</w:t>
            </w:r>
          </w:p>
          <w:p>
            <w:pPr>
              <w:spacing w:line="360" w:lineRule="auto"/>
              <w:ind w:firstLine="480" w:firstLineChars="200"/>
              <w:jc w:val="left"/>
              <w:rPr>
                <w:rFonts w:ascii="Times New Roman" w:hAnsi="Times New Roman"/>
                <w:sz w:val="24"/>
                <w:szCs w:val="24"/>
              </w:rPr>
            </w:pPr>
            <w:r>
              <w:rPr>
                <w:rFonts w:ascii="Times New Roman" w:hAnsi="Times New Roman"/>
                <w:sz w:val="24"/>
                <w:szCs w:val="24"/>
              </w:rPr>
              <w:t>根据该项目的排污状况及环保行政主管部门对总量控制提出的要求，提出总量控制指标如下，仅供环保行政主管部门参考。</w:t>
            </w:r>
          </w:p>
          <w:p>
            <w:pPr>
              <w:spacing w:line="360" w:lineRule="auto"/>
              <w:ind w:firstLine="480" w:firstLineChars="200"/>
              <w:jc w:val="left"/>
              <w:rPr>
                <w:rFonts w:ascii="Times New Roman" w:hAnsi="Times New Roman"/>
                <w:sz w:val="24"/>
                <w:szCs w:val="24"/>
              </w:rPr>
            </w:pPr>
            <w:r>
              <w:rPr>
                <w:rFonts w:ascii="Times New Roman" w:hAnsi="Times New Roman"/>
                <w:sz w:val="24"/>
                <w:szCs w:val="24"/>
              </w:rPr>
              <w:t>（1）废水</w:t>
            </w:r>
          </w:p>
          <w:p>
            <w:pPr>
              <w:spacing w:line="360" w:lineRule="auto"/>
              <w:ind w:firstLine="480" w:firstLineChars="200"/>
              <w:jc w:val="left"/>
              <w:rPr>
                <w:rFonts w:ascii="Times New Roman" w:hAnsi="Times New Roman"/>
                <w:bCs/>
                <w:sz w:val="24"/>
                <w:szCs w:val="24"/>
              </w:rPr>
            </w:pPr>
            <w:r>
              <w:rPr>
                <w:rFonts w:ascii="Times New Roman" w:hAnsi="Times New Roman"/>
                <w:sz w:val="24"/>
                <w:szCs w:val="24"/>
              </w:rPr>
              <w:t>本项目废水主要为职工生活废水，生活废水排入园区污水管网汇集至海天污水处理厂进行后续处理。废水总量控制指标由下游海天污水处理厂统一设置，为避免重复计算，本项目</w:t>
            </w:r>
            <w:r>
              <w:rPr>
                <w:rFonts w:ascii="Times New Roman" w:hAnsi="Times New Roman"/>
                <w:bCs/>
                <w:sz w:val="24"/>
                <w:szCs w:val="24"/>
              </w:rPr>
              <w:t>不设置废水总量控制指标。</w:t>
            </w:r>
          </w:p>
          <w:p>
            <w:pPr>
              <w:spacing w:line="360" w:lineRule="auto"/>
              <w:ind w:firstLine="480" w:firstLineChars="200"/>
              <w:jc w:val="left"/>
              <w:rPr>
                <w:rFonts w:ascii="Times New Roman" w:hAnsi="Times New Roman"/>
                <w:bCs/>
                <w:sz w:val="24"/>
                <w:szCs w:val="24"/>
              </w:rPr>
            </w:pPr>
            <w:r>
              <w:rPr>
                <w:rFonts w:ascii="Times New Roman" w:hAnsi="Times New Roman"/>
                <w:bCs/>
                <w:sz w:val="24"/>
                <w:szCs w:val="24"/>
              </w:rPr>
              <w:t>（2）废气</w:t>
            </w:r>
          </w:p>
          <w:p>
            <w:pPr>
              <w:spacing w:line="360" w:lineRule="auto"/>
              <w:ind w:firstLine="480" w:firstLineChars="200"/>
              <w:jc w:val="left"/>
              <w:rPr>
                <w:rFonts w:ascii="Times New Roman" w:hAnsi="Times New Roman"/>
                <w:sz w:val="24"/>
                <w:szCs w:val="24"/>
              </w:rPr>
            </w:pPr>
            <w:r>
              <w:rPr>
                <w:rFonts w:ascii="Times New Roman" w:hAnsi="Times New Roman"/>
                <w:sz w:val="24"/>
                <w:szCs w:val="24"/>
              </w:rPr>
              <w:t>根据国家规定的总量控制污染物种类，结合本项目的排污特点、所在区域的环境质量现状等因素综合考虑，不设置废气总量控制指标。</w:t>
            </w:r>
          </w:p>
          <w:p>
            <w:pPr>
              <w:spacing w:line="360" w:lineRule="auto"/>
              <w:ind w:firstLine="482" w:firstLineChars="200"/>
              <w:rPr>
                <w:rFonts w:ascii="Times New Roman" w:hAnsi="Times New Roman"/>
                <w:b/>
                <w:bCs/>
                <w:sz w:val="24"/>
                <w:szCs w:val="24"/>
              </w:rPr>
            </w:pPr>
            <w:r>
              <w:rPr>
                <w:rFonts w:ascii="Times New Roman" w:hAnsi="Times New Roman"/>
                <w:b/>
                <w:bCs/>
                <w:sz w:val="24"/>
                <w:szCs w:val="24"/>
              </w:rPr>
              <w:t>4.4环保投资</w:t>
            </w:r>
          </w:p>
          <w:p>
            <w:pPr>
              <w:spacing w:line="360" w:lineRule="auto"/>
              <w:ind w:firstLine="480" w:firstLineChars="200"/>
              <w:rPr>
                <w:rFonts w:ascii="Times New Roman" w:hAnsi="Times New Roman"/>
                <w:sz w:val="24"/>
                <w:szCs w:val="24"/>
              </w:rPr>
            </w:pPr>
            <w:r>
              <w:rPr>
                <w:rFonts w:ascii="Times New Roman" w:hAnsi="Times New Roman"/>
                <w:sz w:val="24"/>
                <w:szCs w:val="24"/>
              </w:rPr>
              <w:t>本项目总投资2000万元，其中环保投资30.6万元，占总投资的1.53%。</w:t>
            </w:r>
          </w:p>
          <w:p>
            <w:pPr>
              <w:spacing w:line="360" w:lineRule="auto"/>
              <w:rPr>
                <w:rFonts w:ascii="Times New Roman" w:hAnsi="Times New Roman"/>
                <w:b/>
                <w:bCs/>
                <w:sz w:val="24"/>
                <w:szCs w:val="24"/>
              </w:rPr>
            </w:pPr>
            <w:r>
              <w:rPr>
                <w:rFonts w:ascii="Times New Roman" w:hAnsi="Times New Roman"/>
                <w:b/>
                <w:bCs/>
                <w:sz w:val="24"/>
                <w:szCs w:val="24"/>
              </w:rPr>
              <w:t>5、环境影响评价总结论</w:t>
            </w:r>
          </w:p>
          <w:p>
            <w:pPr>
              <w:spacing w:line="360" w:lineRule="auto"/>
              <w:ind w:firstLine="480" w:firstLineChars="200"/>
              <w:rPr>
                <w:rFonts w:ascii="Times New Roman" w:hAnsi="Times New Roman"/>
                <w:sz w:val="24"/>
                <w:szCs w:val="24"/>
              </w:rPr>
            </w:pPr>
            <w:r>
              <w:rPr>
                <w:rFonts w:ascii="Times New Roman" w:hAnsi="Times New Roman"/>
                <w:sz w:val="24"/>
                <w:szCs w:val="24"/>
              </w:rPr>
              <w:t>通过对本项目施工期和运营期形成的各方面污染进行分析论证，结果表明：项目选取工艺符合产业政策要求；在采取切实有效的污染防治措施的前提下，项目施工期运营期排放的污染物不会对相关区域的环境造成明显污染或不良影响。项目实施后，市场前景广阔，经济效益明显。同时建设项目具有环境可行性。</w:t>
            </w:r>
          </w:p>
          <w:p>
            <w:pPr>
              <w:spacing w:line="360" w:lineRule="auto"/>
              <w:ind w:firstLine="480" w:firstLineChars="200"/>
              <w:rPr>
                <w:rFonts w:ascii="Times New Roman" w:hAnsi="Times New Roman"/>
                <w:sz w:val="24"/>
                <w:szCs w:val="24"/>
              </w:rPr>
            </w:pPr>
            <w:r>
              <w:rPr>
                <w:rFonts w:ascii="Times New Roman" w:hAnsi="Times New Roman"/>
                <w:sz w:val="24"/>
                <w:szCs w:val="24"/>
              </w:rPr>
              <w:t>建设单位在严格落实本环评所提出的各项环保措施的前提下，从环保的角度来看，建设项目是可行的。</w:t>
            </w:r>
          </w:p>
          <w:p>
            <w:pPr>
              <w:rPr>
                <w:rFonts w:ascii="Times New Roman" w:hAnsi="Times New Roman"/>
                <w:b/>
                <w:bCs/>
                <w:sz w:val="28"/>
                <w:szCs w:val="28"/>
              </w:rPr>
            </w:pPr>
          </w:p>
          <w:p>
            <w:pPr>
              <w:rPr>
                <w:rFonts w:ascii="Times New Roman" w:hAnsi="Times New Roman"/>
                <w:b/>
                <w:bCs/>
                <w:sz w:val="28"/>
                <w:szCs w:val="28"/>
              </w:rPr>
            </w:pPr>
            <w:r>
              <w:rPr>
                <w:rFonts w:ascii="Times New Roman" w:hAnsi="Times New Roman"/>
                <w:b/>
                <w:bCs/>
                <w:sz w:val="28"/>
                <w:szCs w:val="28"/>
              </w:rPr>
              <w:t>二、要求和建议</w:t>
            </w:r>
          </w:p>
          <w:p>
            <w:pPr>
              <w:spacing w:line="360" w:lineRule="auto"/>
              <w:ind w:firstLine="482" w:firstLineChars="200"/>
              <w:rPr>
                <w:rFonts w:ascii="Times New Roman" w:hAnsi="Times New Roman"/>
                <w:b/>
                <w:bCs/>
                <w:sz w:val="24"/>
                <w:szCs w:val="24"/>
              </w:rPr>
            </w:pPr>
            <w:r>
              <w:rPr>
                <w:rFonts w:ascii="Times New Roman" w:hAnsi="Times New Roman"/>
                <w:b/>
                <w:bCs/>
                <w:sz w:val="24"/>
                <w:szCs w:val="24"/>
              </w:rPr>
              <w:t>1、要求</w:t>
            </w:r>
          </w:p>
          <w:p>
            <w:pPr>
              <w:spacing w:line="360" w:lineRule="auto"/>
              <w:ind w:firstLine="480" w:firstLineChars="200"/>
              <w:rPr>
                <w:rFonts w:ascii="Times New Roman" w:hAnsi="Times New Roman"/>
                <w:sz w:val="24"/>
                <w:szCs w:val="24"/>
              </w:rPr>
            </w:pPr>
            <w:r>
              <w:rPr>
                <w:rFonts w:ascii="Times New Roman" w:hAnsi="Times New Roman"/>
                <w:sz w:val="24"/>
                <w:szCs w:val="24"/>
              </w:rPr>
              <w:t>（1）严格落实本环评提出各项环保措施，确保各污染物达标排放。</w:t>
            </w:r>
          </w:p>
          <w:p>
            <w:pPr>
              <w:adjustRightInd w:val="0"/>
              <w:snapToGrid w:val="0"/>
              <w:spacing w:line="360" w:lineRule="auto"/>
              <w:ind w:firstLine="480" w:firstLineChars="200"/>
              <w:rPr>
                <w:rFonts w:ascii="Times New Roman" w:hAnsi="Times New Roman"/>
                <w:b/>
                <w:bCs/>
                <w:sz w:val="24"/>
                <w:szCs w:val="24"/>
              </w:rPr>
            </w:pPr>
            <w:r>
              <w:rPr>
                <w:rFonts w:ascii="Times New Roman" w:hAnsi="Times New Roman"/>
                <w:sz w:val="24"/>
                <w:szCs w:val="24"/>
              </w:rPr>
              <w:t>（2）</w:t>
            </w:r>
            <w:r>
              <w:rPr>
                <w:rFonts w:ascii="Times New Roman" w:hAnsi="Times New Roman"/>
                <w:color w:val="000000"/>
                <w:sz w:val="24"/>
                <w:szCs w:val="24"/>
              </w:rPr>
              <w:t>制定环保设施操作管理规程，建立健全各项环保岗位责任制，确保环保设施正常、稳定运行，防止污染事故发生，一旦发生事故排放，应立即停止生产系统的生产，并组织维修，待系统正常运转后，方能正常生产。</w:t>
            </w:r>
          </w:p>
          <w:p>
            <w:pPr>
              <w:spacing w:line="360" w:lineRule="auto"/>
              <w:ind w:firstLine="482" w:firstLineChars="200"/>
              <w:rPr>
                <w:rFonts w:ascii="Times New Roman" w:hAnsi="Times New Roman"/>
                <w:b/>
                <w:bCs/>
                <w:sz w:val="24"/>
                <w:szCs w:val="24"/>
              </w:rPr>
            </w:pPr>
            <w:r>
              <w:rPr>
                <w:rFonts w:ascii="Times New Roman" w:hAnsi="Times New Roman"/>
                <w:b/>
                <w:bCs/>
                <w:sz w:val="24"/>
                <w:szCs w:val="24"/>
              </w:rPr>
              <w:t>2、建议</w:t>
            </w:r>
          </w:p>
          <w:p>
            <w:pPr>
              <w:spacing w:line="360" w:lineRule="auto"/>
              <w:ind w:firstLine="480" w:firstLineChars="200"/>
              <w:rPr>
                <w:rFonts w:ascii="Times New Roman" w:hAnsi="Times New Roman"/>
                <w:sz w:val="24"/>
                <w:szCs w:val="24"/>
              </w:rPr>
            </w:pPr>
            <w:r>
              <w:rPr>
                <w:rFonts w:ascii="Times New Roman" w:hAnsi="Times New Roman"/>
                <w:sz w:val="24"/>
                <w:szCs w:val="24"/>
              </w:rPr>
              <w:t>（1）切实加强各项环保设施的日常维护管理，定期检查运行情况，确保处理效果，尽量减轻各项污染物排放，以减轻对环境的影响。</w:t>
            </w:r>
          </w:p>
          <w:p>
            <w:pPr>
              <w:spacing w:line="360" w:lineRule="auto"/>
              <w:ind w:firstLine="480" w:firstLineChars="200"/>
              <w:rPr>
                <w:rFonts w:ascii="Times New Roman" w:hAnsi="Times New Roman"/>
                <w:sz w:val="24"/>
                <w:szCs w:val="24"/>
              </w:rPr>
            </w:pPr>
            <w:r>
              <w:rPr>
                <w:rFonts w:ascii="Times New Roman" w:hAnsi="Times New Roman"/>
                <w:sz w:val="24"/>
                <w:szCs w:val="24"/>
              </w:rPr>
              <w:t>（2）</w:t>
            </w:r>
            <w:r>
              <w:rPr>
                <w:rFonts w:ascii="Times New Roman" w:hAnsi="Times New Roman"/>
                <w:color w:val="000000"/>
                <w:sz w:val="24"/>
                <w:szCs w:val="24"/>
              </w:rPr>
              <w:t>加强环境管理，保证污染防治措施的正常运行，定期进行环境保护教育，提高全厂职工的环境意识，制订严格而可行的环保指标作为考核的依据，保持该区域环境良好的局面。</w:t>
            </w:r>
          </w:p>
          <w:p>
            <w:pPr>
              <w:spacing w:line="360" w:lineRule="auto"/>
              <w:ind w:firstLine="480" w:firstLineChars="200"/>
              <w:rPr>
                <w:rFonts w:ascii="Times New Roman" w:hAnsi="Times New Roman"/>
                <w:sz w:val="24"/>
                <w:szCs w:val="24"/>
              </w:rPr>
            </w:pPr>
          </w:p>
          <w:p>
            <w:pPr>
              <w:spacing w:line="360" w:lineRule="auto"/>
              <w:ind w:firstLine="480" w:firstLineChars="200"/>
              <w:rPr>
                <w:rFonts w:ascii="Times New Roman" w:hAnsi="Times New Roman"/>
                <w:sz w:val="24"/>
                <w:szCs w:val="24"/>
              </w:rPr>
            </w:pPr>
          </w:p>
          <w:p>
            <w:pPr>
              <w:spacing w:line="360" w:lineRule="auto"/>
              <w:ind w:firstLine="480" w:firstLineChars="200"/>
              <w:rPr>
                <w:rFonts w:ascii="Times New Roman" w:hAnsi="Times New Roman"/>
                <w:sz w:val="24"/>
                <w:szCs w:val="24"/>
              </w:rPr>
            </w:pPr>
          </w:p>
          <w:p>
            <w:pPr>
              <w:spacing w:line="360" w:lineRule="auto"/>
              <w:ind w:firstLine="480" w:firstLineChars="200"/>
              <w:rPr>
                <w:rFonts w:ascii="Times New Roman" w:hAnsi="Times New Roman"/>
                <w:sz w:val="24"/>
                <w:szCs w:val="24"/>
              </w:rPr>
            </w:pPr>
          </w:p>
          <w:p>
            <w:pPr>
              <w:spacing w:line="360" w:lineRule="auto"/>
              <w:ind w:firstLine="480" w:firstLineChars="200"/>
              <w:rPr>
                <w:rFonts w:ascii="Times New Roman" w:hAnsi="Times New Roman"/>
                <w:sz w:val="24"/>
                <w:szCs w:val="24"/>
              </w:rPr>
            </w:pPr>
          </w:p>
          <w:p>
            <w:pPr>
              <w:spacing w:line="360" w:lineRule="auto"/>
              <w:ind w:firstLine="480" w:firstLineChars="200"/>
              <w:rPr>
                <w:rFonts w:ascii="Times New Roman" w:hAnsi="Times New Roman"/>
                <w:sz w:val="24"/>
                <w:szCs w:val="24"/>
              </w:rPr>
            </w:pPr>
          </w:p>
          <w:p>
            <w:pPr>
              <w:spacing w:line="360" w:lineRule="auto"/>
              <w:ind w:firstLine="480" w:firstLineChars="200"/>
              <w:rPr>
                <w:rFonts w:ascii="Times New Roman" w:hAnsi="Times New Roman"/>
                <w:sz w:val="24"/>
                <w:szCs w:val="24"/>
              </w:rPr>
            </w:pPr>
          </w:p>
          <w:p>
            <w:pPr>
              <w:spacing w:line="360" w:lineRule="auto"/>
              <w:ind w:firstLine="480" w:firstLineChars="200"/>
              <w:rPr>
                <w:rFonts w:ascii="Times New Roman" w:hAnsi="Times New Roman"/>
                <w:sz w:val="24"/>
                <w:szCs w:val="24"/>
              </w:rPr>
            </w:pPr>
          </w:p>
          <w:p>
            <w:pPr>
              <w:spacing w:line="360" w:lineRule="auto"/>
              <w:ind w:firstLine="480" w:firstLineChars="200"/>
              <w:rPr>
                <w:rFonts w:ascii="Times New Roman" w:hAnsi="Times New Roman"/>
                <w:sz w:val="24"/>
                <w:szCs w:val="24"/>
              </w:rPr>
            </w:pPr>
          </w:p>
          <w:p>
            <w:pPr>
              <w:spacing w:line="360" w:lineRule="auto"/>
              <w:ind w:firstLine="480" w:firstLineChars="200"/>
              <w:rPr>
                <w:rFonts w:ascii="Times New Roman" w:hAnsi="Times New Roman"/>
                <w:sz w:val="24"/>
                <w:szCs w:val="24"/>
              </w:rPr>
            </w:pPr>
          </w:p>
          <w:p>
            <w:pPr>
              <w:spacing w:line="360" w:lineRule="auto"/>
              <w:ind w:firstLine="480" w:firstLineChars="200"/>
              <w:rPr>
                <w:rFonts w:ascii="Times New Roman" w:hAnsi="Times New Roman"/>
                <w:sz w:val="24"/>
                <w:szCs w:val="24"/>
              </w:rPr>
            </w:pPr>
          </w:p>
          <w:p>
            <w:pPr>
              <w:spacing w:line="360" w:lineRule="auto"/>
              <w:ind w:firstLine="480" w:firstLineChars="200"/>
              <w:rPr>
                <w:rFonts w:ascii="Times New Roman" w:hAnsi="Times New Roman"/>
                <w:sz w:val="24"/>
                <w:szCs w:val="24"/>
              </w:rPr>
            </w:pPr>
          </w:p>
          <w:p>
            <w:pPr>
              <w:spacing w:line="360" w:lineRule="auto"/>
              <w:ind w:firstLine="480" w:firstLineChars="200"/>
              <w:rPr>
                <w:rFonts w:ascii="Times New Roman" w:hAnsi="Times New Roman"/>
                <w:sz w:val="24"/>
                <w:szCs w:val="24"/>
              </w:rPr>
            </w:pPr>
          </w:p>
          <w:p>
            <w:pPr>
              <w:spacing w:line="360" w:lineRule="auto"/>
              <w:ind w:firstLine="480" w:firstLineChars="200"/>
              <w:rPr>
                <w:rFonts w:ascii="Times New Roman" w:hAnsi="Times New Roman"/>
                <w:sz w:val="24"/>
                <w:szCs w:val="24"/>
              </w:rPr>
            </w:pPr>
          </w:p>
          <w:p>
            <w:pPr>
              <w:spacing w:line="360" w:lineRule="auto"/>
              <w:ind w:firstLine="480" w:firstLineChars="200"/>
              <w:rPr>
                <w:rFonts w:ascii="Times New Roman" w:hAnsi="Times New Roman"/>
                <w:sz w:val="24"/>
                <w:szCs w:val="24"/>
              </w:rPr>
            </w:pPr>
          </w:p>
          <w:p>
            <w:pPr>
              <w:spacing w:line="360" w:lineRule="auto"/>
              <w:ind w:firstLine="480" w:firstLineChars="200"/>
              <w:rPr>
                <w:rFonts w:ascii="Times New Roman" w:hAnsi="Times New Roman"/>
                <w:sz w:val="24"/>
                <w:szCs w:val="24"/>
              </w:rPr>
            </w:pPr>
          </w:p>
          <w:p>
            <w:pPr>
              <w:rPr>
                <w:rFonts w:ascii="Times New Roman" w:hAnsi="Times New Roman"/>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Ex>
        <w:tc>
          <w:tcPr>
            <w:tcW w:w="8504" w:type="dxa"/>
            <w:tcBorders>
              <w:top w:val="single" w:color="000000" w:sz="12" w:space="0"/>
              <w:bottom w:val="single" w:color="000000" w:sz="12" w:space="0"/>
            </w:tcBorders>
          </w:tcPr>
          <w:p>
            <w:pPr>
              <w:rPr>
                <w:rFonts w:ascii="Times New Roman" w:hAnsi="Times New Roman"/>
                <w:color w:val="000000"/>
                <w:sz w:val="28"/>
              </w:rPr>
            </w:pPr>
            <w:r>
              <w:rPr>
                <w:rFonts w:ascii="Times New Roman" w:hAnsi="Times New Roman"/>
              </w:rPr>
              <w:br w:type="page"/>
            </w:r>
            <w:r>
              <w:rPr>
                <w:rFonts w:ascii="Times New Roman" w:hAnsi="Times New Roman"/>
                <w:color w:val="000000"/>
                <w:sz w:val="28"/>
              </w:rPr>
              <w:t>预审意见:</w:t>
            </w: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r>
              <w:rPr>
                <w:rFonts w:ascii="Times New Roman" w:hAnsi="Times New Roman"/>
                <w:color w:val="000000"/>
                <w:sz w:val="28"/>
              </w:rPr>
              <w:t xml:space="preserve">                              公  章</w:t>
            </w:r>
          </w:p>
          <w:p>
            <w:pPr>
              <w:spacing w:line="480" w:lineRule="exact"/>
              <w:ind w:left="-125"/>
              <w:rPr>
                <w:rFonts w:ascii="Times New Roman" w:hAnsi="Times New Roman"/>
                <w:color w:val="000000"/>
                <w:sz w:val="28"/>
              </w:rPr>
            </w:pPr>
          </w:p>
          <w:p>
            <w:pPr>
              <w:spacing w:line="480" w:lineRule="exact"/>
              <w:ind w:firstLine="700" w:firstLineChars="250"/>
              <w:rPr>
                <w:rFonts w:ascii="Times New Roman" w:hAnsi="Times New Roman"/>
                <w:color w:val="000000"/>
                <w:sz w:val="28"/>
              </w:rPr>
            </w:pPr>
            <w:r>
              <w:rPr>
                <w:rFonts w:ascii="Times New Roman" w:hAnsi="Times New Roman"/>
                <w:color w:val="000000"/>
                <w:sz w:val="28"/>
              </w:rPr>
              <w:t>经办人：                            年     月     日</w:t>
            </w:r>
          </w:p>
          <w:p>
            <w:pPr>
              <w:pStyle w:val="10"/>
              <w:spacing w:line="480" w:lineRule="exact"/>
              <w:rPr>
                <w:rFonts w:ascii="Times New Roman" w:hAnsi="Times New Roman"/>
                <w:color w:val="000000"/>
              </w:rPr>
            </w:pPr>
            <w:r>
              <w:rPr>
                <w:rFonts w:ascii="Times New Roman" w:hAnsi="Times New Roman"/>
                <w:color w:val="000000"/>
              </w:rPr>
              <w:t>下一级环境保护行政主管部门审查意见：</w:t>
            </w: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rPr>
                <w:rFonts w:ascii="Times New Roman" w:hAnsi="Times New Roman"/>
                <w:color w:val="000000"/>
                <w:sz w:val="28"/>
              </w:rPr>
            </w:pPr>
          </w:p>
          <w:p>
            <w:pPr>
              <w:spacing w:line="480" w:lineRule="exact"/>
              <w:ind w:left="-125"/>
              <w:jc w:val="center"/>
              <w:rPr>
                <w:rFonts w:ascii="Times New Roman" w:hAnsi="Times New Roman"/>
                <w:color w:val="000000"/>
                <w:sz w:val="28"/>
              </w:rPr>
            </w:pPr>
            <w:r>
              <w:rPr>
                <w:rFonts w:ascii="Times New Roman" w:hAnsi="Times New Roman"/>
                <w:color w:val="000000"/>
                <w:sz w:val="28"/>
              </w:rPr>
              <w:t xml:space="preserve">                              公  章</w:t>
            </w:r>
          </w:p>
          <w:p>
            <w:pPr>
              <w:spacing w:line="480" w:lineRule="exact"/>
              <w:ind w:left="-125"/>
              <w:rPr>
                <w:rFonts w:ascii="Times New Roman" w:hAnsi="Times New Roman"/>
                <w:color w:val="000000"/>
                <w:sz w:val="28"/>
              </w:rPr>
            </w:pPr>
          </w:p>
          <w:p>
            <w:pPr>
              <w:spacing w:line="480" w:lineRule="exact"/>
              <w:ind w:firstLine="700" w:firstLineChars="250"/>
              <w:rPr>
                <w:rFonts w:ascii="Times New Roman" w:hAnsi="Times New Roman"/>
                <w:color w:val="000000"/>
                <w:sz w:val="28"/>
              </w:rPr>
            </w:pPr>
            <w:r>
              <w:rPr>
                <w:rFonts w:ascii="Times New Roman" w:hAnsi="Times New Roman"/>
                <w:color w:val="000000"/>
                <w:sz w:val="28"/>
              </w:rPr>
              <w:t>经办人：                            年     月     日</w:t>
            </w:r>
          </w:p>
          <w:p>
            <w:pPr>
              <w:pStyle w:val="10"/>
              <w:spacing w:line="480" w:lineRule="exact"/>
              <w:rPr>
                <w:rFonts w:ascii="Times New Roman" w:hAnsi="Times New Roman"/>
                <w:color w:val="000000"/>
              </w:rPr>
            </w:pPr>
          </w:p>
          <w:p>
            <w:pPr>
              <w:pStyle w:val="10"/>
              <w:spacing w:line="480" w:lineRule="exact"/>
              <w:rPr>
                <w:rFonts w:ascii="Times New Roman" w:hAnsi="Times New Roman"/>
                <w:color w:val="000000"/>
              </w:rPr>
            </w:pPr>
            <w:r>
              <w:rPr>
                <w:rFonts w:ascii="Times New Roman" w:hAnsi="Times New Roman"/>
                <w:color w:val="000000"/>
              </w:rPr>
              <w:t>审批意见：</w:t>
            </w: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ind w:left="-125"/>
              <w:jc w:val="center"/>
              <w:rPr>
                <w:rFonts w:ascii="Times New Roman" w:hAnsi="Times New Roman"/>
                <w:color w:val="000000"/>
                <w:sz w:val="28"/>
              </w:rPr>
            </w:pPr>
          </w:p>
          <w:p>
            <w:pPr>
              <w:spacing w:line="480" w:lineRule="exact"/>
              <w:rPr>
                <w:rFonts w:ascii="Times New Roman" w:hAnsi="Times New Roman"/>
                <w:color w:val="000000"/>
                <w:sz w:val="28"/>
              </w:rPr>
            </w:pPr>
          </w:p>
          <w:p>
            <w:pPr>
              <w:spacing w:line="480" w:lineRule="exact"/>
              <w:ind w:left="-125"/>
              <w:jc w:val="center"/>
              <w:rPr>
                <w:rFonts w:ascii="Times New Roman" w:hAnsi="Times New Roman"/>
                <w:color w:val="000000"/>
                <w:sz w:val="28"/>
              </w:rPr>
            </w:pPr>
            <w:r>
              <w:rPr>
                <w:rFonts w:ascii="Times New Roman" w:hAnsi="Times New Roman"/>
                <w:color w:val="000000"/>
                <w:sz w:val="28"/>
              </w:rPr>
              <w:t xml:space="preserve">                              公  章</w:t>
            </w:r>
          </w:p>
          <w:p>
            <w:pPr>
              <w:spacing w:line="480" w:lineRule="exact"/>
              <w:rPr>
                <w:rFonts w:ascii="Times New Roman" w:hAnsi="Times New Roman"/>
                <w:color w:val="000000"/>
                <w:sz w:val="28"/>
              </w:rPr>
            </w:pPr>
          </w:p>
          <w:p>
            <w:pPr>
              <w:spacing w:line="560" w:lineRule="exact"/>
              <w:ind w:firstLine="840" w:firstLineChars="300"/>
              <w:rPr>
                <w:rFonts w:ascii="Times New Roman" w:hAnsi="Times New Roman"/>
                <w:color w:val="000000"/>
                <w:sz w:val="28"/>
              </w:rPr>
            </w:pPr>
            <w:r>
              <w:rPr>
                <w:rFonts w:ascii="Times New Roman" w:hAnsi="Times New Roman"/>
                <w:color w:val="000000"/>
                <w:sz w:val="28"/>
              </w:rPr>
              <w:t>经办人：                            年     月     日</w:t>
            </w:r>
          </w:p>
          <w:p>
            <w:pPr>
              <w:rPr>
                <w:rFonts w:ascii="Times New Roman" w:hAnsi="Times New Roman"/>
              </w:rPr>
            </w:pPr>
          </w:p>
          <w:p>
            <w:pPr>
              <w:spacing w:before="156" w:beforeLines="50" w:after="156" w:afterLines="50" w:line="360" w:lineRule="auto"/>
              <w:ind w:right="-108"/>
              <w:jc w:val="center"/>
              <w:rPr>
                <w:rFonts w:ascii="Times New Roman" w:hAnsi="Times New Roman"/>
                <w:b/>
                <w:color w:val="000000"/>
                <w:sz w:val="32"/>
                <w:szCs w:val="32"/>
              </w:rPr>
            </w:pPr>
            <w:r>
              <w:rPr>
                <w:rFonts w:ascii="Times New Roman" w:hAnsi="Times New Roman"/>
                <w:b/>
                <w:color w:val="000000"/>
                <w:sz w:val="32"/>
                <w:szCs w:val="32"/>
              </w:rPr>
              <w:t>注       释</w:t>
            </w:r>
          </w:p>
          <w:p>
            <w:pPr>
              <w:spacing w:line="360" w:lineRule="auto"/>
              <w:ind w:right="-108" w:firstLine="600" w:firstLineChars="200"/>
              <w:rPr>
                <w:rFonts w:ascii="Times New Roman" w:hAnsi="Times New Roman"/>
                <w:color w:val="000000"/>
                <w:sz w:val="30"/>
              </w:rPr>
            </w:pPr>
            <w:r>
              <w:rPr>
                <w:rFonts w:ascii="Times New Roman" w:hAnsi="Times New Roman"/>
                <w:color w:val="000000"/>
                <w:sz w:val="30"/>
              </w:rPr>
              <w:t>一、本报告表应附以下附件、附图：</w:t>
            </w:r>
          </w:p>
          <w:p>
            <w:pPr>
              <w:spacing w:line="360" w:lineRule="auto"/>
              <w:ind w:right="-108" w:firstLine="600"/>
              <w:rPr>
                <w:rFonts w:ascii="Times New Roman" w:hAnsi="Times New Roman"/>
                <w:color w:val="000000"/>
                <w:sz w:val="30"/>
              </w:rPr>
            </w:pPr>
            <w:r>
              <w:rPr>
                <w:rFonts w:ascii="Times New Roman" w:hAnsi="Times New Roman"/>
                <w:color w:val="000000"/>
                <w:sz w:val="30"/>
              </w:rPr>
              <w:t xml:space="preserve">    附件1  立项批准文件</w:t>
            </w:r>
          </w:p>
          <w:p>
            <w:pPr>
              <w:spacing w:line="360" w:lineRule="auto"/>
              <w:ind w:right="-108" w:firstLine="600"/>
              <w:rPr>
                <w:rFonts w:ascii="Times New Roman" w:hAnsi="Times New Roman"/>
                <w:color w:val="000000"/>
                <w:sz w:val="30"/>
              </w:rPr>
            </w:pPr>
            <w:r>
              <w:rPr>
                <w:rFonts w:ascii="Times New Roman" w:hAnsi="Times New Roman"/>
                <w:color w:val="000000"/>
                <w:sz w:val="30"/>
              </w:rPr>
              <w:t xml:space="preserve">    附件2  其他与环评有关的行政管理文件</w:t>
            </w:r>
          </w:p>
          <w:p>
            <w:pPr>
              <w:spacing w:line="360" w:lineRule="auto"/>
              <w:ind w:right="-108" w:firstLine="600"/>
              <w:rPr>
                <w:rFonts w:ascii="Times New Roman" w:hAnsi="Times New Roman"/>
                <w:color w:val="000000"/>
                <w:sz w:val="30"/>
              </w:rPr>
            </w:pPr>
            <w:r>
              <w:rPr>
                <w:rFonts w:ascii="Times New Roman" w:hAnsi="Times New Roman"/>
                <w:color w:val="000000"/>
                <w:sz w:val="30"/>
              </w:rPr>
              <w:t xml:space="preserve">    附图1  项目区地理位置图（应反映行政区划、水系、标明纳污口位置和地形地貌等）</w:t>
            </w:r>
          </w:p>
          <w:p>
            <w:pPr>
              <w:spacing w:line="360" w:lineRule="auto"/>
              <w:ind w:right="-108" w:firstLine="600"/>
              <w:rPr>
                <w:rFonts w:ascii="Times New Roman" w:hAnsi="Times New Roman"/>
                <w:color w:val="000000"/>
                <w:sz w:val="30"/>
              </w:rPr>
            </w:pPr>
            <w:r>
              <w:rPr>
                <w:rFonts w:ascii="Times New Roman" w:hAnsi="Times New Roman"/>
                <w:color w:val="000000"/>
                <w:sz w:val="30"/>
              </w:rPr>
              <w:t xml:space="preserve">    附图2  周边关系图</w:t>
            </w:r>
          </w:p>
          <w:p>
            <w:pPr>
              <w:spacing w:line="360" w:lineRule="auto"/>
              <w:ind w:right="-108" w:firstLine="600"/>
              <w:rPr>
                <w:rFonts w:ascii="Times New Roman" w:hAnsi="Times New Roman"/>
                <w:color w:val="000000"/>
                <w:sz w:val="30"/>
              </w:rPr>
            </w:pPr>
            <w:r>
              <w:rPr>
                <w:rFonts w:ascii="Times New Roman" w:hAnsi="Times New Roman"/>
                <w:color w:val="000000"/>
                <w:sz w:val="30"/>
              </w:rPr>
              <w:t xml:space="preserve">    附图3  园区区域位置图</w:t>
            </w:r>
          </w:p>
          <w:p>
            <w:pPr>
              <w:spacing w:line="360" w:lineRule="auto"/>
              <w:ind w:right="-108" w:firstLine="600"/>
              <w:rPr>
                <w:rFonts w:ascii="Times New Roman" w:hAnsi="Times New Roman"/>
                <w:color w:val="000000"/>
                <w:sz w:val="30"/>
              </w:rPr>
            </w:pPr>
            <w:r>
              <w:rPr>
                <w:rFonts w:ascii="Times New Roman" w:hAnsi="Times New Roman"/>
                <w:color w:val="000000"/>
                <w:sz w:val="30"/>
              </w:rPr>
              <w:t xml:space="preserve">    附图4  园区规划图</w:t>
            </w:r>
          </w:p>
          <w:p>
            <w:pPr>
              <w:spacing w:line="360" w:lineRule="auto"/>
              <w:ind w:right="-108" w:firstLine="600"/>
              <w:rPr>
                <w:rFonts w:ascii="Times New Roman" w:hAnsi="Times New Roman"/>
                <w:color w:val="000000"/>
                <w:sz w:val="30"/>
              </w:rPr>
            </w:pPr>
            <w:r>
              <w:rPr>
                <w:rFonts w:ascii="Times New Roman" w:hAnsi="Times New Roman"/>
                <w:color w:val="000000"/>
                <w:sz w:val="30"/>
              </w:rPr>
              <w:t xml:space="preserve">    附图5  厂区平面布置图</w:t>
            </w:r>
          </w:p>
          <w:p>
            <w:pPr>
              <w:spacing w:line="360" w:lineRule="auto"/>
              <w:ind w:right="-108" w:firstLine="600" w:firstLineChars="200"/>
              <w:rPr>
                <w:rFonts w:ascii="Times New Roman" w:hAnsi="Times New Roman"/>
                <w:color w:val="000000"/>
                <w:sz w:val="30"/>
              </w:rPr>
            </w:pPr>
            <w:r>
              <w:rPr>
                <w:rFonts w:ascii="Times New Roman" w:hAnsi="Times New Roman"/>
                <w:color w:val="000000"/>
                <w:sz w:val="30"/>
              </w:rPr>
              <w:t>二、如果本报告表不能说明项目产生的污染及环境造成的影响，应进行专项评价。根据建设项目的特点和当地环境特征，应选下列1-2项进行专项评价。</w:t>
            </w:r>
          </w:p>
          <w:p>
            <w:pPr>
              <w:spacing w:line="360" w:lineRule="auto"/>
              <w:ind w:right="-108" w:firstLine="600"/>
              <w:rPr>
                <w:rFonts w:ascii="Times New Roman" w:hAnsi="Times New Roman"/>
                <w:color w:val="000000"/>
                <w:sz w:val="30"/>
              </w:rPr>
            </w:pPr>
            <w:r>
              <w:rPr>
                <w:rFonts w:ascii="Times New Roman" w:hAnsi="Times New Roman"/>
                <w:color w:val="000000"/>
                <w:sz w:val="30"/>
              </w:rPr>
              <w:t xml:space="preserve">    1、大气环境影响专项评价</w:t>
            </w:r>
          </w:p>
          <w:p>
            <w:pPr>
              <w:spacing w:line="360" w:lineRule="auto"/>
              <w:ind w:right="-108" w:firstLine="600"/>
              <w:rPr>
                <w:rFonts w:ascii="Times New Roman" w:hAnsi="Times New Roman"/>
                <w:color w:val="000000"/>
                <w:sz w:val="30"/>
              </w:rPr>
            </w:pPr>
            <w:r>
              <w:rPr>
                <w:rFonts w:ascii="Times New Roman" w:hAnsi="Times New Roman"/>
                <w:color w:val="000000"/>
                <w:sz w:val="30"/>
              </w:rPr>
              <w:t xml:space="preserve">    2、水环境影响专项评价（包括地表水和地下水）</w:t>
            </w:r>
          </w:p>
          <w:p>
            <w:pPr>
              <w:spacing w:line="360" w:lineRule="auto"/>
              <w:ind w:right="-108" w:firstLine="600"/>
              <w:rPr>
                <w:rFonts w:ascii="Times New Roman" w:hAnsi="Times New Roman"/>
                <w:color w:val="000000"/>
                <w:sz w:val="30"/>
              </w:rPr>
            </w:pPr>
            <w:r>
              <w:rPr>
                <w:rFonts w:ascii="Times New Roman" w:hAnsi="Times New Roman"/>
                <w:color w:val="000000"/>
                <w:sz w:val="30"/>
              </w:rPr>
              <w:t xml:space="preserve">    3、生态影响专项评价</w:t>
            </w:r>
          </w:p>
          <w:p>
            <w:pPr>
              <w:spacing w:line="360" w:lineRule="auto"/>
              <w:ind w:right="-108" w:firstLine="600"/>
              <w:rPr>
                <w:rFonts w:ascii="Times New Roman" w:hAnsi="Times New Roman"/>
                <w:color w:val="000000"/>
                <w:sz w:val="30"/>
              </w:rPr>
            </w:pPr>
            <w:r>
              <w:rPr>
                <w:rFonts w:ascii="Times New Roman" w:hAnsi="Times New Roman"/>
                <w:color w:val="000000"/>
                <w:sz w:val="30"/>
              </w:rPr>
              <w:t xml:space="preserve">    4、声影响专项评价</w:t>
            </w:r>
          </w:p>
          <w:p>
            <w:pPr>
              <w:spacing w:line="360" w:lineRule="auto"/>
              <w:ind w:right="-108" w:firstLine="600"/>
              <w:rPr>
                <w:rFonts w:ascii="Times New Roman" w:hAnsi="Times New Roman"/>
                <w:color w:val="000000"/>
                <w:sz w:val="30"/>
              </w:rPr>
            </w:pPr>
            <w:r>
              <w:rPr>
                <w:rFonts w:ascii="Times New Roman" w:hAnsi="Times New Roman"/>
                <w:color w:val="000000"/>
                <w:sz w:val="30"/>
              </w:rPr>
              <w:t xml:space="preserve">    5、土壤影响专项评价</w:t>
            </w:r>
          </w:p>
          <w:p>
            <w:pPr>
              <w:spacing w:line="360" w:lineRule="auto"/>
              <w:ind w:right="-108" w:firstLine="600"/>
              <w:rPr>
                <w:rFonts w:ascii="Times New Roman" w:hAnsi="Times New Roman"/>
                <w:color w:val="000000"/>
                <w:sz w:val="30"/>
              </w:rPr>
            </w:pPr>
            <w:r>
              <w:rPr>
                <w:rFonts w:ascii="Times New Roman" w:hAnsi="Times New Roman"/>
                <w:color w:val="000000"/>
                <w:sz w:val="30"/>
              </w:rPr>
              <w:t xml:space="preserve">    6、固体废弃物影响专项评价</w:t>
            </w:r>
          </w:p>
          <w:p>
            <w:pPr>
              <w:spacing w:line="360" w:lineRule="auto"/>
              <w:ind w:right="-108" w:firstLine="600"/>
              <w:rPr>
                <w:rFonts w:ascii="Times New Roman" w:hAnsi="Times New Roman"/>
              </w:rPr>
            </w:pPr>
            <w:r>
              <w:rPr>
                <w:rFonts w:ascii="Times New Roman" w:hAnsi="Times New Roman"/>
                <w:color w:val="000000"/>
                <w:sz w:val="30"/>
              </w:rPr>
              <w:t>以上专项评价未包括的可另列专项，专项评价按照《环境影响评价技术导则》中的要求进行。</w:t>
            </w:r>
          </w:p>
        </w:tc>
      </w:tr>
    </w:tbl>
    <w:p/>
    <w:sectPr>
      <w:headerReference r:id="rId3" w:type="default"/>
      <w:footerReference r:id="rId4"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仿宋_GB2312">
    <w:altName w:val="仿宋"/>
    <w:panose1 w:val="02010609030101010101"/>
    <w:charset w:val="86"/>
    <w:family w:val="modern"/>
    <w:pitch w:val="default"/>
    <w:sig w:usb0="00000000" w:usb1="00000000" w:usb2="0000001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Arial">
    <w:panose1 w:val="020B0604020202020204"/>
    <w:charset w:val="00"/>
    <w:family w:val="swiss"/>
    <w:pitch w:val="default"/>
    <w:sig w:usb0="E0002EFF" w:usb1="C0007843" w:usb2="00000009" w:usb3="00000000" w:csb0="400001FF" w:csb1="FFFF0000"/>
  </w:font>
  <w:font w:name="楷体_GB2312">
    <w:altName w:val="楷体"/>
    <w:panose1 w:val="02010609030101010101"/>
    <w:charset w:val="86"/>
    <w:family w:val="modern"/>
    <w:pitch w:val="default"/>
    <w:sig w:usb0="00000000" w:usb1="00000000" w:usb2="00000010" w:usb3="00000000" w:csb0="00040000" w:csb1="00000000"/>
  </w:font>
  <w:font w:name="Verdana">
    <w:panose1 w:val="020B0604030504040204"/>
    <w:charset w:val="00"/>
    <w:family w:val="swiss"/>
    <w:pitch w:val="default"/>
    <w:sig w:usb0="A10006FF" w:usb1="4000205B" w:usb2="00000010" w:usb3="00000000" w:csb0="2000019F" w:csb1="00000000"/>
  </w:font>
  <w:font w:name="_x000B__x000C_">
    <w:altName w:val="Times New Roman"/>
    <w:panose1 w:val="00000000000000000000"/>
    <w:charset w:val="00"/>
    <w:family w:val="roman"/>
    <w:pitch w:val="default"/>
    <w:sig w:usb0="00000000" w:usb1="00000000" w:usb2="00000000"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隶书">
    <w:altName w:val="微软雅黑"/>
    <w:panose1 w:val="0201050906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alibri Light">
    <w:panose1 w:val="020F0302020204030204"/>
    <w:charset w:val="00"/>
    <w:family w:val="auto"/>
    <w:pitch w:val="default"/>
    <w:sig w:usb0="E0002A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迷你简黑体">
    <w:altName w:val="黑体"/>
    <w:panose1 w:val="03000509000000000000"/>
    <w:charset w:val="86"/>
    <w:family w:val="script"/>
    <w:pitch w:val="default"/>
    <w:sig w:usb0="00000000" w:usb1="00000000" w:usb2="00000010" w:usb3="00000000" w:csb0="00040000" w:csb1="00000000"/>
  </w:font>
  <w:font w:name="MS PGothic">
    <w:panose1 w:val="020B0600070205080204"/>
    <w:charset w:val="80"/>
    <w:family w:val="swiss"/>
    <w:pitch w:val="default"/>
    <w:sig w:usb0="E00002FF" w:usb1="6AC7FDFB" w:usb2="08000012" w:usb3="00000000" w:csb0="4002009F" w:csb1="DFD70000"/>
  </w:font>
  <w:font w:name="宋体-WinCharSetFFFF-H">
    <w:altName w:val="宋体"/>
    <w:panose1 w:val="00000000000000000000"/>
    <w:charset w:val="86"/>
    <w:family w:val="auto"/>
    <w:pitch w:val="default"/>
    <w:sig w:usb0="00000000" w:usb1="00000000" w:usb2="00000000" w:usb3="00000000" w:csb0="00040000" w:csb1="00000000"/>
  </w:font>
  <w:font w:name="TimesNewRoman">
    <w:altName w:val="Yu Gothic"/>
    <w:panose1 w:val="00000000000000000000"/>
    <w:charset w:val="80"/>
    <w:family w:val="auto"/>
    <w:pitch w:val="default"/>
    <w:sig w:usb0="00000000" w:usb1="00000000" w:usb2="00000000" w:usb3="00000000" w:csb0="00020000" w:csb1="00000000"/>
  </w:font>
  <w:font w:name="MS Mincho">
    <w:altName w:val="Yu Gothic UI"/>
    <w:panose1 w:val="02020609040205080304"/>
    <w:charset w:val="80"/>
    <w:family w:val="auto"/>
    <w:pitch w:val="default"/>
    <w:sig w:usb0="00000000" w:usb1="00000000" w:usb2="00000012" w:usb3="00000000" w:csb0="4002009F" w:csb1="DFD70000"/>
  </w:font>
  <w:font w:name="新宋体-WinCharSetFFFF-H">
    <w:altName w:val="宋体"/>
    <w:panose1 w:val="00000000000000000000"/>
    <w:charset w:val="86"/>
    <w:family w:val="auto"/>
    <w:pitch w:val="default"/>
    <w:sig w:usb0="00000000" w:usb1="00000000" w:usb2="00000000" w:usb3="00000000" w:csb0="00040000" w:csb1="00000000"/>
  </w:font>
  <w:font w:name="华文楷体">
    <w:altName w:val="宋体"/>
    <w:panose1 w:val="02010600040101010101"/>
    <w:charset w:val="86"/>
    <w:family w:val="auto"/>
    <w:pitch w:val="default"/>
    <w:sig w:usb0="00000000" w:usb1="00000000" w:usb2="00000000" w:usb3="00000000" w:csb0="0004009F" w:csb1="DFD70000"/>
  </w:font>
  <w:font w:name="ËÎÌå">
    <w:altName w:val="Arial"/>
    <w:panose1 w:val="00000000000000000000"/>
    <w:charset w:val="00"/>
    <w:family w:val="swiss"/>
    <w:pitch w:val="default"/>
    <w:sig w:usb0="00000000" w:usb1="00000000" w:usb2="00000000" w:usb3="00000000" w:csb0="00000001" w:csb1="00000000"/>
  </w:font>
  <w:font w:name="SimSun,Bold">
    <w:altName w:val="宋体"/>
    <w:panose1 w:val="00000000000000000000"/>
    <w:charset w:val="86"/>
    <w:family w:val="auto"/>
    <w:pitch w:val="default"/>
    <w:sig w:usb0="00000000" w:usb1="00000000" w:usb2="00000010"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Arial Black">
    <w:panose1 w:val="020B0A04020102020204"/>
    <w:charset w:val="00"/>
    <w:family w:val="swiss"/>
    <w:pitch w:val="default"/>
    <w:sig w:usb0="A00002AF" w:usb1="400078FB" w:usb2="00000000" w:usb3="00000000" w:csb0="6000009F" w:csb1="DFD70000"/>
  </w:font>
  <w:font w:name="Malgun Gothic">
    <w:panose1 w:val="020B0503020000020004"/>
    <w:charset w:val="81"/>
    <w:family w:val="auto"/>
    <w:pitch w:val="default"/>
    <w:sig w:usb0="9000002F" w:usb1="29D77CFB" w:usb2="00000012" w:usb3="00000000" w:csb0="00080001" w:csb1="00000000"/>
  </w:font>
  <w:font w:name="GungsuhChe">
    <w:altName w:val="Malgun Gothic"/>
    <w:panose1 w:val="02030609000101010101"/>
    <w:charset w:val="81"/>
    <w:family w:val="auto"/>
    <w:pitch w:val="default"/>
    <w:sig w:usb0="00000000" w:usb1="00000000" w:usb2="00000030" w:usb3="00000000" w:csb0="4008009F" w:csb1="DFD70000"/>
  </w:font>
  <w:font w:name="Gungsuh">
    <w:altName w:val="Malgun Gothic"/>
    <w:panose1 w:val="02030600000101010101"/>
    <w:charset w:val="81"/>
    <w:family w:val="auto"/>
    <w:pitch w:val="default"/>
    <w:sig w:usb0="00000000" w:usb1="00000000" w:usb2="00000030" w:usb3="00000000" w:csb0="4008009F" w:csb1="DFD70000"/>
  </w:font>
  <w:font w:name="GulimChe">
    <w:altName w:val="Malgun Gothic"/>
    <w:panose1 w:val="020B0609000101010101"/>
    <w:charset w:val="81"/>
    <w:family w:val="auto"/>
    <w:pitch w:val="default"/>
    <w:sig w:usb0="00000000" w:usb1="00000000" w:usb2="00000030" w:usb3="00000000" w:csb0="4008009F" w:csb1="DFD70000"/>
  </w:font>
  <w:font w:name="Gulim">
    <w:altName w:val="Malgun Gothic"/>
    <w:panose1 w:val="020B0600000101010101"/>
    <w:charset w:val="81"/>
    <w:family w:val="auto"/>
    <w:pitch w:val="default"/>
    <w:sig w:usb0="00000000" w:usb1="00000000" w:usb2="00000030" w:usb3="00000000" w:csb0="4008009F" w:csb1="DFD70000"/>
  </w:font>
  <w:font w:name="DotumChe">
    <w:altName w:val="Malgun Gothic"/>
    <w:panose1 w:val="020B0609000101010101"/>
    <w:charset w:val="81"/>
    <w:family w:val="auto"/>
    <w:pitch w:val="default"/>
    <w:sig w:usb0="00000000" w:usb1="00000000" w:usb2="00000030" w:usb3="00000000" w:csb0="4008009F" w:csb1="DFD70000"/>
  </w:font>
  <w:font w:name="Dotum">
    <w:altName w:val="Malgun Gothic"/>
    <w:panose1 w:val="020B0600000101010101"/>
    <w:charset w:val="81"/>
    <w:family w:val="auto"/>
    <w:pitch w:val="default"/>
    <w:sig w:usb0="00000000" w:usb1="00000000" w:usb2="00000030" w:usb3="00000000" w:csb0="4008009F" w:csb1="DFD70000"/>
  </w:font>
  <w:font w:name="DFKai-SB">
    <w:altName w:val="Microsoft JhengHei Light"/>
    <w:panose1 w:val="03000509000000000000"/>
    <w:charset w:val="88"/>
    <w:family w:val="auto"/>
    <w:pitch w:val="default"/>
    <w:sig w:usb0="00000000" w:usb1="00000000" w:usb2="00000016" w:usb3="00000000" w:csb0="00100001" w:csb1="00000000"/>
  </w:font>
  <w:font w:name="BatangChe">
    <w:altName w:val="Malgun Gothic"/>
    <w:panose1 w:val="02030609000101010101"/>
    <w:charset w:val="81"/>
    <w:family w:val="auto"/>
    <w:pitch w:val="default"/>
    <w:sig w:usb0="00000000" w:usb1="00000000" w:usb2="00000030" w:usb3="00000000" w:csb0="4008009F" w:csb1="DFD70000"/>
  </w:font>
  <w:font w:name="Batang">
    <w:altName w:val="Malgun Gothic"/>
    <w:panose1 w:val="02030600000101010101"/>
    <w:charset w:val="81"/>
    <w:family w:val="auto"/>
    <w:pitch w:val="default"/>
    <w:sig w:usb0="00000000" w:usb1="00000000" w:usb2="00000030" w:usb3="00000000" w:csb0="4008009F" w:csb1="DFD70000"/>
  </w:font>
  <w:font w:name="新宋体">
    <w:panose1 w:val="02010609030101010101"/>
    <w:charset w:val="86"/>
    <w:family w:val="auto"/>
    <w:pitch w:val="default"/>
    <w:sig w:usb0="00000003" w:usb1="288F0000" w:usb2="00000006" w:usb3="00000000" w:csb0="00040001" w:csb1="00000000"/>
  </w:font>
  <w:font w:name="Univers 45 Light">
    <w:altName w:val="Segoe Print"/>
    <w:panose1 w:val="00000000000000000000"/>
    <w:charset w:val="00"/>
    <w:family w:val="auto"/>
    <w:pitch w:val="default"/>
    <w:sig w:usb0="00000000" w:usb1="00000000" w:usb2="00000000" w:usb3="00000000" w:csb0="00000000" w:csb1="00000000"/>
  </w:font>
  <w:font w:name="Univers">
    <w:altName w:val="Segoe Print"/>
    <w:panose1 w:val="020B0603020202030204"/>
    <w:charset w:val="00"/>
    <w:family w:val="auto"/>
    <w:pitch w:val="default"/>
    <w:sig w:usb0="00000000" w:usb1="00000000" w:usb2="00000000" w:usb3="00000000" w:csb0="00000000" w:csb1="00000000"/>
  </w:font>
  <w:font w:name="Tunga">
    <w:altName w:val="Segoe UI Symbol"/>
    <w:panose1 w:val="020B0502040204020203"/>
    <w:charset w:val="00"/>
    <w:family w:val="auto"/>
    <w:pitch w:val="default"/>
    <w:sig w:usb0="00000000" w:usb1="00000000" w:usb2="00000000" w:usb3="00000000" w:csb0="00000001" w:csb1="00000000"/>
  </w:font>
  <w:font w:name="Trebuchet MS">
    <w:panose1 w:val="020B0603020202020204"/>
    <w:charset w:val="00"/>
    <w:family w:val="auto"/>
    <w:pitch w:val="default"/>
    <w:sig w:usb0="00000687" w:usb1="00000000" w:usb2="00000000" w:usb3="00000000" w:csb0="2000009F" w:csb1="00000000"/>
  </w:font>
  <w:font w:name="Traditional Arabic">
    <w:altName w:val="Times New Roman"/>
    <w:panose1 w:val="02020603050405020304"/>
    <w:charset w:val="00"/>
    <w:family w:val="auto"/>
    <w:pitch w:val="default"/>
    <w:sig w:usb0="00000000" w:usb1="00000000" w:usb2="00000008" w:usb3="00000000" w:csb0="00000041" w:csb1="20080000"/>
  </w:font>
  <w:font w:name="Times">
    <w:altName w:val="Times New Roman"/>
    <w:panose1 w:val="00000000000000000000"/>
    <w:charset w:val="00"/>
    <w:family w:val="auto"/>
    <w:pitch w:val="default"/>
    <w:sig w:usb0="00000000" w:usb1="00000000" w:usb2="00000000" w:usb3="00000000" w:csb0="00000000" w:csb1="00000000"/>
  </w:font>
  <w:font w:name="CG Times">
    <w:altName w:val="Times New Roman"/>
    <w:panose1 w:val="02020603050405020304"/>
    <w:charset w:val="00"/>
    <w:family w:val="auto"/>
    <w:pitch w:val="default"/>
    <w:sig w:usb0="00000000" w:usb1="00000000" w:usb2="00000000" w:usb3="00000000" w:csb0="00000000" w:csb1="00000000"/>
  </w:font>
  <w:font w:name="Univers 57 Condensed">
    <w:altName w:val="Segoe Print"/>
    <w:panose1 w:val="020B0606020202060204"/>
    <w:charset w:val="00"/>
    <w:family w:val="auto"/>
    <w:pitch w:val="default"/>
    <w:sig w:usb0="00000000" w:usb1="00000000" w:usb2="00000000" w:usb3="00000000" w:csb0="00000000" w:csb1="00000000"/>
  </w:font>
  <w:font w:name="Univers 55">
    <w:altName w:val="Segoe Print"/>
    <w:panose1 w:val="02010603020202030204"/>
    <w:charset w:val="00"/>
    <w:family w:val="auto"/>
    <w:pitch w:val="default"/>
    <w:sig w:usb0="00000000" w:usb1="00000000" w:usb2="00000000" w:usb3="00000000" w:csb0="00000000" w:csb1="00000000"/>
  </w:font>
  <w:font w:name="Taffy">
    <w:altName w:val="Segoe Print"/>
    <w:panose1 w:val="00000000000000000000"/>
    <w:charset w:val="00"/>
    <w:family w:val="auto"/>
    <w:pitch w:val="default"/>
    <w:sig w:usb0="00000000" w:usb1="00000000" w:usb2="00000000" w:usb3="00000000" w:csb0="00000000" w:csb1="00000000"/>
  </w:font>
  <w:font w:name="方正黑体简体">
    <w:altName w:val="微软雅黑"/>
    <w:panose1 w:val="03000509000000000000"/>
    <w:charset w:val="86"/>
    <w:family w:val="script"/>
    <w:pitch w:val="default"/>
    <w:sig w:usb0="00000000" w:usb1="00000000" w:usb2="0000001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DY10+ZKMBoK-10">
    <w:altName w:val="Times New Roman"/>
    <w:panose1 w:val="00000000000000000000"/>
    <w:charset w:val="00"/>
    <w:family w:val="roman"/>
    <w:pitch w:val="default"/>
    <w:sig w:usb0="00000000" w:usb1="00000000" w:usb2="00000000" w:usb3="00000000" w:csb0="00040001" w:csb1="00000000"/>
  </w:font>
  <w:font w:name="Garamond">
    <w:altName w:val="PMingLiU-ExtB"/>
    <w:panose1 w:val="02020502050306020203"/>
    <w:charset w:val="00"/>
    <w:family w:val="roman"/>
    <w:pitch w:val="default"/>
    <w:sig w:usb0="00000000" w:usb1="00000000" w:usb2="00000000" w:usb3="00000000" w:csb0="00000000" w:csb1="00000000"/>
  </w:font>
  <w:font w:name="仿宋体">
    <w:altName w:val="宋体"/>
    <w:panose1 w:val="00000000000000000000"/>
    <w:charset w:val="86"/>
    <w:family w:val="roman"/>
    <w:pitch w:val="default"/>
    <w:sig w:usb0="00000000" w:usb1="00000000" w:usb2="00000010" w:usb3="00000000" w:csb0="00040000" w:csb1="00000000"/>
  </w:font>
  <w:font w:name="”“Times New Roman”“">
    <w:altName w:val="宋体"/>
    <w:panose1 w:val="00000000000000000000"/>
    <w:charset w:val="86"/>
    <w:family w:val="roman"/>
    <w:pitch w:val="default"/>
    <w:sig w:usb0="00000000" w:usb1="00000000" w:usb2="00000010" w:usb3="00000000" w:csb0="00040000" w:csb1="00000000"/>
  </w:font>
  <w:font w:name="SymbolPS">
    <w:altName w:val="Segoe Print"/>
    <w:panose1 w:val="05050102010607020607"/>
    <w:charset w:val="00"/>
    <w:family w:val="auto"/>
    <w:pitch w:val="default"/>
    <w:sig w:usb0="00000000" w:usb1="00000000" w:usb2="00000000" w:usb3="00000000" w:csb0="00000000" w:csb1="00000000"/>
  </w:font>
  <w:font w:name="MingLiU">
    <w:altName w:val="PMingLiU-ExtB"/>
    <w:panose1 w:val="02020509000000000000"/>
    <w:charset w:val="88"/>
    <w:family w:val="auto"/>
    <w:pitch w:val="default"/>
    <w:sig w:usb0="00000000" w:usb1="00000000" w:usb2="00000016" w:usb3="00000000" w:csb0="00100001" w:csb1="00000000"/>
  </w:font>
  <w:font w:name="RomanS">
    <w:altName w:val="Segoe UI Semilight"/>
    <w:panose1 w:val="02000400000000000000"/>
    <w:charset w:val="00"/>
    <w:family w:val="auto"/>
    <w:pitch w:val="default"/>
    <w:sig w:usb0="00000000" w:usb1="00000000" w:usb2="00000000" w:usb3="00000000" w:csb0="000001FF" w:csb1="00000000"/>
  </w:font>
  <w:font w:name="Basemic Times">
    <w:altName w:val="Segoe Print"/>
    <w:panose1 w:val="00000400000000000000"/>
    <w:charset w:val="00"/>
    <w:family w:val="auto"/>
    <w:pitch w:val="default"/>
    <w:sig w:usb0="00000000" w:usb1="00000000" w:usb2="00000000" w:usb3="00000000" w:csb0="00000001" w:csb1="DFD74000"/>
  </w:font>
  <w:font w:name="华文新魏">
    <w:altName w:val="宋体"/>
    <w:panose1 w:val="02010800040101010101"/>
    <w:charset w:val="86"/>
    <w:family w:val="auto"/>
    <w:pitch w:val="default"/>
    <w:sig w:usb0="00000000" w:usb1="00000000" w:usb2="00000000" w:usb3="00000000" w:csb0="00040000" w:csb1="00000000"/>
  </w:font>
  <w:font w:name="华文行楷">
    <w:altName w:val="微软雅黑"/>
    <w:panose1 w:val="02010800040101010101"/>
    <w:charset w:val="86"/>
    <w:family w:val="auto"/>
    <w:pitch w:val="default"/>
    <w:sig w:usb0="00000000" w:usb1="00000000" w:usb2="00000000" w:usb3="00000000" w:csb0="00040000" w:csb1="00000000"/>
  </w:font>
  <w:font w:name="华文隶书">
    <w:altName w:val="微软雅黑"/>
    <w:panose1 w:val="02010800040101010101"/>
    <w:charset w:val="86"/>
    <w:family w:val="auto"/>
    <w:pitch w:val="default"/>
    <w:sig w:usb0="00000000" w:usb1="00000000" w:usb2="00000000" w:usb3="00000000" w:csb0="00040000" w:csb1="00000000"/>
  </w:font>
  <w:font w:name="幼圆">
    <w:altName w:val="宋体"/>
    <w:panose1 w:val="02010509060101010101"/>
    <w:charset w:val="86"/>
    <w:family w:val="auto"/>
    <w:pitch w:val="default"/>
    <w:sig w:usb0="00000000" w:usb1="00000000" w:usb2="00000000" w:usb3="00000000" w:csb0="00040000" w:csb1="00000000"/>
  </w:font>
  <w:font w:name="方正兰亭超细黑简体">
    <w:altName w:val="黑体"/>
    <w:panose1 w:val="02000000000000000000"/>
    <w:charset w:val="86"/>
    <w:family w:val="auto"/>
    <w:pitch w:val="default"/>
    <w:sig w:usb0="00000000" w:usb1="00000000" w:usb2="00000000" w:usb3="00000000" w:csb0="00040000" w:csb1="00000000"/>
  </w:font>
  <w:font w:name="方正舒体">
    <w:altName w:val="宋体"/>
    <w:panose1 w:val="02010601030101010101"/>
    <w:charset w:val="86"/>
    <w:family w:val="auto"/>
    <w:pitch w:val="default"/>
    <w:sig w:usb0="00000000" w:usb1="00000000" w:usb2="00000000" w:usb3="00000000" w:csb0="00040000" w:csb1="00000000"/>
  </w:font>
  <w:font w:name="書法家顏楷體">
    <w:altName w:val="宋体"/>
    <w:panose1 w:val="02010609000101010101"/>
    <w:charset w:val="00"/>
    <w:family w:val="auto"/>
    <w:pitch w:val="default"/>
    <w:sig w:usb0="00000000" w:usb1="00000000" w:usb2="00000000" w:usb3="00000000" w:csb0="00000000" w:csb1="00000000"/>
  </w:font>
  <w:font w:name="经典行书简">
    <w:altName w:val="宋体"/>
    <w:panose1 w:val="02010609010101010101"/>
    <w:charset w:val="86"/>
    <w:family w:val="auto"/>
    <w:pitch w:val="default"/>
    <w:sig w:usb0="00000000" w:usb1="00000000" w:usb2="0000001E" w:usb3="00000000" w:csb0="20040000" w:csb1="00000000"/>
  </w:font>
  <w:font w:name="草檀斋毛泽东字体">
    <w:altName w:val="宋体"/>
    <w:panose1 w:val="02010601030101010101"/>
    <w:charset w:val="86"/>
    <w:family w:val="auto"/>
    <w:pitch w:val="default"/>
    <w:sig w:usb0="00000000" w:usb1="00000000" w:usb2="00000000" w:usb3="00000000" w:csb0="00040000" w:csb1="00000000"/>
  </w:font>
  <w:font w:name="金梅毛草書國際碼">
    <w:altName w:val="PMingLiU-ExtB"/>
    <w:panose1 w:val="02010509060101010101"/>
    <w:charset w:val="88"/>
    <w:family w:val="auto"/>
    <w:pitch w:val="default"/>
    <w:sig w:usb0="00000000" w:usb1="00000000" w:usb2="00000000" w:usb3="00000000" w:csb0="00100001" w:csb1="00000000"/>
  </w:font>
  <w:font w:name="Meiryo">
    <w:altName w:val="Yu Gothic UI"/>
    <w:panose1 w:val="020B0604030504040204"/>
    <w:charset w:val="80"/>
    <w:family w:val="auto"/>
    <w:pitch w:val="default"/>
    <w:sig w:usb0="00000000" w:usb1="00000000" w:usb2="00010012" w:usb3="00000000" w:csb0="6002009F" w:csb1="DFD70000"/>
  </w:font>
  <w:font w:name="金梅新海報書法">
    <w:altName w:val="Segoe Print"/>
    <w:panose1 w:val="02010609000101010101"/>
    <w:charset w:val="00"/>
    <w:family w:val="auto"/>
    <w:pitch w:val="default"/>
    <w:sig w:usb0="00000000" w:usb1="00000000" w:usb2="00000000" w:usb3="00000000" w:csb0="00000000" w:csb1="00000000"/>
  </w:font>
  <w:font w:name="Microsoft JhengHei">
    <w:panose1 w:val="020B0604030504040204"/>
    <w:charset w:val="88"/>
    <w:family w:val="auto"/>
    <w:pitch w:val="default"/>
    <w:sig w:usb0="000002A7" w:usb1="28CF4400" w:usb2="00000016" w:usb3="00000000" w:csb0="00100009" w:csb1="00000000"/>
  </w:font>
  <w:font w:name="MingLiU_HKSCS">
    <w:altName w:val="PMingLiU-ExtB"/>
    <w:panose1 w:val="02020500000000000000"/>
    <w:charset w:val="88"/>
    <w:family w:val="auto"/>
    <w:pitch w:val="default"/>
    <w:sig w:usb0="00000000" w:usb1="00000000" w:usb2="00000016" w:usb3="00000000" w:csb0="00100001" w:csb1="00000000"/>
  </w:font>
  <w:font w:name="04b_21">
    <w:altName w:val="Segoe Print"/>
    <w:panose1 w:val="00000400000000000000"/>
    <w:charset w:val="00"/>
    <w:family w:val="auto"/>
    <w:pitch w:val="default"/>
    <w:sig w:usb0="00000000" w:usb1="00000000" w:usb2="00000000" w:usb3="00000000" w:csb0="00000000" w:csb1="00000000"/>
  </w:font>
  <w:font w:name="Academy Engraved LET">
    <w:altName w:val="Segoe Print"/>
    <w:panose1 w:val="00000000000000000000"/>
    <w:charset w:val="00"/>
    <w:family w:val="auto"/>
    <w:pitch w:val="default"/>
    <w:sig w:usb0="00000000" w:usb1="00000000" w:usb2="00000000" w:usb3="00000000" w:csb0="00000000" w:csb1="00000000"/>
  </w:font>
  <w:font w:name="Aharoni">
    <w:altName w:val="Yu Gothic UI Semibold"/>
    <w:panose1 w:val="02010803020104030203"/>
    <w:charset w:val="00"/>
    <w:family w:val="auto"/>
    <w:pitch w:val="default"/>
    <w:sig w:usb0="00000000" w:usb1="00000000" w:usb2="00000000" w:usb3="00000000" w:csb0="00000020" w:csb1="00200000"/>
  </w:font>
  <w:font w:name="AmdtSymbols">
    <w:altName w:val="Sitka Text"/>
    <w:panose1 w:val="02000500000000020004"/>
    <w:charset w:val="00"/>
    <w:family w:val="auto"/>
    <w:pitch w:val="default"/>
    <w:sig w:usb0="00000000" w:usb1="00000000" w:usb2="00000000" w:usb3="00000000" w:csb0="00000001" w:csb1="00000000"/>
  </w:font>
  <w:font w:name="Andalus">
    <w:altName w:val="Times New Roman"/>
    <w:panose1 w:val="02020603050405020304"/>
    <w:charset w:val="00"/>
    <w:family w:val="auto"/>
    <w:pitch w:val="default"/>
    <w:sig w:usb0="00000000" w:usb1="00000000" w:usb2="00000008" w:usb3="00000000" w:csb0="00000041" w:csb1="20080000"/>
  </w:font>
  <w:font w:name="Basemic Symbol">
    <w:altName w:val="Symbol"/>
    <w:panose1 w:val="00000400000000000000"/>
    <w:charset w:val="00"/>
    <w:family w:val="auto"/>
    <w:pitch w:val="default"/>
    <w:sig w:usb0="00000000" w:usb1="00000000" w:usb2="00000000" w:usb3="00000000" w:csb0="00000001" w:csb1="00000000"/>
  </w:font>
  <w:font w:name="Basemic">
    <w:altName w:val="Segoe Print"/>
    <w:panose1 w:val="00000400000000000000"/>
    <w:charset w:val="00"/>
    <w:family w:val="auto"/>
    <w:pitch w:val="default"/>
    <w:sig w:usb0="00000000" w:usb1="00000000" w:usb2="00000000" w:usb3="00000000" w:csb0="00000000" w:csb1="00000000"/>
  </w:font>
  <w:font w:name="BankGothic Md BT">
    <w:altName w:val="Segoe Print"/>
    <w:panose1 w:val="020B0807020203060204"/>
    <w:charset w:val="00"/>
    <w:family w:val="auto"/>
    <w:pitch w:val="default"/>
    <w:sig w:usb0="00000000" w:usb1="00000000" w:usb2="00000000" w:usb3="00000000" w:csb0="00000000" w:csb1="00000000"/>
  </w:font>
  <w:font w:name="BankGothic Lt BT">
    <w:altName w:val="Segoe Print"/>
    <w:panose1 w:val="020B0607020203060204"/>
    <w:charset w:val="00"/>
    <w:family w:val="auto"/>
    <w:pitch w:val="default"/>
    <w:sig w:usb0="00000000" w:usb1="00000000" w:usb2="00000000" w:usb3="00000000" w:csb0="00000000" w:csb1="00000000"/>
  </w:font>
  <w:font w:name="Arial Narrow">
    <w:altName w:val="Arial"/>
    <w:panose1 w:val="020B0506020202030204"/>
    <w:charset w:val="00"/>
    <w:family w:val="auto"/>
    <w:pitch w:val="default"/>
    <w:sig w:usb0="00000000" w:usb1="00000000" w:usb2="00000000" w:usb3="00000000" w:csb0="2000009F" w:csb1="DFD70000"/>
  </w:font>
  <w:font w:name="Arabic Typesetting">
    <w:altName w:val="Comic Sans MS"/>
    <w:panose1 w:val="03020402040406030203"/>
    <w:charset w:val="00"/>
    <w:family w:val="auto"/>
    <w:pitch w:val="default"/>
    <w:sig w:usb0="00000000" w:usb1="00000000" w:usb2="00000008" w:usb3="00000000" w:csb0="200000D3" w:csb1="00000000"/>
  </w:font>
  <w:font w:name="AngsanaUPC">
    <w:altName w:val="Times New Roman"/>
    <w:panose1 w:val="02020603050405020304"/>
    <w:charset w:val="00"/>
    <w:family w:val="auto"/>
    <w:pitch w:val="default"/>
    <w:sig w:usb0="00000000" w:usb1="00000000" w:usb2="00000000" w:usb3="00000000" w:csb0="00010001" w:csb1="00000000"/>
  </w:font>
  <w:font w:name="Angsana New">
    <w:altName w:val="Times New Roman"/>
    <w:panose1 w:val="02020603050405020304"/>
    <w:charset w:val="00"/>
    <w:family w:val="auto"/>
    <w:pitch w:val="default"/>
    <w:sig w:usb0="00000000" w:usb1="00000000" w:usb2="00000000" w:usb3="00000000" w:csb0="00010001" w:csb1="00000000"/>
  </w:font>
  <w:font w:name="Dutch801 XBd BT">
    <w:altName w:val="Segoe Print"/>
    <w:panose1 w:val="02020903060505020304"/>
    <w:charset w:val="00"/>
    <w:family w:val="auto"/>
    <w:pitch w:val="default"/>
    <w:sig w:usb0="00000000" w:usb1="00000000" w:usb2="00000000" w:usb3="00000000" w:csb0="00000000" w:csb1="00000000"/>
  </w:font>
  <w:font w:name="华文琥珀">
    <w:altName w:val="宋体"/>
    <w:panose1 w:val="02010800040101010101"/>
    <w:charset w:val="86"/>
    <w:family w:val="auto"/>
    <w:pitch w:val="default"/>
    <w:sig w:usb0="00000000" w:usb1="00000000" w:usb2="00000000" w:usb3="00000000" w:csb0="00040000" w:csb1="00000000"/>
  </w:font>
  <w:font w:name="方正姚体">
    <w:altName w:val="宋体"/>
    <w:panose1 w:val="02010601030101010101"/>
    <w:charset w:val="86"/>
    <w:family w:val="auto"/>
    <w:pitch w:val="default"/>
    <w:sig w:usb0="00000000" w:usb1="00000000" w:usb2="00000000" w:usb3="00000000" w:csb0="00040000" w:csb1="00000000"/>
  </w:font>
  <w:font w:name="汉仪粗篆繁">
    <w:altName w:val="宋体"/>
    <w:panose1 w:val="02010604000101010101"/>
    <w:charset w:val="86"/>
    <w:family w:val="auto"/>
    <w:pitch w:val="default"/>
    <w:sig w:usb0="00000000" w:usb1="00000000" w:usb2="00000002" w:usb3="00000000" w:csb0="00040000" w:csb1="00000000"/>
  </w:font>
  <w:font w:name="Meiryo UI">
    <w:altName w:val="Yu Gothic UI"/>
    <w:panose1 w:val="020B0604030504040204"/>
    <w:charset w:val="80"/>
    <w:family w:val="auto"/>
    <w:pitch w:val="default"/>
    <w:sig w:usb0="00000000" w:usb1="00000000" w:usb2="00010012" w:usb3="00000000" w:csb0="6002009F" w:csb1="DFD70000"/>
  </w:font>
  <w:font w:name="MingLiU-ExtB">
    <w:panose1 w:val="02020500000000000000"/>
    <w:charset w:val="88"/>
    <w:family w:val="auto"/>
    <w:pitch w:val="default"/>
    <w:sig w:usb0="8000002F" w:usb1="02000008" w:usb2="00000000" w:usb3="00000000" w:csb0="00100001" w:csb1="00000000"/>
  </w:font>
  <w:font w:name="SimSun-ExtB">
    <w:panose1 w:val="02010609060101010101"/>
    <w:charset w:val="86"/>
    <w:family w:val="auto"/>
    <w:pitch w:val="default"/>
    <w:sig w:usb0="00000001" w:usb1="02000000" w:usb2="00000000" w:usb3="00000000" w:csb0="00040001" w:csb1="00000000"/>
  </w:font>
  <w:font w:name="AcadEref">
    <w:altName w:val="Segoe UI Symbol"/>
    <w:panose1 w:val="02000500000000020003"/>
    <w:charset w:val="00"/>
    <w:family w:val="auto"/>
    <w:pitch w:val="default"/>
    <w:sig w:usb0="00000000" w:usb1="00000000" w:usb2="00000000" w:usb3="00000000" w:csb0="00000001" w:csb1="00000000"/>
  </w:font>
  <w:font w:name="AMGDT">
    <w:altName w:val="Segoe UI Semilight"/>
    <w:panose1 w:val="02000400000000000000"/>
    <w:charset w:val="00"/>
    <w:family w:val="auto"/>
    <w:pitch w:val="default"/>
    <w:sig w:usb0="00000000" w:usb1="00000000" w:usb2="00000000" w:usb3="00000000" w:csb0="00000001" w:csb1="00000000"/>
  </w:font>
  <w:font w:name="FrankRuehl">
    <w:altName w:val="Segoe Print"/>
    <w:panose1 w:val="020E0503060101010101"/>
    <w:charset w:val="00"/>
    <w:family w:val="auto"/>
    <w:pitch w:val="default"/>
    <w:sig w:usb0="00000000" w:usb1="00000000" w:usb2="00000000" w:usb3="00000000" w:csb0="00000020" w:csb1="00200000"/>
  </w:font>
  <w:font w:name="GDT">
    <w:altName w:val="Segoe Print"/>
    <w:panose1 w:val="00000400000000000000"/>
    <w:charset w:val="00"/>
    <w:family w:val="auto"/>
    <w:pitch w:val="default"/>
    <w:sig w:usb0="00000000" w:usb1="00000000" w:usb2="00000000" w:usb3="00000000" w:csb0="00000001" w:csb1="00000000"/>
  </w:font>
  <w:font w:name="Gautami">
    <w:altName w:val="Segoe UI Symbol"/>
    <w:panose1 w:val="020B0502040204020203"/>
    <w:charset w:val="00"/>
    <w:family w:val="auto"/>
    <w:pitch w:val="default"/>
    <w:sig w:usb0="00000000" w:usb1="00000000" w:usb2="00000000" w:usb3="00000000" w:csb0="00000001" w:csb1="00000000"/>
  </w:font>
  <w:font w:name="TechnicBold">
    <w:altName w:val="Segoe Print"/>
    <w:panose1 w:val="00000400000000000000"/>
    <w:charset w:val="00"/>
    <w:family w:val="auto"/>
    <w:pitch w:val="default"/>
    <w:sig w:usb0="00000000" w:usb1="00000000" w:usb2="00000000" w:usb3="00000000" w:csb0="00000000" w:csb1="00000000"/>
  </w:font>
  <w:font w:name="TechnicLite">
    <w:altName w:val="Segoe Print"/>
    <w:panose1 w:val="00000400000000000000"/>
    <w:charset w:val="00"/>
    <w:family w:val="auto"/>
    <w:pitch w:val="default"/>
    <w:sig w:usb0="00000000" w:usb1="00000000" w:usb2="00000000" w:usb3="00000000" w:csb0="00000000" w:csb1="00000000"/>
  </w:font>
  <w:font w:name="Calisto MT">
    <w:altName w:val="Cambria Math"/>
    <w:panose1 w:val="02040603050505030304"/>
    <w:charset w:val="00"/>
    <w:family w:val="roman"/>
    <w:pitch w:val="default"/>
    <w:sig w:usb0="00000000" w:usb1="00000000" w:usb2="00000000" w:usb3="00000000" w:csb0="00000001" w:csb1="00000000"/>
  </w:font>
  <w:font w:name="Cambria Math">
    <w:panose1 w:val="02040503050406030204"/>
    <w:charset w:val="00"/>
    <w:family w:val="auto"/>
    <w:pitch w:val="default"/>
    <w:sig w:usb0="E00006FF" w:usb1="420024FF" w:usb2="0200000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方正仿宋简体">
    <w:altName w:val="宋体"/>
    <w:panose1 w:val="02010601030101010101"/>
    <w:charset w:val="86"/>
    <w:family w:val="auto"/>
    <w:pitch w:val="default"/>
    <w:sig w:usb0="00000000" w:usb1="00000000" w:usb2="00000010" w:usb3="00000000" w:csb0="00040000" w:csb1="00000000"/>
  </w:font>
  <w:font w:name="汉鼎简书宋">
    <w:altName w:val="宋体"/>
    <w:panose1 w:val="02010609010101010101"/>
    <w:charset w:val="86"/>
    <w:family w:val="modern"/>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0" w:usb3="00000000" w:csb0="00000000" w:csb1="00000000"/>
  </w:font>
  <w:font w:name="Segoe UI Symbol">
    <w:panose1 w:val="020B0502040204020203"/>
    <w:charset w:val="00"/>
    <w:family w:val="auto"/>
    <w:pitch w:val="default"/>
    <w:sig w:usb0="800001E3" w:usb1="1200FFEF" w:usb2="00040000" w:usb3="04000000" w:csb0="00000001" w:csb1="40000000"/>
  </w:font>
  <w:font w:name="PMingLiU-ExtB">
    <w:panose1 w:val="02020500000000000000"/>
    <w:charset w:val="88"/>
    <w:family w:val="auto"/>
    <w:pitch w:val="default"/>
    <w:sig w:usb0="8000002F" w:usb1="02000008" w:usb2="00000000" w:usb3="00000000" w:csb0="00100001" w:csb1="00000000"/>
  </w:font>
  <w:font w:name="Segoe UI Semilight">
    <w:panose1 w:val="020B0402040204020203"/>
    <w:charset w:val="00"/>
    <w:family w:val="auto"/>
    <w:pitch w:val="default"/>
    <w:sig w:usb0="E4002EFF" w:usb1="C000E47F" w:usb2="00000009" w:usb3="00000000" w:csb0="200001FF" w:csb1="00000000"/>
  </w:font>
  <w:font w:name="Yu Gothic UI">
    <w:panose1 w:val="020B0500000000000000"/>
    <w:charset w:val="80"/>
    <w:family w:val="auto"/>
    <w:pitch w:val="default"/>
    <w:sig w:usb0="E00002FF" w:usb1="2AC7FDFF" w:usb2="00000016" w:usb3="00000000" w:csb0="2002009F" w:csb1="00000000"/>
  </w:font>
  <w:font w:name="Yu Gothic UI Semibold">
    <w:panose1 w:val="020B0700000000000000"/>
    <w:charset w:val="80"/>
    <w:family w:val="auto"/>
    <w:pitch w:val="default"/>
    <w:sig w:usb0="E00002FF" w:usb1="2AC7FDFF" w:usb2="00000016" w:usb3="00000000" w:csb0="2002009F" w:csb1="00000000"/>
  </w:font>
  <w:font w:name="Sitka Text">
    <w:panose1 w:val="02000505000000020004"/>
    <w:charset w:val="00"/>
    <w:family w:val="auto"/>
    <w:pitch w:val="default"/>
    <w:sig w:usb0="A00002EF" w:usb1="4000204B" w:usb2="00000000" w:usb3="00000000" w:csb0="2000019F" w:csb1="00000000"/>
  </w:font>
  <w:font w:name="Symbol">
    <w:panose1 w:val="05050102010706020507"/>
    <w:charset w:val="00"/>
    <w:family w:val="auto"/>
    <w:pitch w:val="default"/>
    <w:sig w:usb0="00000000" w:usb1="00000000" w:usb2="00000000" w:usb3="00000000" w:csb0="80000000" w:csb1="00000000"/>
  </w:font>
  <w:font w:name="Comic Sans MS">
    <w:panose1 w:val="030F0702030302020204"/>
    <w:charset w:val="00"/>
    <w:family w:val="auto"/>
    <w:pitch w:val="default"/>
    <w:sig w:usb0="00000287" w:usb1="00000013" w:usb2="00000000" w:usb3="00000000" w:csb0="2000009F" w:csb1="00000000"/>
  </w:font>
  <w:font w:name="昆仑仿宋">
    <w:altName w:val="黑体"/>
    <w:panose1 w:val="00000000000000000000"/>
    <w:charset w:val="86"/>
    <w:family w:val="modern"/>
    <w:pitch w:val="default"/>
    <w:sig w:usb0="00000000" w:usb1="00000000" w:usb2="0000001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TimesNewRomanPSMT">
    <w:altName w:val="Times New Roman"/>
    <w:panose1 w:val="00000000000000000000"/>
    <w:charset w:val="86"/>
    <w:family w:val="auto"/>
    <w:pitch w:val="default"/>
    <w:sig w:usb0="00000000" w:usb1="00000000" w:usb2="00000010" w:usb3="00000000" w:csb0="00040000" w:csb1="00000000"/>
  </w:font>
  <w:font w:name="SimSun-Identity-H">
    <w:altName w:val="宋体"/>
    <w:panose1 w:val="00000000000000000000"/>
    <w:charset w:val="86"/>
    <w:family w:val="auto"/>
    <w:pitch w:val="default"/>
    <w:sig w:usb0="00000000" w:usb1="00000000" w:usb2="00000010" w:usb3="00000000" w:csb0="00040000" w:csb1="00000000"/>
  </w:font>
  <w:font w:name="TimesNewRomanPSMT-Identity-H">
    <w:altName w:val="MS Gothic"/>
    <w:panose1 w:val="00000000000000000000"/>
    <w:charset w:val="80"/>
    <w:family w:val="auto"/>
    <w:pitch w:val="default"/>
    <w:sig w:usb0="00000000" w:usb1="00000000" w:usb2="00000010" w:usb3="00000000" w:csb0="00060000" w:csb1="00000000"/>
  </w:font>
  <w:font w:name="MS Gothic">
    <w:panose1 w:val="020B0609070205080204"/>
    <w:charset w:val="80"/>
    <w:family w:val="auto"/>
    <w:pitch w:val="default"/>
    <w:sig w:usb0="E00002FF" w:usb1="6AC7FDFB" w:usb2="08000012" w:usb3="00000000" w:csb0="4002009F" w:csb1="DFD70000"/>
  </w:font>
  <w:font w:name="Eras Light ITC">
    <w:altName w:val="Segoe Print"/>
    <w:panose1 w:val="020B0402030504020804"/>
    <w:charset w:val="00"/>
    <w:family w:val="auto"/>
    <w:pitch w:val="default"/>
    <w:sig w:usb0="00000000" w:usb1="00000000" w:usb2="00000000" w:usb3="00000000" w:csb0="20000001" w:csb1="00000000"/>
  </w:font>
  <w:font w:name="Maiandra GD">
    <w:altName w:val="Segoe Print"/>
    <w:panose1 w:val="020E0502030308020204"/>
    <w:charset w:val="00"/>
    <w:family w:val="auto"/>
    <w:pitch w:val="default"/>
    <w:sig w:usb0="00000000" w:usb1="00000000" w:usb2="00000000" w:usb3="00000000" w:csb0="20000001" w:csb1="00000000"/>
  </w:font>
  <w:font w:name="Vrinda">
    <w:altName w:val="Segoe UI Symbol"/>
    <w:panose1 w:val="020B0502040204020203"/>
    <w:charset w:val="00"/>
    <w:family w:val="auto"/>
    <w:pitch w:val="default"/>
    <w:sig w:usb0="00000000" w:usb1="00000000" w:usb2="00000000" w:usb3="00000000" w:csb0="00000001" w:csb1="00000000"/>
  </w:font>
  <w:font w:name="Yu Gothic UI Semilight">
    <w:panose1 w:val="020B0400000000000000"/>
    <w:charset w:val="80"/>
    <w:family w:val="auto"/>
    <w:pitch w:val="default"/>
    <w:sig w:usb0="E00002FF" w:usb1="2AC7FDFF" w:usb2="00000016" w:usb3="00000000" w:csb0="2002009F" w:csb1="00000000"/>
  </w:font>
  <w:font w:name="等线">
    <w:panose1 w:val="02010600030101010101"/>
    <w:charset w:val="86"/>
    <w:family w:val="auto"/>
    <w:pitch w:val="default"/>
    <w:sig w:usb0="A00002BF" w:usb1="38CF7CFA" w:usb2="00000016" w:usb3="00000000" w:csb0="0004000F" w:csb1="00000000"/>
  </w:font>
  <w:font w:name="Corbel">
    <w:panose1 w:val="020B0503020204020204"/>
    <w:charset w:val="00"/>
    <w:family w:val="auto"/>
    <w:pitch w:val="default"/>
    <w:sig w:usb0="A00002EF" w:usb1="4000A44B" w:usb2="00000000" w:usb3="00000000" w:csb0="2000019F" w:csb1="00000000"/>
  </w:font>
  <w:font w:name="Segoe UI">
    <w:panose1 w:val="020B0502040204020203"/>
    <w:charset w:val="00"/>
    <w:family w:val="auto"/>
    <w:pitch w:val="default"/>
    <w:sig w:usb0="E4002EFF" w:usb1="C000E47F" w:usb2="00000009" w:usb3="00000000" w:csb0="200001FF" w:csb1="00000000"/>
  </w:font>
  <w:font w:name="Yu Gothic">
    <w:panose1 w:val="020B0400000000000000"/>
    <w:charset w:val="80"/>
    <w:family w:val="auto"/>
    <w:pitch w:val="default"/>
    <w:sig w:usb0="E00002FF" w:usb1="2AC7FDFF" w:usb2="00000016" w:usb3="00000000" w:csb0="2002009F" w:csb1="00000000"/>
  </w:font>
  <w:font w:name="GMGDT">
    <w:altName w:val="Segoe UI Semilight"/>
    <w:panose1 w:val="02000400000000000000"/>
    <w:charset w:val="00"/>
    <w:family w:val="auto"/>
    <w:pitch w:val="default"/>
    <w:sig w:usb0="00000000" w:usb1="00000000" w:usb2="00000000" w:usb3="00000000" w:csb0="00000001" w:csb1="00000000"/>
  </w:font>
  <w:font w:name="MS UI Gothic">
    <w:panose1 w:val="020B0600070205080204"/>
    <w:charset w:val="80"/>
    <w:family w:val="auto"/>
    <w:pitch w:val="default"/>
    <w:sig w:usb0="E00002FF" w:usb1="6AC7FDFB" w:usb2="08000012" w:usb3="00000000" w:csb0="4002009F" w:csb1="DFD70000"/>
  </w:font>
  <w:font w:name="PMingLiU">
    <w:altName w:val="PMingLiU-ExtB"/>
    <w:panose1 w:val="02020500000000000000"/>
    <w:charset w:val="88"/>
    <w:family w:val="auto"/>
    <w:pitch w:val="default"/>
    <w:sig w:usb0="00000000" w:usb1="00000000" w:usb2="00000016" w:usb3="00000000" w:csb0="00100001" w:csb1="00000000"/>
  </w:font>
  <w:font w:name="Lucida Console">
    <w:panose1 w:val="020B0609040504020204"/>
    <w:charset w:val="00"/>
    <w:family w:val="auto"/>
    <w:pitch w:val="default"/>
    <w:sig w:usb0="8000028F" w:usb1="00001800" w:usb2="00000000" w:usb3="00000000" w:csb0="0000001F" w:csb1="D7D70000"/>
  </w:font>
  <w:font w:name="ZWSimpleStroke">
    <w:altName w:val="Sitka Text"/>
    <w:panose1 w:val="02000500000000000000"/>
    <w:charset w:val="00"/>
    <w:family w:val="auto"/>
    <w:pitch w:val="default"/>
    <w:sig w:usb0="00000000" w:usb1="00000000" w:usb2="00000000" w:usb3="00000000" w:csb0="20000111" w:csb1="41000000"/>
  </w:font>
  <w:font w:name="Wingdings 2">
    <w:altName w:val="Wingdings"/>
    <w:panose1 w:val="05020102010507070707"/>
    <w:charset w:val="02"/>
    <w:family w:val="roman"/>
    <w:pitch w:val="default"/>
    <w:sig w:usb0="00000000" w:usb1="00000000" w:usb2="00000000" w:usb3="00000000" w:csb0="80000000" w:csb1="00000000"/>
  </w:font>
  <w:font w:name="ZapfDingbats BT">
    <w:altName w:val="Symbol"/>
    <w:panose1 w:val="00000000000000000000"/>
    <w:charset w:val="02"/>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方正小标宋简体">
    <w:altName w:val="微软雅黑"/>
    <w:panose1 w:val="02010601030101010101"/>
    <w:charset w:val="86"/>
    <w:family w:val="auto"/>
    <w:pitch w:val="default"/>
    <w:sig w:usb0="00000000" w:usb1="00000000" w:usb2="0000001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方正大标宋简体">
    <w:altName w:val="微软雅黑"/>
    <w:panose1 w:val="03000509000000000000"/>
    <w:charset w:val="86"/>
    <w:family w:val="auto"/>
    <w:pitch w:val="default"/>
    <w:sig w:usb0="00000000" w:usb1="00000000" w:usb2="00000000" w:usb3="00000000" w:csb0="00040000" w:csb1="00000000"/>
  </w:font>
  <w:font w:name="Symusic">
    <w:altName w:val="Courier New"/>
    <w:panose1 w:val="00000400000000000000"/>
    <w:charset w:val="00"/>
    <w:family w:val="auto"/>
    <w:pitch w:val="default"/>
    <w:sig w:usb0="00000000" w:usb1="00000000" w:usb2="00000000" w:usb3="00000000" w:csb0="000001FF" w:csb1="00000000"/>
  </w:font>
  <w:font w:name="创艺简楷体">
    <w:altName w:val="黑体"/>
    <w:panose1 w:val="00000000000000000000"/>
    <w:charset w:val="86"/>
    <w:family w:val="auto"/>
    <w:pitch w:val="default"/>
    <w:sig w:usb0="00000000" w:usb1="00000000" w:usb2="00000010" w:usb3="00000000" w:csb0="00040000" w:csb1="00000000"/>
  </w:font>
  <w:font w:name="Tms Rmn">
    <w:altName w:val="Segoe Print"/>
    <w:panose1 w:val="02020603040505020304"/>
    <w:charset w:val="00"/>
    <w:family w:val="roman"/>
    <w:pitch w:val="default"/>
    <w:sig w:usb0="00000000" w:usb1="00000000" w:usb2="00000000" w:usb3="00000000" w:csb0="00000001" w:csb1="00000000"/>
  </w:font>
  <w:font w:name="Arial Rounded MT Bold">
    <w:altName w:val="Arial"/>
    <w:panose1 w:val="020F0704030504030204"/>
    <w:charset w:val="00"/>
    <w:family w:val="swiss"/>
    <w:pitch w:val="default"/>
    <w:sig w:usb0="00000000" w:usb1="00000000" w:usb2="00000000" w:usb3="00000000" w:csb0="20000001" w:csb1="00000000"/>
  </w:font>
  <w:font w:name="长城楷体">
    <w:altName w:val="黑体"/>
    <w:panose1 w:val="00000000000000000000"/>
    <w:charset w:val="86"/>
    <w:family w:val="modern"/>
    <w:pitch w:val="default"/>
    <w:sig w:usb0="00000000" w:usb1="00000000" w:usb2="00000010" w:usb3="00000000" w:csb0="00040000" w:csb1="00000000"/>
  </w:font>
  <w:font w:name="??">
    <w:altName w:val="宋体"/>
    <w:panose1 w:val="00000000000000000000"/>
    <w:charset w:val="01"/>
    <w:family w:val="auto"/>
    <w:pitch w:val="default"/>
    <w:sig w:usb0="00000000" w:usb1="00000000" w:usb2="00000000" w:usb3="00000000" w:csb0="00040001" w:csb1="00000000"/>
  </w:font>
  <w:font w:name="方正书宋简体">
    <w:altName w:val="宋体"/>
    <w:panose1 w:val="03000509000000000000"/>
    <w:charset w:val="86"/>
    <w:family w:val="roman"/>
    <w:pitch w:val="default"/>
    <w:sig w:usb0="00000000" w:usb1="00000000" w:usb2="00000000" w:usb3="00000000" w:csb0="00040000" w:csb1="00000000"/>
  </w:font>
  <w:font w:name="TimesNewRomanPSMT">
    <w:altName w:val="Times New Roman"/>
    <w:panose1 w:val="00000000000000000000"/>
    <w:charset w:val="00"/>
    <w:family w:val="roman"/>
    <w:pitch w:val="default"/>
    <w:sig w:usb0="00000000" w:usb1="00000000" w:usb2="00000000" w:usb3="00000000" w:csb0="00040001" w:csb1="00000000"/>
  </w:font>
  <w:font w:name="方正宋三简体">
    <w:altName w:val="宋体"/>
    <w:panose1 w:val="03000509000000000000"/>
    <w:charset w:val="86"/>
    <w:family w:val="auto"/>
    <w:pitch w:val="default"/>
    <w:sig w:usb0="00000000" w:usb1="00000000" w:usb2="00000000" w:usb3="00000000" w:csb0="00040000" w:csb1="00000000"/>
  </w:font>
  <w:font w:name="TimesNewRoman">
    <w:altName w:val="Times New Roman"/>
    <w:panose1 w:val="00000000000000000000"/>
    <w:charset w:val="00"/>
    <w:family w:val="roman"/>
    <w:pitch w:val="default"/>
    <w:sig w:usb0="00000000" w:usb1="00000000" w:usb2="00000000" w:usb3="00000000" w:csb0="00000001" w:csb1="00000000"/>
  </w:font>
  <w:font w:name="Clarendon Cd (W1)">
    <w:altName w:val="Times New Roman"/>
    <w:panose1 w:val="00000000000000000000"/>
    <w:charset w:val="00"/>
    <w:family w:val="roman"/>
    <w:pitch w:val="default"/>
    <w:sig w:usb0="00000000" w:usb1="00000000" w:usb2="00000000" w:usb3="00000000" w:csb0="00000001" w:csb1="00000000"/>
  </w:font>
  <w:font w:name="Baskerville Old Face">
    <w:altName w:val="Segoe Print"/>
    <w:panose1 w:val="02020602080505020303"/>
    <w:charset w:val="00"/>
    <w:family w:val="roman"/>
    <w:pitch w:val="default"/>
    <w:sig w:usb0="00000000" w:usb1="00000000" w:usb2="00000000" w:usb3="00000000" w:csb0="20000001" w:csb1="00000000"/>
  </w:font>
  <w:font w:name="Hei">
    <w:altName w:val="Times New Roman"/>
    <w:panose1 w:val="00000000000000000000"/>
    <w:charset w:val="00"/>
    <w:family w:val="roman"/>
    <w:pitch w:val="default"/>
    <w:sig w:usb0="00000000" w:usb1="00000000" w:usb2="00000000" w:usb3="00000000" w:csb0="00040001" w:csb1="00000000"/>
  </w:font>
  <w:font w:name="Helvetica Neue">
    <w:altName w:val="Segoe Print"/>
    <w:panose1 w:val="00000000000000000000"/>
    <w:charset w:val="00"/>
    <w:family w:val="auto"/>
    <w:pitch w:val="default"/>
    <w:sig w:usb0="00000000" w:usb1="00000000" w:usb2="00000000" w:usb3="00000000" w:csb0="00000000" w:csb1="00000000"/>
  </w:font>
  <w:font w:name="Microsoft JhengHei Light">
    <w:panose1 w:val="020B0304030504040204"/>
    <w:charset w:val="88"/>
    <w:family w:val="auto"/>
    <w:pitch w:val="default"/>
    <w:sig w:usb0="800002A7" w:usb1="28CF4400" w:usb2="00000016" w:usb3="00000000" w:csb0="00100009" w:csb1="00000000"/>
  </w:font>
  <w:font w:name="等线 Light">
    <w:panose1 w:val="02010600030101010101"/>
    <w:charset w:val="86"/>
    <w:family w:val="auto"/>
    <w:pitch w:val="default"/>
    <w:sig w:usb0="A00002BF" w:usb1="38CF7CFA" w:usb2="00000016" w:usb3="00000000" w:csb0="0004000F" w:csb1="00000000"/>
  </w:font>
  <w:font w:name="微软雅黑 Light">
    <w:panose1 w:val="020B0502040204020203"/>
    <w:charset w:val="86"/>
    <w:family w:val="auto"/>
    <w:pitch w:val="default"/>
    <w:sig w:usb0="80000287" w:usb1="2ACF0010" w:usb2="00000016" w:usb3="00000000" w:csb0="0004001F" w:csb1="00000000"/>
  </w:font>
  <w:font w:name="MS Sans Serif">
    <w:altName w:val="Arial"/>
    <w:panose1 w:val="00000000000000000000"/>
    <w:charset w:val="00"/>
    <w:family w:val="swiss"/>
    <w:pitch w:val="default"/>
    <w:sig w:usb0="00000000" w:usb1="00000000" w:usb2="00000000" w:usb3="00000000" w:csb0="00000001" w:csb1="00000000"/>
  </w:font>
  <w:font w:name="方正宋黑简体">
    <w:altName w:val="黑体"/>
    <w:panose1 w:val="00000000000000000000"/>
    <w:charset w:val="86"/>
    <w:family w:val="script"/>
    <w:pitch w:val="default"/>
    <w:sig w:usb0="00000000" w:usb1="00000000" w:usb2="00000010" w:usb3="00000000" w:csb0="00040000" w:csb1="00000000"/>
  </w:font>
  <w:font w:name="_x000B_">
    <w:altName w:val="Times New Roman"/>
    <w:panose1 w:val="00000000000000000000"/>
    <w:charset w:val="00"/>
    <w:family w:val="roman"/>
    <w:pitch w:val="default"/>
    <w:sig w:usb0="00000000" w:usb1="00000000" w:usb2="00000000" w:usb3="00000000" w:csb0="00040001" w:csb1="00000000"/>
  </w:font>
  <w:font w:name="Dutch801 Rm BT">
    <w:altName w:val="Segoe Print"/>
    <w:panose1 w:val="02020603060505020304"/>
    <w:charset w:val="00"/>
    <w:family w:val="roman"/>
    <w:pitch w:val="default"/>
    <w:sig w:usb0="00000000" w:usb1="00000000" w:usb2="00000000" w:usb3="00000000" w:csb0="0000001B" w:csb1="00000000"/>
  </w:font>
  <w:font w:name="_x000B__x000C_">
    <w:altName w:val="Times New Roman"/>
    <w:panose1 w:val="00000000000000000000"/>
    <w:charset w:val="01"/>
    <w:family w:val="roman"/>
    <w:pitch w:val="default"/>
    <w:sig w:usb0="00000000" w:usb1="00000000" w:usb2="00000000" w:usb3="00000000" w:csb0="00040001" w:csb1="00000000"/>
  </w:font>
  <w:font w:name="Monotype Sorts">
    <w:altName w:val="Times New Roman"/>
    <w:panose1 w:val="00000000000000000000"/>
    <w:charset w:val="00"/>
    <w:family w:val="roman"/>
    <w:pitch w:val="default"/>
    <w:sig w:usb0="00000000" w:usb1="00000000" w:usb2="00000000" w:usb3="00000000" w:csb0="00040001" w:csb1="00000000"/>
  </w:font>
  <w:font w:name="华康简宋">
    <w:altName w:val="宋体"/>
    <w:panose1 w:val="02010609000101010101"/>
    <w:charset w:val="86"/>
    <w:family w:val="modern"/>
    <w:pitch w:val="default"/>
    <w:sig w:usb0="00000000" w:usb1="00000000" w:usb2="00000010" w:usb3="00000000" w:csb0="00040000" w:csb1="00000000"/>
  </w:font>
  <w:font w:name="Adobe 宋体 Std L">
    <w:altName w:val="宋体"/>
    <w:panose1 w:val="00000000000000000000"/>
    <w:charset w:val="86"/>
    <w:family w:val="modern"/>
    <w:pitch w:val="default"/>
    <w:sig w:usb0="00000000" w:usb1="00000000" w:usb2="00000010" w:usb3="00000000" w:csb0="00060007" w:csb1="00000000"/>
  </w:font>
  <w:font w:name="仿宋_GB2312">
    <w:altName w:val="仿宋"/>
    <w:panose1 w:val="00000000000000000000"/>
    <w:charset w:val="00"/>
    <w:family w:val="auto"/>
    <w:pitch w:val="default"/>
    <w:sig w:usb0="00000000" w:usb1="00000000" w:usb2="00000000" w:usb3="00000000" w:csb0="00000000" w:csb1="00000000"/>
  </w:font>
  <w:font w:name="华文宋体">
    <w:altName w:val="宋体"/>
    <w:panose1 w:val="02010600040101010101"/>
    <w:charset w:val="86"/>
    <w:family w:val="auto"/>
    <w:pitch w:val="default"/>
    <w:sig w:usb0="00000000" w:usb1="00000000" w:usb2="00000000" w:usb3="00000000" w:csb0="0004009F" w:csb1="DFD70000"/>
  </w:font>
  <w:font w:name="ˎ̥">
    <w:altName w:val="Times New Roman"/>
    <w:panose1 w:val="00000000000000000000"/>
    <w:charset w:val="01"/>
    <w:family w:val="roman"/>
    <w:pitch w:val="default"/>
    <w:sig w:usb0="00000000" w:usb1="00000000" w:usb2="00000000" w:usb3="00000000" w:csb0="00040001" w:csb1="00000000"/>
  </w:font>
  <w:font w:name="Malgun Gothic Semilight">
    <w:panose1 w:val="020B0502040204020203"/>
    <w:charset w:val="86"/>
    <w:family w:val="auto"/>
    <w:pitch w:val="default"/>
    <w:sig w:usb0="900002AF" w:usb1="01D77CFB" w:usb2="00000012" w:usb3="00000000" w:csb0="203E01BD"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mc:AlternateContent>
        <mc:Choice Requires="wps">
          <w:drawing>
            <wp:anchor distT="0" distB="0" distL="114300" distR="114300" simplePos="0" relativeHeight="1024" behindDoc="0" locked="0" layoutInCell="1" allowOverlap="1">
              <wp:simplePos x="0" y="0"/>
              <wp:positionH relativeFrom="margin">
                <wp:align>center</wp:align>
              </wp:positionH>
              <wp:positionV relativeFrom="paragraph">
                <wp:posOffset>0</wp:posOffset>
              </wp:positionV>
              <wp:extent cx="429895" cy="172720"/>
              <wp:effectExtent l="2540" t="0" r="0" b="1270"/>
              <wp:wrapNone/>
              <wp:docPr id="1" name="Text Box 1"/>
              <wp:cNvGraphicFramePr/>
              <a:graphic xmlns:a="http://schemas.openxmlformats.org/drawingml/2006/main">
                <a:graphicData uri="http://schemas.microsoft.com/office/word/2010/wordprocessingShape">
                  <wps:wsp>
                    <wps:cNvSpPr txBox="1">
                      <a:spLocks noChangeArrowheads="1"/>
                    </wps:cNvSpPr>
                    <wps:spPr bwMode="auto">
                      <a:xfrm>
                        <a:off x="0" y="0"/>
                        <a:ext cx="429895" cy="172720"/>
                      </a:xfrm>
                      <a:prstGeom prst="rect">
                        <a:avLst/>
                      </a:prstGeom>
                      <a:noFill/>
                      <a:ln>
                        <a:noFill/>
                      </a:ln>
                    </wps:spPr>
                    <wps:txbx>
                      <w:txbxContent>
                        <w:p>
                          <w:pPr>
                            <w:snapToGrid w:val="0"/>
                            <w:rPr>
                              <w:sz w:val="18"/>
                            </w:rPr>
                          </w:pPr>
                          <w:r>
                            <w:rPr>
                              <w:rFonts w:hint="eastAsia"/>
                            </w:rPr>
                            <w:t>第</w:t>
                          </w:r>
                          <w:r>
                            <w:rPr>
                              <w:sz w:val="18"/>
                            </w:rPr>
                            <w:t xml:space="preserve"> </w:t>
                          </w:r>
                          <w:r>
                            <w:rPr>
                              <w:sz w:val="18"/>
                            </w:rPr>
                            <w:fldChar w:fldCharType="begin"/>
                          </w:r>
                          <w:r>
                            <w:rPr>
                              <w:sz w:val="18"/>
                            </w:rPr>
                            <w:instrText xml:space="preserve"> PAGE  \* MERGEFORMAT </w:instrText>
                          </w:r>
                          <w:r>
                            <w:rPr>
                              <w:sz w:val="18"/>
                            </w:rPr>
                            <w:fldChar w:fldCharType="separate"/>
                          </w:r>
                          <w:r>
                            <w:t>57</w:t>
                          </w:r>
                          <w:r>
                            <w:rPr>
                              <w:sz w:val="18"/>
                            </w:rPr>
                            <w:fldChar w:fldCharType="end"/>
                          </w:r>
                          <w:r>
                            <w:rPr>
                              <w:sz w:val="18"/>
                            </w:rPr>
                            <w:t xml:space="preserve"> </w:t>
                          </w:r>
                          <w:r>
                            <w:rPr>
                              <w:rFonts w:hint="eastAsia"/>
                              <w:sz w:val="18"/>
                            </w:rPr>
                            <w:t>页</w:t>
                          </w:r>
                        </w:p>
                      </w:txbxContent>
                    </wps:txbx>
                    <wps:bodyPr rot="0" vert="horz" wrap="none" lIns="0" tIns="0" rIns="0" bIns="0" anchor="t" anchorCtr="0" upright="1">
                      <a:spAutoFit/>
                    </wps:bodyPr>
                  </wps:wsp>
                </a:graphicData>
              </a:graphic>
            </wp:anchor>
          </w:drawing>
        </mc:Choice>
        <mc:Fallback>
          <w:pict>
            <v:shape id="Text Box 1" o:spid="_x0000_s1026" o:spt="202" type="#_x0000_t202" style="position:absolute;left:0pt;margin-top:0pt;height:13.6pt;width:33.85pt;mso-position-horizontal:center;mso-position-horizontal-relative:margin;mso-wrap-style:none;z-index:1024;mso-width-relative:page;mso-height-relative:page;" filled="f" stroked="f" coordsize="21600,21600" o:gfxdata="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q4Ep0dEAAAADAQAADwAAAAAAAAAB&#10;ACAAAAAiAAAAZHJzL2Rvd25yZXYueG1sUEsBAhQAFAAAAAgAh07iQN/JVVzeAQAAswMAAA4AAAAA&#10;AAAAAQAgAAAAIAEAAGRycy9lMm9Eb2MueG1sUEsFBgAAAAAGAAYAWQEAAHAFAAAAAA==&#10;">
              <v:fill on="f" focussize="0,0"/>
              <v:stroke on="f"/>
              <v:imagedata o:title=""/>
              <o:lock v:ext="edit" aspectratio="f"/>
              <v:textbox inset="0mm,0mm,0mm,0mm" style="mso-fit-shape-to-text:t;">
                <w:txbxContent>
                  <w:p>
                    <w:pPr>
                      <w:snapToGrid w:val="0"/>
                      <w:rPr>
                        <w:sz w:val="18"/>
                      </w:rPr>
                    </w:pPr>
                    <w:r>
                      <w:rPr>
                        <w:rFonts w:hint="eastAsia"/>
                      </w:rPr>
                      <w:t>第</w:t>
                    </w:r>
                    <w:r>
                      <w:rPr>
                        <w:sz w:val="18"/>
                      </w:rPr>
                      <w:t xml:space="preserve"> </w:t>
                    </w:r>
                    <w:r>
                      <w:rPr>
                        <w:sz w:val="18"/>
                      </w:rPr>
                      <w:fldChar w:fldCharType="begin"/>
                    </w:r>
                    <w:r>
                      <w:rPr>
                        <w:sz w:val="18"/>
                      </w:rPr>
                      <w:instrText xml:space="preserve"> PAGE  \* MERGEFORMAT </w:instrText>
                    </w:r>
                    <w:r>
                      <w:rPr>
                        <w:sz w:val="18"/>
                      </w:rPr>
                      <w:fldChar w:fldCharType="separate"/>
                    </w:r>
                    <w:r>
                      <w:t>57</w:t>
                    </w:r>
                    <w:r>
                      <w:rPr>
                        <w:sz w:val="18"/>
                      </w:rPr>
                      <w:fldChar w:fldCharType="end"/>
                    </w:r>
                    <w:r>
                      <w:rPr>
                        <w:sz w:val="18"/>
                      </w:rPr>
                      <w:t xml:space="preserve"> </w:t>
                    </w:r>
                    <w:r>
                      <w:rPr>
                        <w:rFonts w:hint="eastAsia"/>
                        <w:sz w:val="18"/>
                      </w:rPr>
                      <w:t>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84031C9"/>
    <w:multiLevelType w:val="singleLevel"/>
    <w:tmpl w:val="884031C9"/>
    <w:lvl w:ilvl="0" w:tentative="0">
      <w:start w:val="1"/>
      <w:numFmt w:val="decimal"/>
      <w:suff w:val="nothing"/>
      <w:lvlText w:val="（%1）"/>
      <w:lvlJc w:val="left"/>
    </w:lvl>
  </w:abstractNum>
  <w:abstractNum w:abstractNumId="1">
    <w:nsid w:val="A5E200C9"/>
    <w:multiLevelType w:val="singleLevel"/>
    <w:tmpl w:val="A5E200C9"/>
    <w:lvl w:ilvl="0" w:tentative="0">
      <w:start w:val="1"/>
      <w:numFmt w:val="decimal"/>
      <w:suff w:val="nothing"/>
      <w:lvlText w:val="%1、"/>
      <w:lvlJc w:val="left"/>
    </w:lvl>
  </w:abstractNum>
  <w:abstractNum w:abstractNumId="2">
    <w:nsid w:val="58FDD34C"/>
    <w:multiLevelType w:val="singleLevel"/>
    <w:tmpl w:val="58FDD34C"/>
    <w:lvl w:ilvl="0" w:tentative="0">
      <w:start w:val="2"/>
      <w:numFmt w:val="decimal"/>
      <w:suff w:val="nothing"/>
      <w:lvlText w:val="（%1）"/>
      <w:lvlJc w:val="left"/>
      <w:rPr>
        <w:rFonts w:cs="Times New Roman"/>
      </w:rPr>
    </w:lvl>
  </w:abstractNum>
  <w:abstractNum w:abstractNumId="3">
    <w:nsid w:val="58FED017"/>
    <w:multiLevelType w:val="singleLevel"/>
    <w:tmpl w:val="58FED017"/>
    <w:lvl w:ilvl="0" w:tentative="0">
      <w:start w:val="1"/>
      <w:numFmt w:val="decimal"/>
      <w:suff w:val="nothing"/>
      <w:lvlText w:val="%1、"/>
      <w:lvlJc w:val="left"/>
      <w:rPr>
        <w:rFonts w:cs="Times New Roman"/>
      </w:rPr>
    </w:lvl>
  </w:abstractNum>
  <w:abstractNum w:abstractNumId="4">
    <w:nsid w:val="59764DDA"/>
    <w:multiLevelType w:val="singleLevel"/>
    <w:tmpl w:val="59764DDA"/>
    <w:lvl w:ilvl="0" w:tentative="0">
      <w:start w:val="1"/>
      <w:numFmt w:val="chineseCounting"/>
      <w:suff w:val="nothing"/>
      <w:lvlText w:val="%1、"/>
      <w:lvlJc w:val="left"/>
      <w:rPr>
        <w:rFonts w:cs="Times New Roman"/>
      </w:rPr>
    </w:lvl>
  </w:abstractNum>
  <w:abstractNum w:abstractNumId="5">
    <w:nsid w:val="5AE01444"/>
    <w:multiLevelType w:val="singleLevel"/>
    <w:tmpl w:val="5AE01444"/>
    <w:lvl w:ilvl="0" w:tentative="0">
      <w:start w:val="1"/>
      <w:numFmt w:val="decimal"/>
      <w:suff w:val="nothing"/>
      <w:lvlText w:val="%1、"/>
      <w:lvlJc w:val="left"/>
    </w:lvl>
  </w:abstractNum>
  <w:abstractNum w:abstractNumId="6">
    <w:nsid w:val="5AE01758"/>
    <w:multiLevelType w:val="singleLevel"/>
    <w:tmpl w:val="5AE01758"/>
    <w:lvl w:ilvl="0" w:tentative="0">
      <w:start w:val="1"/>
      <w:numFmt w:val="decimal"/>
      <w:suff w:val="nothing"/>
      <w:lvlText w:val="（%1）"/>
      <w:lvlJc w:val="left"/>
    </w:lvl>
  </w:abstractNum>
  <w:num w:numId="1">
    <w:abstractNumId w:val="2"/>
  </w:num>
  <w:num w:numId="2">
    <w:abstractNumId w:val="3"/>
  </w:num>
  <w:num w:numId="3">
    <w:abstractNumId w:val="1"/>
  </w:num>
  <w:num w:numId="4">
    <w:abstractNumId w:val="4"/>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hideSpellingErrors/>
  <w:documentProtection w:enforcement="0"/>
  <w:defaultTabStop w:val="420"/>
  <w:drawingGridVerticalSpacing w:val="156"/>
  <w:noPunctuationKerning w:val="1"/>
  <w:characterSpacingControl w:val="compressPunctuation"/>
  <w:noLineBreaksAfter w:lang="zh-CN" w:val="$([{£¥·‘“〈《「『【〔〖〝﹙﹛﹝＄（．［｛￡￥"/>
  <w:noLineBreaksBefore w:lang="zh-CN" w:val="!%),.:;&gt;?]}¢¨°·ˇˉ―‖’”…‰′″›℃∶、。〃〉》」』】〕〗〞︶︺︾﹀﹄﹚﹜﹞！＂％＇），．：；？］｀｜｝～￠"/>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1361E3"/>
    <w:rsid w:val="0007712D"/>
    <w:rsid w:val="0009099A"/>
    <w:rsid w:val="0009222E"/>
    <w:rsid w:val="000A4B24"/>
    <w:rsid w:val="000E6879"/>
    <w:rsid w:val="00144C44"/>
    <w:rsid w:val="001872F8"/>
    <w:rsid w:val="00214131"/>
    <w:rsid w:val="00223B6B"/>
    <w:rsid w:val="00262CC0"/>
    <w:rsid w:val="002722C1"/>
    <w:rsid w:val="002C341C"/>
    <w:rsid w:val="003341AA"/>
    <w:rsid w:val="00353DF6"/>
    <w:rsid w:val="00357E2C"/>
    <w:rsid w:val="003A1977"/>
    <w:rsid w:val="003A55AE"/>
    <w:rsid w:val="003B70ED"/>
    <w:rsid w:val="003B7174"/>
    <w:rsid w:val="003C72A8"/>
    <w:rsid w:val="003E5A9B"/>
    <w:rsid w:val="003E6D83"/>
    <w:rsid w:val="00456544"/>
    <w:rsid w:val="004669DC"/>
    <w:rsid w:val="00500D7C"/>
    <w:rsid w:val="005077C1"/>
    <w:rsid w:val="005442C5"/>
    <w:rsid w:val="00570987"/>
    <w:rsid w:val="005770C5"/>
    <w:rsid w:val="005A5D2A"/>
    <w:rsid w:val="005C5349"/>
    <w:rsid w:val="006262E5"/>
    <w:rsid w:val="00630AB6"/>
    <w:rsid w:val="00631F58"/>
    <w:rsid w:val="00641071"/>
    <w:rsid w:val="00664E80"/>
    <w:rsid w:val="006B392E"/>
    <w:rsid w:val="006E0A57"/>
    <w:rsid w:val="006E2D1E"/>
    <w:rsid w:val="006F50DB"/>
    <w:rsid w:val="00717FB3"/>
    <w:rsid w:val="007219F5"/>
    <w:rsid w:val="00797A0B"/>
    <w:rsid w:val="008656FC"/>
    <w:rsid w:val="00892095"/>
    <w:rsid w:val="008A4188"/>
    <w:rsid w:val="008B5D0B"/>
    <w:rsid w:val="00913FB8"/>
    <w:rsid w:val="009213D7"/>
    <w:rsid w:val="00943FCC"/>
    <w:rsid w:val="00992A39"/>
    <w:rsid w:val="009A74B4"/>
    <w:rsid w:val="00A41785"/>
    <w:rsid w:val="00AF3388"/>
    <w:rsid w:val="00B5150C"/>
    <w:rsid w:val="00B531BD"/>
    <w:rsid w:val="00B62DD4"/>
    <w:rsid w:val="00B93F75"/>
    <w:rsid w:val="00B96CC0"/>
    <w:rsid w:val="00BE0E52"/>
    <w:rsid w:val="00C51632"/>
    <w:rsid w:val="00C742BD"/>
    <w:rsid w:val="00CB42FA"/>
    <w:rsid w:val="00CE10B9"/>
    <w:rsid w:val="00D24022"/>
    <w:rsid w:val="00D46D34"/>
    <w:rsid w:val="00DE67B4"/>
    <w:rsid w:val="00DE785A"/>
    <w:rsid w:val="00E37839"/>
    <w:rsid w:val="00E42D94"/>
    <w:rsid w:val="00E848E8"/>
    <w:rsid w:val="00EE3C0E"/>
    <w:rsid w:val="00EF1876"/>
    <w:rsid w:val="00F207B2"/>
    <w:rsid w:val="00F666E7"/>
    <w:rsid w:val="00F8724E"/>
    <w:rsid w:val="00F93309"/>
    <w:rsid w:val="00FB3526"/>
    <w:rsid w:val="00FC2211"/>
    <w:rsid w:val="01276400"/>
    <w:rsid w:val="013F6146"/>
    <w:rsid w:val="01483AA4"/>
    <w:rsid w:val="01752A99"/>
    <w:rsid w:val="017A237C"/>
    <w:rsid w:val="01927E2E"/>
    <w:rsid w:val="01A60E42"/>
    <w:rsid w:val="01D72DCF"/>
    <w:rsid w:val="02203B85"/>
    <w:rsid w:val="025D7FA5"/>
    <w:rsid w:val="026E5BA2"/>
    <w:rsid w:val="02790595"/>
    <w:rsid w:val="02BA417C"/>
    <w:rsid w:val="02CF3F47"/>
    <w:rsid w:val="03665265"/>
    <w:rsid w:val="03B20A13"/>
    <w:rsid w:val="040976B6"/>
    <w:rsid w:val="042E735F"/>
    <w:rsid w:val="04691A8F"/>
    <w:rsid w:val="04906945"/>
    <w:rsid w:val="04D837F2"/>
    <w:rsid w:val="04D86FFC"/>
    <w:rsid w:val="04DD0CD8"/>
    <w:rsid w:val="04FA10DB"/>
    <w:rsid w:val="05A3494C"/>
    <w:rsid w:val="060F316C"/>
    <w:rsid w:val="067E3220"/>
    <w:rsid w:val="068B32DC"/>
    <w:rsid w:val="06C927DA"/>
    <w:rsid w:val="06D33CCC"/>
    <w:rsid w:val="06FA3C3C"/>
    <w:rsid w:val="07260012"/>
    <w:rsid w:val="0768041F"/>
    <w:rsid w:val="07B4649D"/>
    <w:rsid w:val="07D46575"/>
    <w:rsid w:val="07D51D32"/>
    <w:rsid w:val="07DA4807"/>
    <w:rsid w:val="07E5042A"/>
    <w:rsid w:val="07E817B4"/>
    <w:rsid w:val="088239B0"/>
    <w:rsid w:val="0906065A"/>
    <w:rsid w:val="092223C1"/>
    <w:rsid w:val="0932595A"/>
    <w:rsid w:val="09761DBA"/>
    <w:rsid w:val="09945D74"/>
    <w:rsid w:val="09BE4265"/>
    <w:rsid w:val="09F5455B"/>
    <w:rsid w:val="0A320717"/>
    <w:rsid w:val="0A614E15"/>
    <w:rsid w:val="0A655904"/>
    <w:rsid w:val="0A8023E9"/>
    <w:rsid w:val="0A8B6DD1"/>
    <w:rsid w:val="0AA97620"/>
    <w:rsid w:val="0AAA5AC6"/>
    <w:rsid w:val="0ACD4675"/>
    <w:rsid w:val="0B0D69A9"/>
    <w:rsid w:val="0B4046E8"/>
    <w:rsid w:val="0B7C4305"/>
    <w:rsid w:val="0B8F7A23"/>
    <w:rsid w:val="0B9E3EA4"/>
    <w:rsid w:val="0BAF79A5"/>
    <w:rsid w:val="0BEB49BB"/>
    <w:rsid w:val="0BFA6E48"/>
    <w:rsid w:val="0C241DDF"/>
    <w:rsid w:val="0C32321B"/>
    <w:rsid w:val="0C63691B"/>
    <w:rsid w:val="0CB26157"/>
    <w:rsid w:val="0CBC63E1"/>
    <w:rsid w:val="0D1A3EDC"/>
    <w:rsid w:val="0D4815E3"/>
    <w:rsid w:val="0D6F3CF4"/>
    <w:rsid w:val="0DD16B6E"/>
    <w:rsid w:val="0E2057DE"/>
    <w:rsid w:val="0E3058CE"/>
    <w:rsid w:val="0E3C016D"/>
    <w:rsid w:val="0E661921"/>
    <w:rsid w:val="0E834D83"/>
    <w:rsid w:val="0E86019E"/>
    <w:rsid w:val="0ECE7EE4"/>
    <w:rsid w:val="0EE666D8"/>
    <w:rsid w:val="0F1A2EA4"/>
    <w:rsid w:val="0F257F89"/>
    <w:rsid w:val="0F267ABD"/>
    <w:rsid w:val="0F2B4255"/>
    <w:rsid w:val="0F363CE2"/>
    <w:rsid w:val="0F425634"/>
    <w:rsid w:val="0F524CC6"/>
    <w:rsid w:val="0F9A256F"/>
    <w:rsid w:val="0FA1487F"/>
    <w:rsid w:val="0FAA35BC"/>
    <w:rsid w:val="0FE24B60"/>
    <w:rsid w:val="0FFA5183"/>
    <w:rsid w:val="100961C4"/>
    <w:rsid w:val="104834EE"/>
    <w:rsid w:val="10650541"/>
    <w:rsid w:val="112A4455"/>
    <w:rsid w:val="11404E75"/>
    <w:rsid w:val="11673ABB"/>
    <w:rsid w:val="122777EF"/>
    <w:rsid w:val="125111A5"/>
    <w:rsid w:val="12814A2B"/>
    <w:rsid w:val="12C14DD6"/>
    <w:rsid w:val="12EB70A6"/>
    <w:rsid w:val="12F05BB0"/>
    <w:rsid w:val="1318140A"/>
    <w:rsid w:val="133524F7"/>
    <w:rsid w:val="13457D2C"/>
    <w:rsid w:val="134F5CC5"/>
    <w:rsid w:val="13504764"/>
    <w:rsid w:val="13717BC0"/>
    <w:rsid w:val="13EF31CE"/>
    <w:rsid w:val="14702469"/>
    <w:rsid w:val="14917241"/>
    <w:rsid w:val="149B5AA8"/>
    <w:rsid w:val="14A44DE3"/>
    <w:rsid w:val="14E07C10"/>
    <w:rsid w:val="150D4ECD"/>
    <w:rsid w:val="15470D1C"/>
    <w:rsid w:val="15513D23"/>
    <w:rsid w:val="155F7C34"/>
    <w:rsid w:val="15F643BF"/>
    <w:rsid w:val="163521F3"/>
    <w:rsid w:val="163E2EF5"/>
    <w:rsid w:val="168D6AED"/>
    <w:rsid w:val="16926F5F"/>
    <w:rsid w:val="169E6A1A"/>
    <w:rsid w:val="16D3466F"/>
    <w:rsid w:val="16DC112C"/>
    <w:rsid w:val="17013DDE"/>
    <w:rsid w:val="171361E3"/>
    <w:rsid w:val="171B1896"/>
    <w:rsid w:val="176858BE"/>
    <w:rsid w:val="17786C0B"/>
    <w:rsid w:val="17C10BBA"/>
    <w:rsid w:val="17C2775E"/>
    <w:rsid w:val="17CE3E41"/>
    <w:rsid w:val="17F109F2"/>
    <w:rsid w:val="184B3536"/>
    <w:rsid w:val="188036C4"/>
    <w:rsid w:val="18C51F1F"/>
    <w:rsid w:val="18DB0240"/>
    <w:rsid w:val="19A748E4"/>
    <w:rsid w:val="19ED7C60"/>
    <w:rsid w:val="19F23E27"/>
    <w:rsid w:val="1A504434"/>
    <w:rsid w:val="1A5A697E"/>
    <w:rsid w:val="1A757F9A"/>
    <w:rsid w:val="1AAB6EE1"/>
    <w:rsid w:val="1AB36F6C"/>
    <w:rsid w:val="1ADD0CE7"/>
    <w:rsid w:val="1ADD5842"/>
    <w:rsid w:val="1AE33F08"/>
    <w:rsid w:val="1B492DE9"/>
    <w:rsid w:val="1B4F5F80"/>
    <w:rsid w:val="1B662929"/>
    <w:rsid w:val="1B70080A"/>
    <w:rsid w:val="1B7E5E19"/>
    <w:rsid w:val="1B933576"/>
    <w:rsid w:val="1BA11454"/>
    <w:rsid w:val="1BED562D"/>
    <w:rsid w:val="1C090E1D"/>
    <w:rsid w:val="1C430E1A"/>
    <w:rsid w:val="1C526F30"/>
    <w:rsid w:val="1CF612BE"/>
    <w:rsid w:val="1D5B5169"/>
    <w:rsid w:val="1D861AEB"/>
    <w:rsid w:val="1DE93519"/>
    <w:rsid w:val="1E262B5A"/>
    <w:rsid w:val="1E7A4DE8"/>
    <w:rsid w:val="1EB80F1E"/>
    <w:rsid w:val="1F3A7D55"/>
    <w:rsid w:val="1F5C362A"/>
    <w:rsid w:val="1F8A0F8D"/>
    <w:rsid w:val="1FB05753"/>
    <w:rsid w:val="1FB916E2"/>
    <w:rsid w:val="1FDB6F0F"/>
    <w:rsid w:val="20264B06"/>
    <w:rsid w:val="20B5786A"/>
    <w:rsid w:val="20DC10F4"/>
    <w:rsid w:val="20E23109"/>
    <w:rsid w:val="20E70280"/>
    <w:rsid w:val="21076472"/>
    <w:rsid w:val="21122935"/>
    <w:rsid w:val="212A607F"/>
    <w:rsid w:val="21311ADF"/>
    <w:rsid w:val="2147032B"/>
    <w:rsid w:val="2187608E"/>
    <w:rsid w:val="21EE3D89"/>
    <w:rsid w:val="221854FB"/>
    <w:rsid w:val="221A12B3"/>
    <w:rsid w:val="224E27F7"/>
    <w:rsid w:val="228925B4"/>
    <w:rsid w:val="228D4E74"/>
    <w:rsid w:val="23350AC2"/>
    <w:rsid w:val="233C1252"/>
    <w:rsid w:val="235F71AD"/>
    <w:rsid w:val="23670E93"/>
    <w:rsid w:val="23BA5B71"/>
    <w:rsid w:val="23D87092"/>
    <w:rsid w:val="23DE1E08"/>
    <w:rsid w:val="2404719E"/>
    <w:rsid w:val="241A4F2A"/>
    <w:rsid w:val="247D7510"/>
    <w:rsid w:val="249941AA"/>
    <w:rsid w:val="24AB4175"/>
    <w:rsid w:val="24D92E37"/>
    <w:rsid w:val="24EA749B"/>
    <w:rsid w:val="250C0548"/>
    <w:rsid w:val="25264C46"/>
    <w:rsid w:val="2538513D"/>
    <w:rsid w:val="25690523"/>
    <w:rsid w:val="257445AD"/>
    <w:rsid w:val="25A3237A"/>
    <w:rsid w:val="25D82031"/>
    <w:rsid w:val="25E816EF"/>
    <w:rsid w:val="265827B8"/>
    <w:rsid w:val="26763780"/>
    <w:rsid w:val="26A839D1"/>
    <w:rsid w:val="26EA11B4"/>
    <w:rsid w:val="26EA5CB5"/>
    <w:rsid w:val="26FE3D22"/>
    <w:rsid w:val="27057A9F"/>
    <w:rsid w:val="2712042C"/>
    <w:rsid w:val="276409B4"/>
    <w:rsid w:val="276471F2"/>
    <w:rsid w:val="2775068C"/>
    <w:rsid w:val="27986706"/>
    <w:rsid w:val="279D1F91"/>
    <w:rsid w:val="27A979B3"/>
    <w:rsid w:val="27B20145"/>
    <w:rsid w:val="27C22A42"/>
    <w:rsid w:val="280F7698"/>
    <w:rsid w:val="286101FE"/>
    <w:rsid w:val="28687EC1"/>
    <w:rsid w:val="288C2535"/>
    <w:rsid w:val="28EF7E11"/>
    <w:rsid w:val="291B18A7"/>
    <w:rsid w:val="292972F8"/>
    <w:rsid w:val="292B1232"/>
    <w:rsid w:val="29642ACE"/>
    <w:rsid w:val="29AC5971"/>
    <w:rsid w:val="29B13C1F"/>
    <w:rsid w:val="2A152771"/>
    <w:rsid w:val="2A1D0DD9"/>
    <w:rsid w:val="2A243AE5"/>
    <w:rsid w:val="2AA73F62"/>
    <w:rsid w:val="2AFA0C1A"/>
    <w:rsid w:val="2B2564C4"/>
    <w:rsid w:val="2B5B0D4D"/>
    <w:rsid w:val="2B8A2A0E"/>
    <w:rsid w:val="2BB35221"/>
    <w:rsid w:val="2C6E1FC3"/>
    <w:rsid w:val="2C9D4C3B"/>
    <w:rsid w:val="2CC017BE"/>
    <w:rsid w:val="2CD907EB"/>
    <w:rsid w:val="2CE43A7F"/>
    <w:rsid w:val="2D4F3972"/>
    <w:rsid w:val="2D6618BE"/>
    <w:rsid w:val="2DB766C0"/>
    <w:rsid w:val="2DCF6878"/>
    <w:rsid w:val="2DD367FF"/>
    <w:rsid w:val="2DED1953"/>
    <w:rsid w:val="2E08053C"/>
    <w:rsid w:val="2E2B5893"/>
    <w:rsid w:val="2E300697"/>
    <w:rsid w:val="2E387D58"/>
    <w:rsid w:val="2E5255B9"/>
    <w:rsid w:val="2E6F35D1"/>
    <w:rsid w:val="2E6F3E5F"/>
    <w:rsid w:val="2E770D68"/>
    <w:rsid w:val="2E8D74C9"/>
    <w:rsid w:val="2E9A3E6A"/>
    <w:rsid w:val="2EA061B3"/>
    <w:rsid w:val="2EDF4AAD"/>
    <w:rsid w:val="2F3C34D5"/>
    <w:rsid w:val="2F583251"/>
    <w:rsid w:val="2F701105"/>
    <w:rsid w:val="2F923F6C"/>
    <w:rsid w:val="2FAF7E28"/>
    <w:rsid w:val="2FE64660"/>
    <w:rsid w:val="2FFF3091"/>
    <w:rsid w:val="30105328"/>
    <w:rsid w:val="302163A5"/>
    <w:rsid w:val="30326BA1"/>
    <w:rsid w:val="30517676"/>
    <w:rsid w:val="306A5DB5"/>
    <w:rsid w:val="306D3AF0"/>
    <w:rsid w:val="308E100D"/>
    <w:rsid w:val="30DF0577"/>
    <w:rsid w:val="314471C3"/>
    <w:rsid w:val="314D1CAE"/>
    <w:rsid w:val="315307AF"/>
    <w:rsid w:val="31912335"/>
    <w:rsid w:val="31E028EA"/>
    <w:rsid w:val="31FE1D6F"/>
    <w:rsid w:val="324A32EE"/>
    <w:rsid w:val="325C5B74"/>
    <w:rsid w:val="327679DA"/>
    <w:rsid w:val="32B808B0"/>
    <w:rsid w:val="3301632A"/>
    <w:rsid w:val="33163850"/>
    <w:rsid w:val="33653C20"/>
    <w:rsid w:val="34136C46"/>
    <w:rsid w:val="3421297A"/>
    <w:rsid w:val="34847EA0"/>
    <w:rsid w:val="348A3AE9"/>
    <w:rsid w:val="34F609B4"/>
    <w:rsid w:val="34F9264F"/>
    <w:rsid w:val="35251116"/>
    <w:rsid w:val="354754B0"/>
    <w:rsid w:val="355C1CAD"/>
    <w:rsid w:val="35835289"/>
    <w:rsid w:val="35DE5A6E"/>
    <w:rsid w:val="35E76ABB"/>
    <w:rsid w:val="35F90102"/>
    <w:rsid w:val="3634744B"/>
    <w:rsid w:val="36454940"/>
    <w:rsid w:val="366E6CCB"/>
    <w:rsid w:val="36763120"/>
    <w:rsid w:val="36974313"/>
    <w:rsid w:val="36F007AE"/>
    <w:rsid w:val="370B1CEB"/>
    <w:rsid w:val="375457FB"/>
    <w:rsid w:val="375C3ECB"/>
    <w:rsid w:val="375D1874"/>
    <w:rsid w:val="377A176F"/>
    <w:rsid w:val="37CB394C"/>
    <w:rsid w:val="37DC1257"/>
    <w:rsid w:val="37F2054D"/>
    <w:rsid w:val="38183F9C"/>
    <w:rsid w:val="386177DB"/>
    <w:rsid w:val="38980AB8"/>
    <w:rsid w:val="38983C5D"/>
    <w:rsid w:val="389C7AB7"/>
    <w:rsid w:val="38B70928"/>
    <w:rsid w:val="38CB3766"/>
    <w:rsid w:val="38CD26F8"/>
    <w:rsid w:val="38F149B2"/>
    <w:rsid w:val="38FC104D"/>
    <w:rsid w:val="39270306"/>
    <w:rsid w:val="392A348C"/>
    <w:rsid w:val="392C736B"/>
    <w:rsid w:val="3937602F"/>
    <w:rsid w:val="39727832"/>
    <w:rsid w:val="39DC2A34"/>
    <w:rsid w:val="3A2A3C6D"/>
    <w:rsid w:val="3A2D4668"/>
    <w:rsid w:val="3A453C06"/>
    <w:rsid w:val="3A4B66A1"/>
    <w:rsid w:val="3A517985"/>
    <w:rsid w:val="3A626068"/>
    <w:rsid w:val="3A860DB7"/>
    <w:rsid w:val="3A915763"/>
    <w:rsid w:val="3A9A7FA1"/>
    <w:rsid w:val="3B657038"/>
    <w:rsid w:val="3B7122E1"/>
    <w:rsid w:val="3B8500A7"/>
    <w:rsid w:val="3B865512"/>
    <w:rsid w:val="3B8E0225"/>
    <w:rsid w:val="3BAA0B61"/>
    <w:rsid w:val="3BB330B3"/>
    <w:rsid w:val="3BFA01DD"/>
    <w:rsid w:val="3CAF103E"/>
    <w:rsid w:val="3CF668B6"/>
    <w:rsid w:val="3D065CA4"/>
    <w:rsid w:val="3D0B7D27"/>
    <w:rsid w:val="3D2233E5"/>
    <w:rsid w:val="3D3536FD"/>
    <w:rsid w:val="3D6175DA"/>
    <w:rsid w:val="3DB32BCE"/>
    <w:rsid w:val="3DDA67AC"/>
    <w:rsid w:val="3DF42F87"/>
    <w:rsid w:val="3E121F2C"/>
    <w:rsid w:val="3E2138B7"/>
    <w:rsid w:val="3E901116"/>
    <w:rsid w:val="3E921DCB"/>
    <w:rsid w:val="3E963E1E"/>
    <w:rsid w:val="3E9E4DB6"/>
    <w:rsid w:val="3EA32B6B"/>
    <w:rsid w:val="3EBE768C"/>
    <w:rsid w:val="3EE50076"/>
    <w:rsid w:val="3F1C1C60"/>
    <w:rsid w:val="3F366671"/>
    <w:rsid w:val="3F3F4818"/>
    <w:rsid w:val="3F4D35B3"/>
    <w:rsid w:val="3FB37A22"/>
    <w:rsid w:val="3FE54C90"/>
    <w:rsid w:val="3FF82C47"/>
    <w:rsid w:val="403401BB"/>
    <w:rsid w:val="403D28FF"/>
    <w:rsid w:val="40621087"/>
    <w:rsid w:val="40660C0F"/>
    <w:rsid w:val="40670104"/>
    <w:rsid w:val="40AB66C0"/>
    <w:rsid w:val="40E85FFD"/>
    <w:rsid w:val="40ED3D97"/>
    <w:rsid w:val="41B96ADF"/>
    <w:rsid w:val="41C84B98"/>
    <w:rsid w:val="41C939A2"/>
    <w:rsid w:val="41CE66EC"/>
    <w:rsid w:val="41F95D86"/>
    <w:rsid w:val="420E58AF"/>
    <w:rsid w:val="423276F9"/>
    <w:rsid w:val="42574664"/>
    <w:rsid w:val="428341CB"/>
    <w:rsid w:val="42947B9F"/>
    <w:rsid w:val="42C510F9"/>
    <w:rsid w:val="42D449EF"/>
    <w:rsid w:val="42D95949"/>
    <w:rsid w:val="435611EF"/>
    <w:rsid w:val="438C4595"/>
    <w:rsid w:val="43DE7795"/>
    <w:rsid w:val="43F24E8D"/>
    <w:rsid w:val="440F7A44"/>
    <w:rsid w:val="441E2EE5"/>
    <w:rsid w:val="443443DF"/>
    <w:rsid w:val="44420CA2"/>
    <w:rsid w:val="449F5312"/>
    <w:rsid w:val="451347D3"/>
    <w:rsid w:val="457D6888"/>
    <w:rsid w:val="458A7318"/>
    <w:rsid w:val="45E00A66"/>
    <w:rsid w:val="46174D7C"/>
    <w:rsid w:val="466808D5"/>
    <w:rsid w:val="4672675C"/>
    <w:rsid w:val="469B1920"/>
    <w:rsid w:val="46B06FF9"/>
    <w:rsid w:val="46B37E3F"/>
    <w:rsid w:val="46B70DF7"/>
    <w:rsid w:val="46D50D2D"/>
    <w:rsid w:val="46E54B82"/>
    <w:rsid w:val="47154819"/>
    <w:rsid w:val="47843909"/>
    <w:rsid w:val="47CE2E40"/>
    <w:rsid w:val="47F0530C"/>
    <w:rsid w:val="48223D5E"/>
    <w:rsid w:val="486B7999"/>
    <w:rsid w:val="487B4236"/>
    <w:rsid w:val="489C1AFE"/>
    <w:rsid w:val="48C96AFC"/>
    <w:rsid w:val="49042D9D"/>
    <w:rsid w:val="491F1D5F"/>
    <w:rsid w:val="49C924CC"/>
    <w:rsid w:val="49DE0FE4"/>
    <w:rsid w:val="4A0F1DF0"/>
    <w:rsid w:val="4A3F5C2C"/>
    <w:rsid w:val="4A51503B"/>
    <w:rsid w:val="4A5D7244"/>
    <w:rsid w:val="4A6C1911"/>
    <w:rsid w:val="4A817367"/>
    <w:rsid w:val="4A9F6F88"/>
    <w:rsid w:val="4ABE2985"/>
    <w:rsid w:val="4B156A53"/>
    <w:rsid w:val="4B3B1902"/>
    <w:rsid w:val="4B6202A4"/>
    <w:rsid w:val="4B930AFE"/>
    <w:rsid w:val="4B993508"/>
    <w:rsid w:val="4C704533"/>
    <w:rsid w:val="4CC5541E"/>
    <w:rsid w:val="4CD3369E"/>
    <w:rsid w:val="4CDA2297"/>
    <w:rsid w:val="4CDD268B"/>
    <w:rsid w:val="4D116269"/>
    <w:rsid w:val="4D287799"/>
    <w:rsid w:val="4D9F7AC0"/>
    <w:rsid w:val="4E050CCB"/>
    <w:rsid w:val="4E173592"/>
    <w:rsid w:val="4E2859C1"/>
    <w:rsid w:val="4E400700"/>
    <w:rsid w:val="4E4F71D0"/>
    <w:rsid w:val="4EAB6255"/>
    <w:rsid w:val="4ECF0F94"/>
    <w:rsid w:val="4F481B8F"/>
    <w:rsid w:val="4F6972D1"/>
    <w:rsid w:val="4F6E3700"/>
    <w:rsid w:val="4FC34A2D"/>
    <w:rsid w:val="4FC467BF"/>
    <w:rsid w:val="4FC8011B"/>
    <w:rsid w:val="4FE2783A"/>
    <w:rsid w:val="5019363C"/>
    <w:rsid w:val="508957C1"/>
    <w:rsid w:val="50A83CD8"/>
    <w:rsid w:val="51011ED1"/>
    <w:rsid w:val="51331C7B"/>
    <w:rsid w:val="514753CA"/>
    <w:rsid w:val="51681073"/>
    <w:rsid w:val="520D1D35"/>
    <w:rsid w:val="5221151E"/>
    <w:rsid w:val="52813911"/>
    <w:rsid w:val="529F5EE9"/>
    <w:rsid w:val="52D377F5"/>
    <w:rsid w:val="52EB45D0"/>
    <w:rsid w:val="53096301"/>
    <w:rsid w:val="532F77DB"/>
    <w:rsid w:val="536E2BB9"/>
    <w:rsid w:val="536E4631"/>
    <w:rsid w:val="53A702E0"/>
    <w:rsid w:val="53BD4A1D"/>
    <w:rsid w:val="541643A6"/>
    <w:rsid w:val="54492085"/>
    <w:rsid w:val="547307CC"/>
    <w:rsid w:val="54DA46FF"/>
    <w:rsid w:val="54F21962"/>
    <w:rsid w:val="54FF319C"/>
    <w:rsid w:val="55114FA0"/>
    <w:rsid w:val="55737012"/>
    <w:rsid w:val="55817D2A"/>
    <w:rsid w:val="56120566"/>
    <w:rsid w:val="56124B65"/>
    <w:rsid w:val="561A55E2"/>
    <w:rsid w:val="562130D7"/>
    <w:rsid w:val="563F5E0B"/>
    <w:rsid w:val="56D16AAD"/>
    <w:rsid w:val="56DB3A4D"/>
    <w:rsid w:val="5704016B"/>
    <w:rsid w:val="572A1132"/>
    <w:rsid w:val="575823B4"/>
    <w:rsid w:val="57A77DC7"/>
    <w:rsid w:val="57BC4437"/>
    <w:rsid w:val="57F642CD"/>
    <w:rsid w:val="58084A6D"/>
    <w:rsid w:val="58165F4B"/>
    <w:rsid w:val="58402888"/>
    <w:rsid w:val="58762146"/>
    <w:rsid w:val="587C797C"/>
    <w:rsid w:val="58AC259D"/>
    <w:rsid w:val="59346D65"/>
    <w:rsid w:val="5977631F"/>
    <w:rsid w:val="59A45CE3"/>
    <w:rsid w:val="59D84C1D"/>
    <w:rsid w:val="59DF130B"/>
    <w:rsid w:val="59F77016"/>
    <w:rsid w:val="5A0006F8"/>
    <w:rsid w:val="5A440FF4"/>
    <w:rsid w:val="5A603A0C"/>
    <w:rsid w:val="5A607AE0"/>
    <w:rsid w:val="5AD7306A"/>
    <w:rsid w:val="5AE06B57"/>
    <w:rsid w:val="5B3924C2"/>
    <w:rsid w:val="5B53432E"/>
    <w:rsid w:val="5BDC2140"/>
    <w:rsid w:val="5BE066B5"/>
    <w:rsid w:val="5C38142D"/>
    <w:rsid w:val="5C606662"/>
    <w:rsid w:val="5C9B27E6"/>
    <w:rsid w:val="5CAF2112"/>
    <w:rsid w:val="5CC14979"/>
    <w:rsid w:val="5CFF39E2"/>
    <w:rsid w:val="5D117315"/>
    <w:rsid w:val="5DB35E5F"/>
    <w:rsid w:val="5E270AC5"/>
    <w:rsid w:val="5E3B6437"/>
    <w:rsid w:val="5E3E02E6"/>
    <w:rsid w:val="5E412697"/>
    <w:rsid w:val="5E642F7A"/>
    <w:rsid w:val="5E97697D"/>
    <w:rsid w:val="5E9A4C60"/>
    <w:rsid w:val="5EAA6FE5"/>
    <w:rsid w:val="5EF67BC4"/>
    <w:rsid w:val="5EFC633D"/>
    <w:rsid w:val="5EFD59B6"/>
    <w:rsid w:val="5F590A11"/>
    <w:rsid w:val="5F941DAF"/>
    <w:rsid w:val="5FBF3FFC"/>
    <w:rsid w:val="5FC9016D"/>
    <w:rsid w:val="5FF140CC"/>
    <w:rsid w:val="600D105F"/>
    <w:rsid w:val="60110797"/>
    <w:rsid w:val="6040227F"/>
    <w:rsid w:val="60426002"/>
    <w:rsid w:val="604336F8"/>
    <w:rsid w:val="60584187"/>
    <w:rsid w:val="608907B2"/>
    <w:rsid w:val="60B83B86"/>
    <w:rsid w:val="61044D01"/>
    <w:rsid w:val="61884BEE"/>
    <w:rsid w:val="61AA076A"/>
    <w:rsid w:val="61E05706"/>
    <w:rsid w:val="61FC7CEA"/>
    <w:rsid w:val="62B03C9D"/>
    <w:rsid w:val="62B67F4E"/>
    <w:rsid w:val="62DE6F1B"/>
    <w:rsid w:val="62ED4C12"/>
    <w:rsid w:val="62ED54AB"/>
    <w:rsid w:val="62F85F0E"/>
    <w:rsid w:val="63D5297D"/>
    <w:rsid w:val="63FC2E70"/>
    <w:rsid w:val="644462F9"/>
    <w:rsid w:val="64BE742E"/>
    <w:rsid w:val="6538204A"/>
    <w:rsid w:val="654523EF"/>
    <w:rsid w:val="65715103"/>
    <w:rsid w:val="65C27A89"/>
    <w:rsid w:val="65F85DCB"/>
    <w:rsid w:val="6600202A"/>
    <w:rsid w:val="66123ECC"/>
    <w:rsid w:val="66360C27"/>
    <w:rsid w:val="66522E2F"/>
    <w:rsid w:val="66617875"/>
    <w:rsid w:val="66C47C13"/>
    <w:rsid w:val="66D509F5"/>
    <w:rsid w:val="66E451E1"/>
    <w:rsid w:val="67053D90"/>
    <w:rsid w:val="672E3B34"/>
    <w:rsid w:val="675E4982"/>
    <w:rsid w:val="675F41CD"/>
    <w:rsid w:val="67627783"/>
    <w:rsid w:val="679E79E5"/>
    <w:rsid w:val="67B06A22"/>
    <w:rsid w:val="67BF4F31"/>
    <w:rsid w:val="67C52A54"/>
    <w:rsid w:val="67F47768"/>
    <w:rsid w:val="68187111"/>
    <w:rsid w:val="681C3267"/>
    <w:rsid w:val="6860396B"/>
    <w:rsid w:val="689F4CCB"/>
    <w:rsid w:val="68B0246E"/>
    <w:rsid w:val="68D32F80"/>
    <w:rsid w:val="68F45446"/>
    <w:rsid w:val="690A3DEF"/>
    <w:rsid w:val="69263634"/>
    <w:rsid w:val="69315A05"/>
    <w:rsid w:val="693F0B6D"/>
    <w:rsid w:val="69830758"/>
    <w:rsid w:val="6A1E59F2"/>
    <w:rsid w:val="6A4F17EC"/>
    <w:rsid w:val="6A9579EC"/>
    <w:rsid w:val="6AC44A0B"/>
    <w:rsid w:val="6ACE06AF"/>
    <w:rsid w:val="6AF1145F"/>
    <w:rsid w:val="6B481C44"/>
    <w:rsid w:val="6B4A4A2E"/>
    <w:rsid w:val="6B9D0DDD"/>
    <w:rsid w:val="6BC45F50"/>
    <w:rsid w:val="6C4200DB"/>
    <w:rsid w:val="6C771C69"/>
    <w:rsid w:val="6C811A83"/>
    <w:rsid w:val="6C9D4D51"/>
    <w:rsid w:val="6CBC4C43"/>
    <w:rsid w:val="6CC43660"/>
    <w:rsid w:val="6CCE299D"/>
    <w:rsid w:val="6CE4539D"/>
    <w:rsid w:val="6CF93791"/>
    <w:rsid w:val="6D246F2F"/>
    <w:rsid w:val="6D455D45"/>
    <w:rsid w:val="6D73707F"/>
    <w:rsid w:val="6DBC2110"/>
    <w:rsid w:val="6DD12CD1"/>
    <w:rsid w:val="6DF300EA"/>
    <w:rsid w:val="6DFD2316"/>
    <w:rsid w:val="6E1D26EA"/>
    <w:rsid w:val="6E2927B6"/>
    <w:rsid w:val="6E331B7E"/>
    <w:rsid w:val="6E3B21AB"/>
    <w:rsid w:val="6E7D3596"/>
    <w:rsid w:val="6E9F650A"/>
    <w:rsid w:val="6EB07BBD"/>
    <w:rsid w:val="6EE161C0"/>
    <w:rsid w:val="6F3F489A"/>
    <w:rsid w:val="6F4A485D"/>
    <w:rsid w:val="6F520632"/>
    <w:rsid w:val="6F797889"/>
    <w:rsid w:val="6F7E1571"/>
    <w:rsid w:val="6F970DAC"/>
    <w:rsid w:val="6FB4741C"/>
    <w:rsid w:val="6FB71DED"/>
    <w:rsid w:val="6FB941BB"/>
    <w:rsid w:val="6FD1723C"/>
    <w:rsid w:val="70283F1C"/>
    <w:rsid w:val="705C1B69"/>
    <w:rsid w:val="70C31CC8"/>
    <w:rsid w:val="71405950"/>
    <w:rsid w:val="716F27E5"/>
    <w:rsid w:val="71E8532D"/>
    <w:rsid w:val="72C10C3C"/>
    <w:rsid w:val="72C567BA"/>
    <w:rsid w:val="73042EE0"/>
    <w:rsid w:val="73C551E3"/>
    <w:rsid w:val="74130FB6"/>
    <w:rsid w:val="741F06F3"/>
    <w:rsid w:val="748C1B89"/>
    <w:rsid w:val="74B54B67"/>
    <w:rsid w:val="74C67B13"/>
    <w:rsid w:val="74D44552"/>
    <w:rsid w:val="74FF49AB"/>
    <w:rsid w:val="75513D9F"/>
    <w:rsid w:val="75570310"/>
    <w:rsid w:val="758D107B"/>
    <w:rsid w:val="759647CA"/>
    <w:rsid w:val="75AE2273"/>
    <w:rsid w:val="75B3022C"/>
    <w:rsid w:val="75CE527B"/>
    <w:rsid w:val="76493CE0"/>
    <w:rsid w:val="765538FC"/>
    <w:rsid w:val="76AC0B5C"/>
    <w:rsid w:val="76BC0F7F"/>
    <w:rsid w:val="76F27C67"/>
    <w:rsid w:val="770756AF"/>
    <w:rsid w:val="7752478D"/>
    <w:rsid w:val="775F2991"/>
    <w:rsid w:val="77AC4C09"/>
    <w:rsid w:val="77D00151"/>
    <w:rsid w:val="780E5B44"/>
    <w:rsid w:val="78134003"/>
    <w:rsid w:val="781B46B9"/>
    <w:rsid w:val="783449F2"/>
    <w:rsid w:val="78717215"/>
    <w:rsid w:val="78A00059"/>
    <w:rsid w:val="78F76BAE"/>
    <w:rsid w:val="7A0113FB"/>
    <w:rsid w:val="7A257859"/>
    <w:rsid w:val="7A4034E2"/>
    <w:rsid w:val="7A523BEB"/>
    <w:rsid w:val="7AF74261"/>
    <w:rsid w:val="7B031400"/>
    <w:rsid w:val="7B0C143C"/>
    <w:rsid w:val="7B11771B"/>
    <w:rsid w:val="7B2A4348"/>
    <w:rsid w:val="7B3C1519"/>
    <w:rsid w:val="7B883D33"/>
    <w:rsid w:val="7B97325B"/>
    <w:rsid w:val="7C3015DB"/>
    <w:rsid w:val="7C3C63D0"/>
    <w:rsid w:val="7C4026C0"/>
    <w:rsid w:val="7C48041C"/>
    <w:rsid w:val="7C5A4B85"/>
    <w:rsid w:val="7C785C5A"/>
    <w:rsid w:val="7CB94D1B"/>
    <w:rsid w:val="7CE0043F"/>
    <w:rsid w:val="7D300C9C"/>
    <w:rsid w:val="7D4B59A4"/>
    <w:rsid w:val="7D5331AD"/>
    <w:rsid w:val="7D5E5A79"/>
    <w:rsid w:val="7DB45ECA"/>
    <w:rsid w:val="7DFF256D"/>
    <w:rsid w:val="7E293219"/>
    <w:rsid w:val="7EA71181"/>
    <w:rsid w:val="7F270418"/>
    <w:rsid w:val="7F2B6D91"/>
    <w:rsid w:val="7F431C56"/>
    <w:rsid w:val="7F500678"/>
    <w:rsid w:val="7F547190"/>
    <w:rsid w:val="7F9A117A"/>
    <w:rsid w:val="7FA36CA5"/>
    <w:rsid w:val="7FD57A75"/>
    <w:rsid w:val="7FE61166"/>
  </w:rsids>
  <m:mathPr>
    <m:lMargin m:val="0"/>
    <m:mathFont m:val="Cambria Math"/>
    <m:rMargin m:val="0"/>
    <m:wrapIndent m:val="1440"/>
    <m:brkBin m:val="before"/>
    <m:brkBinSub m:val="--"/>
    <m:defJc m:val="centerGroup"/>
    <m:intLim m:val="subSup"/>
    <m:naryLim m:val="undOvr"/>
    <m:smallFrac m:val="0"/>
    <m:dispDef/>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iPriority="99" w:semiHidden="0" w:name="Normal Indent"/>
    <w:lsdException w:uiPriority="99" w:name="footnote text"/>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qFormat="1"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uiPriority="99" w:name="Document Map"/>
    <w:lsdException w:qFormat="1" w:unhideWhenUsed="0" w:uiPriority="99" w:semiHidden="0" w:name="Plain Text"/>
    <w:lsdException w:uiPriority="99" w:name="E-mail Signature"/>
    <w:lsdException w:qFormat="1" w:unhideWhenUsed="0" w:uiPriority="99" w:semiHidden="0" w:name="Normal (Web)"/>
    <w:lsdException w:qFormat="1" w:unhideWhenUsed="0" w:uiPriority="99" w:semiHidden="0" w:name="HTML Acronym"/>
    <w:lsdException w:uiPriority="99" w:name="HTML Address"/>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uiPriority="99" w:name="HTML Preformatted"/>
    <w:lsdException w:qFormat="1" w:unhideWhenUsed="0" w:uiPriority="99" w:semiHidden="0" w:name="HTML Sample"/>
    <w:lsdException w:uiPriority="99" w:name="HTML Typewriter"/>
    <w:lsdException w:qFormat="1" w:unhideWhenUsed="0" w:uiPriority="99" w:semiHidden="0" w:name="HTML Variable"/>
    <w:lsdException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locked/>
    <w:uiPriority w:val="0"/>
    <w:pPr>
      <w:spacing w:beforeAutospacing="1" w:afterAutospacing="1"/>
      <w:jc w:val="left"/>
      <w:outlineLvl w:val="0"/>
    </w:pPr>
    <w:rPr>
      <w:rFonts w:hint="eastAsia" w:ascii="宋体" w:hAnsi="宋体"/>
      <w:b/>
      <w:kern w:val="44"/>
      <w:sz w:val="48"/>
      <w:szCs w:val="48"/>
    </w:rPr>
  </w:style>
  <w:style w:type="character" w:default="1" w:styleId="17">
    <w:name w:val="Default Paragraph Font"/>
    <w:unhideWhenUsed/>
    <w:uiPriority w:val="1"/>
  </w:style>
  <w:style w:type="table" w:default="1" w:styleId="31">
    <w:name w:val="Normal Table"/>
    <w:unhideWhenUsed/>
    <w:uiPriority w:val="99"/>
    <w:tblPr>
      <w:tblLayout w:type="fixed"/>
      <w:tblCellMar>
        <w:top w:w="0" w:type="dxa"/>
        <w:left w:w="108" w:type="dxa"/>
        <w:bottom w:w="0" w:type="dxa"/>
        <w:right w:w="108" w:type="dxa"/>
      </w:tblCellMar>
    </w:tblPr>
  </w:style>
  <w:style w:type="paragraph" w:styleId="3">
    <w:name w:val="List 3"/>
    <w:basedOn w:val="1"/>
    <w:qFormat/>
    <w:uiPriority w:val="0"/>
    <w:pPr>
      <w:ind w:left="100" w:leftChars="400" w:hanging="200" w:hangingChars="200"/>
    </w:pPr>
  </w:style>
  <w:style w:type="paragraph" w:styleId="4">
    <w:name w:val="annotation subject"/>
    <w:basedOn w:val="5"/>
    <w:next w:val="5"/>
    <w:link w:val="72"/>
    <w:semiHidden/>
    <w:qFormat/>
    <w:uiPriority w:val="99"/>
    <w:rPr>
      <w:b/>
      <w:bCs/>
    </w:rPr>
  </w:style>
  <w:style w:type="paragraph" w:styleId="5">
    <w:name w:val="annotation text"/>
    <w:basedOn w:val="1"/>
    <w:link w:val="71"/>
    <w:semiHidden/>
    <w:qFormat/>
    <w:uiPriority w:val="99"/>
    <w:pPr>
      <w:jc w:val="left"/>
    </w:pPr>
  </w:style>
  <w:style w:type="paragraph" w:styleId="6">
    <w:name w:val="Normal Indent"/>
    <w:basedOn w:val="1"/>
    <w:unhideWhenUsed/>
    <w:qFormat/>
    <w:uiPriority w:val="99"/>
    <w:pPr>
      <w:ind w:firstLine="420"/>
    </w:pPr>
    <w:rPr>
      <w:szCs w:val="20"/>
    </w:rPr>
  </w:style>
  <w:style w:type="paragraph" w:styleId="7">
    <w:name w:val="Body Text"/>
    <w:basedOn w:val="1"/>
    <w:unhideWhenUsed/>
    <w:qFormat/>
    <w:uiPriority w:val="99"/>
    <w:pPr>
      <w:spacing w:after="120"/>
    </w:pPr>
    <w:rPr>
      <w:rFonts w:ascii="Times New Roman" w:hAnsi="Times New Roman"/>
    </w:rPr>
  </w:style>
  <w:style w:type="paragraph" w:styleId="8">
    <w:name w:val="Body Text Indent"/>
    <w:basedOn w:val="1"/>
    <w:link w:val="34"/>
    <w:qFormat/>
    <w:uiPriority w:val="99"/>
    <w:pPr>
      <w:ind w:left="720"/>
    </w:pPr>
    <w:rPr>
      <w:sz w:val="28"/>
    </w:rPr>
  </w:style>
  <w:style w:type="paragraph" w:styleId="9">
    <w:name w:val="Plain Text"/>
    <w:basedOn w:val="1"/>
    <w:link w:val="35"/>
    <w:qFormat/>
    <w:uiPriority w:val="99"/>
    <w:rPr>
      <w:rFonts w:ascii="宋体" w:hAnsi="Courier New" w:eastAsia="Times New Roman"/>
      <w:sz w:val="28"/>
    </w:rPr>
  </w:style>
  <w:style w:type="paragraph" w:styleId="10">
    <w:name w:val="Date"/>
    <w:basedOn w:val="1"/>
    <w:next w:val="1"/>
    <w:link w:val="36"/>
    <w:qFormat/>
    <w:uiPriority w:val="99"/>
    <w:rPr>
      <w:sz w:val="28"/>
    </w:rPr>
  </w:style>
  <w:style w:type="paragraph" w:styleId="11">
    <w:name w:val="Body Text Indent 2"/>
    <w:basedOn w:val="1"/>
    <w:unhideWhenUsed/>
    <w:qFormat/>
    <w:uiPriority w:val="99"/>
    <w:pPr>
      <w:spacing w:line="540" w:lineRule="exact"/>
      <w:ind w:firstLine="627"/>
    </w:pPr>
    <w:rPr>
      <w:rFonts w:eastAsia="方正仿宋简体"/>
      <w:sz w:val="28"/>
    </w:rPr>
  </w:style>
  <w:style w:type="paragraph" w:styleId="12">
    <w:name w:val="Balloon Text"/>
    <w:basedOn w:val="1"/>
    <w:link w:val="73"/>
    <w:semiHidden/>
    <w:qFormat/>
    <w:uiPriority w:val="99"/>
    <w:rPr>
      <w:sz w:val="18"/>
      <w:szCs w:val="18"/>
    </w:rPr>
  </w:style>
  <w:style w:type="paragraph" w:styleId="13">
    <w:name w:val="footer"/>
    <w:basedOn w:val="1"/>
    <w:link w:val="37"/>
    <w:qFormat/>
    <w:uiPriority w:val="99"/>
    <w:pPr>
      <w:tabs>
        <w:tab w:val="center" w:pos="4153"/>
        <w:tab w:val="right" w:pos="8306"/>
      </w:tabs>
      <w:snapToGrid w:val="0"/>
      <w:jc w:val="left"/>
    </w:pPr>
    <w:rPr>
      <w:sz w:val="18"/>
      <w:szCs w:val="18"/>
    </w:rPr>
  </w:style>
  <w:style w:type="paragraph" w:styleId="14">
    <w:name w:val="Body Text First Indent 2"/>
    <w:basedOn w:val="8"/>
    <w:unhideWhenUsed/>
    <w:qFormat/>
    <w:uiPriority w:val="99"/>
    <w:pPr>
      <w:ind w:firstLine="420" w:firstLineChars="200"/>
    </w:pPr>
  </w:style>
  <w:style w:type="paragraph" w:styleId="15">
    <w:name w:val="header"/>
    <w:basedOn w:val="1"/>
    <w:link w:val="38"/>
    <w:qFormat/>
    <w:uiPriority w:val="99"/>
    <w:pPr>
      <w:pBdr>
        <w:bottom w:val="single" w:color="auto" w:sz="6" w:space="1"/>
      </w:pBdr>
      <w:tabs>
        <w:tab w:val="center" w:pos="4153"/>
        <w:tab w:val="right" w:pos="8306"/>
      </w:tabs>
      <w:snapToGrid w:val="0"/>
      <w:jc w:val="center"/>
    </w:pPr>
    <w:rPr>
      <w:sz w:val="18"/>
      <w:szCs w:val="18"/>
    </w:rPr>
  </w:style>
  <w:style w:type="paragraph" w:styleId="16">
    <w:name w:val="Normal (Web)"/>
    <w:basedOn w:val="1"/>
    <w:qFormat/>
    <w:uiPriority w:val="99"/>
    <w:pPr>
      <w:jc w:val="left"/>
    </w:pPr>
    <w:rPr>
      <w:kern w:val="0"/>
      <w:sz w:val="24"/>
    </w:rPr>
  </w:style>
  <w:style w:type="character" w:styleId="18">
    <w:name w:val="Strong"/>
    <w:qFormat/>
    <w:uiPriority w:val="99"/>
    <w:rPr>
      <w:rFonts w:cs="Times New Roman"/>
      <w:b/>
    </w:rPr>
  </w:style>
  <w:style w:type="character" w:styleId="19">
    <w:name w:val="page number"/>
    <w:qFormat/>
    <w:uiPriority w:val="99"/>
    <w:rPr>
      <w:rFonts w:cs="Times New Roman"/>
    </w:rPr>
  </w:style>
  <w:style w:type="character" w:styleId="20">
    <w:name w:val="FollowedHyperlink"/>
    <w:qFormat/>
    <w:uiPriority w:val="99"/>
    <w:rPr>
      <w:rFonts w:cs="Times New Roman"/>
      <w:color w:val="338DE6"/>
      <w:u w:val="none"/>
    </w:rPr>
  </w:style>
  <w:style w:type="character" w:styleId="21">
    <w:name w:val="Emphasis"/>
    <w:qFormat/>
    <w:uiPriority w:val="99"/>
    <w:rPr>
      <w:rFonts w:cs="Times New Roman"/>
    </w:rPr>
  </w:style>
  <w:style w:type="character" w:styleId="22">
    <w:name w:val="HTML Definition"/>
    <w:qFormat/>
    <w:uiPriority w:val="99"/>
    <w:rPr>
      <w:rFonts w:cs="Times New Roman"/>
    </w:rPr>
  </w:style>
  <w:style w:type="character" w:styleId="23">
    <w:name w:val="HTML Acronym"/>
    <w:qFormat/>
    <w:uiPriority w:val="99"/>
    <w:rPr>
      <w:rFonts w:cs="Times New Roman"/>
    </w:rPr>
  </w:style>
  <w:style w:type="character" w:styleId="24">
    <w:name w:val="HTML Variable"/>
    <w:qFormat/>
    <w:uiPriority w:val="99"/>
    <w:rPr>
      <w:rFonts w:cs="Times New Roman"/>
    </w:rPr>
  </w:style>
  <w:style w:type="character" w:styleId="25">
    <w:name w:val="Hyperlink"/>
    <w:qFormat/>
    <w:uiPriority w:val="99"/>
    <w:rPr>
      <w:rFonts w:cs="Times New Roman"/>
      <w:color w:val="338DE6"/>
      <w:u w:val="none"/>
    </w:rPr>
  </w:style>
  <w:style w:type="character" w:styleId="26">
    <w:name w:val="HTML Code"/>
    <w:qFormat/>
    <w:uiPriority w:val="99"/>
    <w:rPr>
      <w:rFonts w:ascii="monospace" w:hAnsi="monospace" w:cs="monospace"/>
      <w:sz w:val="21"/>
      <w:szCs w:val="21"/>
    </w:rPr>
  </w:style>
  <w:style w:type="character" w:styleId="27">
    <w:name w:val="annotation reference"/>
    <w:semiHidden/>
    <w:qFormat/>
    <w:uiPriority w:val="99"/>
    <w:rPr>
      <w:rFonts w:cs="Times New Roman"/>
      <w:sz w:val="21"/>
      <w:szCs w:val="21"/>
    </w:rPr>
  </w:style>
  <w:style w:type="character" w:styleId="28">
    <w:name w:val="HTML Cite"/>
    <w:qFormat/>
    <w:uiPriority w:val="99"/>
    <w:rPr>
      <w:rFonts w:cs="Times New Roman"/>
    </w:rPr>
  </w:style>
  <w:style w:type="character" w:styleId="29">
    <w:name w:val="HTML Keyboard"/>
    <w:qFormat/>
    <w:uiPriority w:val="99"/>
    <w:rPr>
      <w:rFonts w:ascii="monospace" w:hAnsi="monospace" w:cs="monospace"/>
      <w:sz w:val="21"/>
      <w:szCs w:val="21"/>
    </w:rPr>
  </w:style>
  <w:style w:type="character" w:styleId="30">
    <w:name w:val="HTML Sample"/>
    <w:qFormat/>
    <w:uiPriority w:val="99"/>
    <w:rPr>
      <w:rFonts w:ascii="monospace" w:hAnsi="monospace" w:cs="monospace"/>
      <w:sz w:val="21"/>
      <w:szCs w:val="21"/>
    </w:rPr>
  </w:style>
  <w:style w:type="table" w:styleId="32">
    <w:name w:val="Table Grid"/>
    <w:basedOn w:val="31"/>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33">
    <w:name w:val="Default"/>
    <w:basedOn w:val="1"/>
    <w:qFormat/>
    <w:uiPriority w:val="0"/>
    <w:pPr>
      <w:autoSpaceDE w:val="0"/>
      <w:autoSpaceDN w:val="0"/>
      <w:jc w:val="left"/>
    </w:pPr>
    <w:rPr>
      <w:rFonts w:hint="eastAsia" w:ascii="宋体" w:hAnsi="Times New Roman"/>
      <w:color w:val="000000"/>
      <w:kern w:val="0"/>
      <w:sz w:val="24"/>
      <w:szCs w:val="24"/>
    </w:rPr>
  </w:style>
  <w:style w:type="character" w:customStyle="1" w:styleId="34">
    <w:name w:val="正文文本缩进 字符"/>
    <w:link w:val="8"/>
    <w:semiHidden/>
    <w:qFormat/>
    <w:locked/>
    <w:uiPriority w:val="99"/>
    <w:rPr>
      <w:rFonts w:ascii="Calibri" w:hAnsi="Calibri" w:cs="Times New Roman"/>
    </w:rPr>
  </w:style>
  <w:style w:type="character" w:customStyle="1" w:styleId="35">
    <w:name w:val="纯文本 字符"/>
    <w:link w:val="9"/>
    <w:semiHidden/>
    <w:qFormat/>
    <w:locked/>
    <w:uiPriority w:val="99"/>
    <w:rPr>
      <w:rFonts w:ascii="宋体" w:hAnsi="Courier New" w:cs="Courier New"/>
      <w:sz w:val="21"/>
      <w:szCs w:val="21"/>
    </w:rPr>
  </w:style>
  <w:style w:type="character" w:customStyle="1" w:styleId="36">
    <w:name w:val="日期 字符"/>
    <w:link w:val="10"/>
    <w:semiHidden/>
    <w:qFormat/>
    <w:locked/>
    <w:uiPriority w:val="99"/>
    <w:rPr>
      <w:rFonts w:ascii="Calibri" w:hAnsi="Calibri" w:cs="Times New Roman"/>
    </w:rPr>
  </w:style>
  <w:style w:type="character" w:customStyle="1" w:styleId="37">
    <w:name w:val="页脚 字符"/>
    <w:link w:val="13"/>
    <w:semiHidden/>
    <w:qFormat/>
    <w:locked/>
    <w:uiPriority w:val="99"/>
    <w:rPr>
      <w:rFonts w:ascii="Calibri" w:hAnsi="Calibri" w:cs="Times New Roman"/>
      <w:sz w:val="18"/>
      <w:szCs w:val="18"/>
    </w:rPr>
  </w:style>
  <w:style w:type="character" w:customStyle="1" w:styleId="38">
    <w:name w:val="页眉 字符"/>
    <w:link w:val="15"/>
    <w:semiHidden/>
    <w:qFormat/>
    <w:locked/>
    <w:uiPriority w:val="99"/>
    <w:rPr>
      <w:rFonts w:ascii="Calibri" w:hAnsi="Calibri" w:cs="Times New Roman"/>
      <w:sz w:val="18"/>
      <w:szCs w:val="18"/>
    </w:rPr>
  </w:style>
  <w:style w:type="paragraph" w:customStyle="1" w:styleId="39">
    <w:name w:val="Char Char Char Char Char Char Char"/>
    <w:basedOn w:val="1"/>
    <w:qFormat/>
    <w:uiPriority w:val="99"/>
    <w:rPr>
      <w:szCs w:val="24"/>
    </w:rPr>
  </w:style>
  <w:style w:type="paragraph" w:customStyle="1" w:styleId="40">
    <w:name w:val="正文文字111"/>
    <w:basedOn w:val="1"/>
    <w:qFormat/>
    <w:uiPriority w:val="99"/>
    <w:pPr>
      <w:spacing w:line="440" w:lineRule="exact"/>
      <w:ind w:firstLine="510"/>
      <w:jc w:val="left"/>
    </w:pPr>
    <w:rPr>
      <w:rFonts w:ascii="宋体" w:hAnsi="宋体"/>
      <w:sz w:val="24"/>
      <w:szCs w:val="24"/>
    </w:rPr>
  </w:style>
  <w:style w:type="paragraph" w:customStyle="1" w:styleId="41">
    <w:name w:val="reader-word-layer reader-word-s1-18"/>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42">
    <w:name w:val="表头"/>
    <w:basedOn w:val="3"/>
    <w:next w:val="43"/>
    <w:qFormat/>
    <w:uiPriority w:val="99"/>
    <w:pPr>
      <w:tabs>
        <w:tab w:val="left" w:pos="6840"/>
      </w:tabs>
      <w:topLinePunct/>
      <w:snapToGrid w:val="0"/>
      <w:spacing w:line="529" w:lineRule="exact"/>
      <w:jc w:val="center"/>
    </w:pPr>
    <w:rPr>
      <w:rFonts w:ascii="宋体" w:hAnsi="宋体" w:cs="宋体"/>
      <w:b/>
      <w:bCs/>
      <w:kern w:val="24"/>
      <w:sz w:val="24"/>
      <w:szCs w:val="28"/>
    </w:rPr>
  </w:style>
  <w:style w:type="paragraph" w:customStyle="1" w:styleId="43">
    <w:name w:val="表格"/>
    <w:next w:val="1"/>
    <w:qFormat/>
    <w:uiPriority w:val="0"/>
    <w:pPr>
      <w:keepNext/>
      <w:widowControl w:val="0"/>
      <w:autoSpaceDE w:val="0"/>
      <w:autoSpaceDN w:val="0"/>
      <w:adjustRightInd w:val="0"/>
      <w:jc w:val="center"/>
      <w:textAlignment w:val="baseline"/>
    </w:pPr>
    <w:rPr>
      <w:rFonts w:ascii="Times New Roman" w:hAnsi="Times New Roman" w:eastAsia="宋体" w:cs="Times New Roman"/>
      <w:sz w:val="24"/>
      <w:szCs w:val="22"/>
      <w:lang w:val="en-US" w:eastAsia="zh-CN" w:bidi="ar-SA"/>
    </w:rPr>
  </w:style>
  <w:style w:type="paragraph" w:customStyle="1" w:styleId="44">
    <w:name w:val="Char Char Char Char"/>
    <w:basedOn w:val="1"/>
    <w:qFormat/>
    <w:uiPriority w:val="99"/>
    <w:pPr>
      <w:spacing w:line="360" w:lineRule="auto"/>
      <w:ind w:firstLine="200" w:firstLineChars="200"/>
    </w:pPr>
    <w:rPr>
      <w:rFonts w:ascii="宋体" w:hAnsi="宋体" w:cs="宋体"/>
      <w:sz w:val="24"/>
      <w:szCs w:val="24"/>
    </w:rPr>
  </w:style>
  <w:style w:type="character" w:customStyle="1" w:styleId="45">
    <w:name w:val="textbig1"/>
    <w:qFormat/>
    <w:uiPriority w:val="99"/>
    <w:rPr>
      <w:rFonts w:cs="Times New Roman"/>
      <w:sz w:val="18"/>
      <w:szCs w:val="18"/>
    </w:rPr>
  </w:style>
  <w:style w:type="paragraph" w:customStyle="1" w:styleId="46">
    <w:name w:val="样式2"/>
    <w:basedOn w:val="1"/>
    <w:semiHidden/>
    <w:qFormat/>
    <w:uiPriority w:val="99"/>
    <w:pPr>
      <w:adjustRightInd w:val="0"/>
      <w:ind w:left="170"/>
      <w:jc w:val="left"/>
      <w:textAlignment w:val="baseline"/>
    </w:pPr>
    <w:rPr>
      <w:b/>
      <w:kern w:val="0"/>
      <w:sz w:val="24"/>
    </w:rPr>
  </w:style>
  <w:style w:type="paragraph" w:customStyle="1" w:styleId="47">
    <w:name w:val="4刘群正文*"/>
    <w:basedOn w:val="1"/>
    <w:qFormat/>
    <w:uiPriority w:val="99"/>
    <w:pPr>
      <w:spacing w:line="520" w:lineRule="exact"/>
      <w:ind w:firstLine="480" w:firstLineChars="200"/>
    </w:pPr>
    <w:rPr>
      <w:sz w:val="24"/>
      <w:szCs w:val="24"/>
    </w:rPr>
  </w:style>
  <w:style w:type="character" w:customStyle="1" w:styleId="48">
    <w:name w:val="fontstrikethrough"/>
    <w:qFormat/>
    <w:uiPriority w:val="99"/>
    <w:rPr>
      <w:rFonts w:cs="Times New Roman"/>
      <w:strike/>
    </w:rPr>
  </w:style>
  <w:style w:type="character" w:customStyle="1" w:styleId="49">
    <w:name w:val="fontborder"/>
    <w:qFormat/>
    <w:uiPriority w:val="99"/>
    <w:rPr>
      <w:rFonts w:cs="Times New Roman"/>
      <w:bdr w:val="single" w:color="000000" w:sz="6" w:space="0"/>
    </w:rPr>
  </w:style>
  <w:style w:type="character" w:customStyle="1" w:styleId="50">
    <w:name w:val="folder"/>
    <w:qFormat/>
    <w:uiPriority w:val="99"/>
    <w:rPr>
      <w:rFonts w:cs="Times New Roman"/>
    </w:rPr>
  </w:style>
  <w:style w:type="character" w:customStyle="1" w:styleId="51">
    <w:name w:val="folder1"/>
    <w:qFormat/>
    <w:uiPriority w:val="99"/>
    <w:rPr>
      <w:rFonts w:cs="Times New Roman"/>
    </w:rPr>
  </w:style>
  <w:style w:type="character" w:customStyle="1" w:styleId="52">
    <w:name w:val="folder2"/>
    <w:qFormat/>
    <w:uiPriority w:val="99"/>
    <w:rPr>
      <w:rFonts w:cs="Times New Roman"/>
    </w:rPr>
  </w:style>
  <w:style w:type="character" w:customStyle="1" w:styleId="53">
    <w:name w:val="folder3"/>
    <w:qFormat/>
    <w:uiPriority w:val="99"/>
    <w:rPr>
      <w:rFonts w:cs="Times New Roman"/>
    </w:rPr>
  </w:style>
  <w:style w:type="character" w:customStyle="1" w:styleId="54">
    <w:name w:val="file"/>
    <w:qFormat/>
    <w:uiPriority w:val="99"/>
    <w:rPr>
      <w:rFonts w:cs="Times New Roman"/>
    </w:rPr>
  </w:style>
  <w:style w:type="character" w:customStyle="1" w:styleId="55">
    <w:name w:val="file1"/>
    <w:qFormat/>
    <w:uiPriority w:val="99"/>
    <w:rPr>
      <w:rFonts w:cs="Times New Roman"/>
    </w:rPr>
  </w:style>
  <w:style w:type="character" w:customStyle="1" w:styleId="56">
    <w:name w:val="currentfile"/>
    <w:qFormat/>
    <w:uiPriority w:val="99"/>
    <w:rPr>
      <w:rFonts w:cs="Times New Roman"/>
    </w:rPr>
  </w:style>
  <w:style w:type="character" w:customStyle="1" w:styleId="57">
    <w:name w:val="currentfile1"/>
    <w:qFormat/>
    <w:uiPriority w:val="99"/>
    <w:rPr>
      <w:rFonts w:cs="Times New Roman"/>
    </w:rPr>
  </w:style>
  <w:style w:type="character" w:customStyle="1" w:styleId="58">
    <w:name w:val="datetime40"/>
    <w:qFormat/>
    <w:uiPriority w:val="99"/>
    <w:rPr>
      <w:rFonts w:cs="Times New Roman"/>
    </w:rPr>
  </w:style>
  <w:style w:type="character" w:customStyle="1" w:styleId="59">
    <w:name w:val="datetime41"/>
    <w:qFormat/>
    <w:uiPriority w:val="99"/>
    <w:rPr>
      <w:rFonts w:cs="Times New Roman"/>
    </w:rPr>
  </w:style>
  <w:style w:type="character" w:customStyle="1" w:styleId="60">
    <w:name w:val="datetime42"/>
    <w:qFormat/>
    <w:uiPriority w:val="99"/>
    <w:rPr>
      <w:rFonts w:cs="Times New Roman"/>
    </w:rPr>
  </w:style>
  <w:style w:type="character" w:customStyle="1" w:styleId="61">
    <w:name w:val="datetime43"/>
    <w:qFormat/>
    <w:uiPriority w:val="99"/>
    <w:rPr>
      <w:rFonts w:cs="Times New Roman"/>
    </w:rPr>
  </w:style>
  <w:style w:type="character" w:customStyle="1" w:styleId="62">
    <w:name w:val="datetime44"/>
    <w:qFormat/>
    <w:uiPriority w:val="99"/>
    <w:rPr>
      <w:rFonts w:cs="Times New Roman"/>
    </w:rPr>
  </w:style>
  <w:style w:type="character" w:customStyle="1" w:styleId="63">
    <w:name w:val="datetime45"/>
    <w:qFormat/>
    <w:uiPriority w:val="99"/>
    <w:rPr>
      <w:rFonts w:cs="Times New Roman"/>
    </w:rPr>
  </w:style>
  <w:style w:type="character" w:customStyle="1" w:styleId="64">
    <w:name w:val="datetime46"/>
    <w:qFormat/>
    <w:uiPriority w:val="99"/>
    <w:rPr>
      <w:rFonts w:cs="Times New Roman"/>
    </w:rPr>
  </w:style>
  <w:style w:type="character" w:customStyle="1" w:styleId="65">
    <w:name w:val="datetime47"/>
    <w:qFormat/>
    <w:uiPriority w:val="99"/>
    <w:rPr>
      <w:rFonts w:cs="Times New Roman"/>
    </w:rPr>
  </w:style>
  <w:style w:type="character" w:customStyle="1" w:styleId="66">
    <w:name w:val="datetime29"/>
    <w:qFormat/>
    <w:uiPriority w:val="99"/>
    <w:rPr>
      <w:rFonts w:cs="Times New Roman"/>
    </w:rPr>
  </w:style>
  <w:style w:type="character" w:customStyle="1" w:styleId="67">
    <w:name w:val="datetime30"/>
    <w:qFormat/>
    <w:uiPriority w:val="99"/>
    <w:rPr>
      <w:rFonts w:cs="Times New Roman"/>
    </w:rPr>
  </w:style>
  <w:style w:type="character" w:customStyle="1" w:styleId="68">
    <w:name w:val="datetime31"/>
    <w:qFormat/>
    <w:uiPriority w:val="99"/>
    <w:rPr>
      <w:rFonts w:cs="Times New Roman"/>
    </w:rPr>
  </w:style>
  <w:style w:type="character" w:customStyle="1" w:styleId="69">
    <w:name w:val="datetime32"/>
    <w:qFormat/>
    <w:uiPriority w:val="99"/>
    <w:rPr>
      <w:rFonts w:cs="Times New Roman"/>
    </w:rPr>
  </w:style>
  <w:style w:type="paragraph" w:customStyle="1" w:styleId="70">
    <w:name w:val="表格填充1"/>
    <w:basedOn w:val="9"/>
    <w:qFormat/>
    <w:uiPriority w:val="99"/>
    <w:pPr>
      <w:snapToGrid w:val="0"/>
    </w:pPr>
    <w:rPr>
      <w:rFonts w:ascii="Times New Roman" w:hAnsi="Times New Roman" w:eastAsia="宋体"/>
      <w:szCs w:val="20"/>
    </w:rPr>
  </w:style>
  <w:style w:type="character" w:customStyle="1" w:styleId="71">
    <w:name w:val="批注文字 字符"/>
    <w:link w:val="5"/>
    <w:semiHidden/>
    <w:qFormat/>
    <w:uiPriority w:val="99"/>
    <w:rPr>
      <w:rFonts w:ascii="Calibri" w:hAnsi="Calibri"/>
    </w:rPr>
  </w:style>
  <w:style w:type="character" w:customStyle="1" w:styleId="72">
    <w:name w:val="批注主题 字符"/>
    <w:link w:val="4"/>
    <w:semiHidden/>
    <w:qFormat/>
    <w:uiPriority w:val="99"/>
    <w:rPr>
      <w:rFonts w:ascii="Calibri" w:hAnsi="Calibri"/>
      <w:b/>
      <w:bCs/>
    </w:rPr>
  </w:style>
  <w:style w:type="character" w:customStyle="1" w:styleId="73">
    <w:name w:val="批注框文本 字符"/>
    <w:link w:val="12"/>
    <w:semiHidden/>
    <w:qFormat/>
    <w:uiPriority w:val="99"/>
    <w:rPr>
      <w:rFonts w:ascii="Calibri" w:hAnsi="Calibri"/>
      <w:sz w:val="0"/>
      <w:szCs w:val="0"/>
    </w:rPr>
  </w:style>
  <w:style w:type="paragraph" w:customStyle="1" w:styleId="74">
    <w:name w:val="1正文段落"/>
    <w:basedOn w:val="1"/>
    <w:qFormat/>
    <w:uiPriority w:val="0"/>
    <w:pPr>
      <w:spacing w:line="500" w:lineRule="exact"/>
      <w:ind w:firstLine="200" w:firstLineChars="200"/>
      <w:jc w:val="left"/>
    </w:pPr>
    <w:rPr>
      <w:snapToGrid w:val="0"/>
      <w:kern w:val="0"/>
      <w:sz w:val="24"/>
      <w:szCs w:val="24"/>
    </w:rPr>
  </w:style>
  <w:style w:type="paragraph" w:customStyle="1" w:styleId="75">
    <w:name w:val="样式9"/>
    <w:basedOn w:val="1"/>
    <w:qFormat/>
    <w:uiPriority w:val="0"/>
    <w:pPr>
      <w:spacing w:line="520" w:lineRule="exact"/>
      <w:ind w:firstLine="560" w:firstLineChars="200"/>
    </w:pPr>
    <w:rPr>
      <w:color w:val="000000"/>
      <w:sz w:val="28"/>
      <w:szCs w:val="28"/>
    </w:rPr>
  </w:style>
  <w:style w:type="paragraph" w:customStyle="1" w:styleId="76">
    <w:name w:val="正"/>
    <w:basedOn w:val="1"/>
    <w:qFormat/>
    <w:uiPriority w:val="0"/>
    <w:pPr>
      <w:ind w:firstLine="200" w:firstLineChars="200"/>
    </w:pPr>
    <w:rPr>
      <w:sz w:val="24"/>
      <w:szCs w:val="24"/>
    </w:rPr>
  </w:style>
  <w:style w:type="paragraph" w:customStyle="1" w:styleId="77">
    <w:name w:val="2"/>
    <w:basedOn w:val="1"/>
    <w:next w:val="11"/>
    <w:qFormat/>
    <w:uiPriority w:val="0"/>
    <w:pPr>
      <w:spacing w:line="360" w:lineRule="auto"/>
      <w:ind w:firstLine="630"/>
    </w:pPr>
    <w:rPr>
      <w:sz w:val="32"/>
      <w:szCs w:val="32"/>
    </w:rPr>
  </w:style>
  <w:style w:type="paragraph" w:customStyle="1" w:styleId="78">
    <w:name w:val="Char Char Char Char Char Char Char Char Char1 Char Char Char Char"/>
    <w:basedOn w:val="1"/>
    <w:semiHidden/>
    <w:qFormat/>
    <w:uiPriority w:val="0"/>
    <w:pPr>
      <w:spacing w:line="360" w:lineRule="auto"/>
      <w:ind w:firstLine="200" w:firstLineChars="200"/>
    </w:pPr>
    <w:rPr>
      <w:rFonts w:ascii="宋体" w:hAnsi="宋体" w:cs="宋体"/>
      <w:sz w:val="24"/>
      <w:szCs w:val="26"/>
    </w:rPr>
  </w:style>
  <w:style w:type="paragraph" w:customStyle="1" w:styleId="79">
    <w:name w:val="列出段落1"/>
    <w:basedOn w:val="1"/>
    <w:qFormat/>
    <w:uiPriority w:val="0"/>
    <w:pPr>
      <w:ind w:firstLine="420" w:firstLineChars="200"/>
    </w:pPr>
    <w:rPr>
      <w:szCs w:val="24"/>
    </w:rPr>
  </w:style>
  <w:style w:type="character" w:customStyle="1" w:styleId="80">
    <w:name w:val="fontstyle01"/>
    <w:qFormat/>
    <w:uiPriority w:val="0"/>
    <w:rPr>
      <w:rFonts w:hint="eastAsia" w:ascii="宋体" w:hAnsi="宋体" w:eastAsia="宋体"/>
      <w:color w:val="000000"/>
      <w:sz w:val="24"/>
      <w:szCs w:val="24"/>
    </w:rPr>
  </w:style>
  <w:style w:type="paragraph" w:customStyle="1" w:styleId="81">
    <w:name w:val="表格标题"/>
    <w:basedOn w:val="1"/>
    <w:qFormat/>
    <w:uiPriority w:val="0"/>
    <w:pPr>
      <w:spacing w:before="60" w:line="460" w:lineRule="exact"/>
      <w:jc w:val="center"/>
    </w:pPr>
    <w:rPr>
      <w:rFonts w:hAnsi="宋体"/>
      <w:color w:val="0000FF"/>
      <w:sz w:val="24"/>
    </w:rPr>
  </w:style>
  <w:style w:type="paragraph" w:customStyle="1" w:styleId="82">
    <w:name w:val="报告表格"/>
    <w:basedOn w:val="1"/>
    <w:qFormat/>
    <w:uiPriority w:val="0"/>
    <w:pPr>
      <w:autoSpaceDE w:val="0"/>
      <w:autoSpaceDN w:val="0"/>
      <w:adjustRightInd w:val="0"/>
      <w:spacing w:before="40" w:after="40"/>
      <w:jc w:val="center"/>
      <w:textAlignment w:val="baseline"/>
    </w:pPr>
    <w:rPr>
      <w:kern w:val="0"/>
      <w:szCs w:val="20"/>
    </w:rPr>
  </w:style>
  <w:style w:type="paragraph" w:customStyle="1" w:styleId="83">
    <w:name w:val="4正文"/>
    <w:basedOn w:val="1"/>
    <w:qFormat/>
    <w:uiPriority w:val="0"/>
    <w:pPr>
      <w:spacing w:line="360" w:lineRule="auto"/>
      <w:ind w:firstLine="200" w:firstLineChars="200"/>
    </w:pPr>
    <w:rPr>
      <w:sz w:val="24"/>
    </w:rPr>
  </w:style>
  <w:style w:type="paragraph" w:customStyle="1" w:styleId="84">
    <w:name w:val="表格内容"/>
    <w:basedOn w:val="1"/>
    <w:qFormat/>
    <w:uiPriority w:val="0"/>
    <w:pPr>
      <w:adjustRightInd w:val="0"/>
      <w:snapToGrid w:val="0"/>
      <w:spacing w:line="280" w:lineRule="exact"/>
      <w:ind w:left="-31" w:leftChars="-15" w:right="-31" w:rightChars="-15"/>
      <w:jc w:val="center"/>
    </w:pPr>
    <w:rPr>
      <w:color w:val="000000"/>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2.wmf"/><Relationship Id="rId8" Type="http://schemas.openxmlformats.org/officeDocument/2006/relationships/oleObject" Target="embeddings/oleObject2.bin"/><Relationship Id="rId7" Type="http://schemas.openxmlformats.org/officeDocument/2006/relationships/image" Target="media/image1.e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10.wmf"/><Relationship Id="rId24" Type="http://schemas.openxmlformats.org/officeDocument/2006/relationships/oleObject" Target="embeddings/oleObject10.bin"/><Relationship Id="rId23" Type="http://schemas.openxmlformats.org/officeDocument/2006/relationships/image" Target="media/image9.wmf"/><Relationship Id="rId22" Type="http://schemas.openxmlformats.org/officeDocument/2006/relationships/oleObject" Target="embeddings/oleObject9.bin"/><Relationship Id="rId21" Type="http://schemas.openxmlformats.org/officeDocument/2006/relationships/image" Target="media/image8.wmf"/><Relationship Id="rId20" Type="http://schemas.openxmlformats.org/officeDocument/2006/relationships/oleObject" Target="embeddings/oleObject8.bin"/><Relationship Id="rId2" Type="http://schemas.openxmlformats.org/officeDocument/2006/relationships/settings" Target="settings.xml"/><Relationship Id="rId19" Type="http://schemas.openxmlformats.org/officeDocument/2006/relationships/image" Target="media/image7.wmf"/><Relationship Id="rId18" Type="http://schemas.openxmlformats.org/officeDocument/2006/relationships/oleObject" Target="embeddings/oleObject7.bin"/><Relationship Id="rId17" Type="http://schemas.openxmlformats.org/officeDocument/2006/relationships/image" Target="media/image6.wmf"/><Relationship Id="rId16" Type="http://schemas.openxmlformats.org/officeDocument/2006/relationships/oleObject" Target="embeddings/oleObject6.bin"/><Relationship Id="rId15" Type="http://schemas.openxmlformats.org/officeDocument/2006/relationships/image" Target="media/image5.wmf"/><Relationship Id="rId14" Type="http://schemas.openxmlformats.org/officeDocument/2006/relationships/oleObject" Target="embeddings/oleObject5.bin"/><Relationship Id="rId13" Type="http://schemas.openxmlformats.org/officeDocument/2006/relationships/image" Target="media/image4.wmf"/><Relationship Id="rId12" Type="http://schemas.openxmlformats.org/officeDocument/2006/relationships/oleObject" Target="embeddings/oleObject4.bin"/><Relationship Id="rId11" Type="http://schemas.openxmlformats.org/officeDocument/2006/relationships/image" Target="media/image3.w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jy</Company>
  <Pages>61</Pages>
  <Words>6062</Words>
  <Characters>34560</Characters>
  <Lines>288</Lines>
  <Paragraphs>81</Paragraphs>
  <TotalTime>0</TotalTime>
  <ScaleCrop>false</ScaleCrop>
  <LinksUpToDate>false</LinksUpToDate>
  <CharactersWithSpaces>40541</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2018-05-15T01:33:00Z</dcterms:created>
  <dc:creator>zhanghc0916</dc:creator>
  <cp:lastModifiedBy>zhanghc</cp:lastModifiedBy>
  <cp:lastPrinted>2017-05-09T03:59:00Z</cp:lastPrinted>
  <dcterms:modified xsi:type="dcterms:W3CDTF">2018-05-15T04:01:22Z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ies>
</file>