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line="480" w:lineRule="exact"/>
        <w:jc w:val="left"/>
        <w:outlineLvl w:val="0"/>
        <w:rPr>
          <w:rFonts w:ascii="Times New Roman" w:hAnsi="Times New Roman" w:eastAsia="宋体" w:cs="Times New Roman"/>
          <w:b/>
          <w:bCs/>
          <w:color w:val="auto"/>
          <w:sz w:val="28"/>
          <w:szCs w:val="28"/>
          <w:lang w:val="zh-CN"/>
        </w:rPr>
      </w:pPr>
      <w:r>
        <w:rPr>
          <w:rFonts w:ascii="Times New Roman" w:hAnsi="Times New Roman" w:eastAsia="宋体" w:cs="Times New Roman"/>
          <w:b/>
          <w:bCs/>
          <w:color w:val="auto"/>
          <w:sz w:val="32"/>
          <w:szCs w:val="32"/>
          <w:lang w:val="zh-CN"/>
        </w:rPr>
        <w:t>建设项目基本情况</w:t>
      </w:r>
    </w:p>
    <w:tbl>
      <w:tblPr>
        <w:tblStyle w:val="19"/>
        <w:tblW w:w="852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77"/>
        <w:gridCol w:w="1427"/>
        <w:gridCol w:w="562"/>
        <w:gridCol w:w="945"/>
        <w:gridCol w:w="1444"/>
        <w:gridCol w:w="67"/>
        <w:gridCol w:w="1466"/>
        <w:gridCol w:w="109"/>
        <w:gridCol w:w="102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477" w:type="dxa"/>
            <w:vAlign w:val="center"/>
          </w:tcPr>
          <w:p>
            <w:pPr>
              <w:jc w:val="center"/>
              <w:rPr>
                <w:rFonts w:ascii="Times New Roman" w:hAnsi="Times New Roman" w:cs="Times New Roman"/>
                <w:color w:val="auto"/>
                <w:sz w:val="24"/>
              </w:rPr>
            </w:pPr>
            <w:r>
              <w:rPr>
                <w:rFonts w:ascii="Times New Roman" w:hAnsi="Times New Roman" w:cs="Times New Roman"/>
                <w:color w:val="auto"/>
                <w:sz w:val="24"/>
              </w:rPr>
              <w:t>项目名称</w:t>
            </w:r>
          </w:p>
        </w:tc>
        <w:tc>
          <w:tcPr>
            <w:tcW w:w="7048" w:type="dxa"/>
            <w:gridSpan w:val="8"/>
            <w:vAlign w:val="center"/>
          </w:tcPr>
          <w:p>
            <w:pPr>
              <w:jc w:val="center"/>
              <w:rPr>
                <w:rFonts w:hint="eastAsia" w:ascii="Times New Roman" w:hAnsi="Times New Roman" w:cs="Times New Roman" w:eastAsiaTheme="minorEastAsia"/>
                <w:color w:val="auto"/>
                <w:sz w:val="24"/>
                <w:lang w:eastAsia="zh-CN"/>
              </w:rPr>
            </w:pPr>
            <w:r>
              <w:rPr>
                <w:rFonts w:hint="eastAsia" w:ascii="Times New Roman" w:hAnsi="Times New Roman" w:cs="Times New Roman"/>
                <w:color w:val="auto"/>
                <w:sz w:val="24"/>
                <w:lang w:eastAsia="zh-CN"/>
              </w:rPr>
              <w:t>石墨聚苯板</w:t>
            </w:r>
            <w:r>
              <w:rPr>
                <w:rFonts w:hint="eastAsia" w:ascii="Times New Roman" w:hAnsi="Times New Roman" w:cs="Times New Roman"/>
                <w:color w:val="auto"/>
                <w:sz w:val="24"/>
                <w:lang w:val="en-US" w:eastAsia="zh-CN"/>
              </w:rPr>
              <w:t>S-EPS保温材料生产项目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477" w:type="dxa"/>
            <w:vAlign w:val="center"/>
          </w:tcPr>
          <w:p>
            <w:pPr>
              <w:jc w:val="center"/>
              <w:rPr>
                <w:rFonts w:ascii="Times New Roman" w:hAnsi="Times New Roman" w:cs="Times New Roman"/>
                <w:color w:val="auto"/>
                <w:sz w:val="24"/>
              </w:rPr>
            </w:pPr>
            <w:r>
              <w:rPr>
                <w:rFonts w:ascii="Times New Roman" w:hAnsi="Times New Roman" w:cs="Times New Roman"/>
                <w:color w:val="auto"/>
                <w:sz w:val="24"/>
              </w:rPr>
              <w:t>建设单位</w:t>
            </w:r>
          </w:p>
        </w:tc>
        <w:tc>
          <w:tcPr>
            <w:tcW w:w="7048" w:type="dxa"/>
            <w:gridSpan w:val="8"/>
            <w:vAlign w:val="center"/>
          </w:tcPr>
          <w:p>
            <w:pPr>
              <w:jc w:val="center"/>
              <w:rPr>
                <w:rFonts w:ascii="Times New Roman" w:hAnsi="Times New Roman" w:cs="Times New Roman"/>
                <w:color w:val="auto"/>
                <w:sz w:val="24"/>
              </w:rPr>
            </w:pPr>
            <w:r>
              <w:rPr>
                <w:rFonts w:ascii="Times New Roman" w:hAnsi="Times New Roman" w:cs="Times New Roman"/>
                <w:color w:val="auto"/>
                <w:sz w:val="24"/>
              </w:rPr>
              <w:t>新疆</w:t>
            </w:r>
            <w:r>
              <w:rPr>
                <w:rFonts w:hint="eastAsia" w:ascii="Times New Roman" w:hAnsi="Times New Roman" w:cs="Times New Roman"/>
                <w:color w:val="auto"/>
                <w:sz w:val="24"/>
                <w:lang w:eastAsia="zh-CN"/>
              </w:rPr>
              <w:t>安耐吉新材料</w:t>
            </w:r>
            <w:r>
              <w:rPr>
                <w:rFonts w:ascii="Times New Roman" w:hAnsi="Times New Roman" w:cs="Times New Roman"/>
                <w:color w:val="auto"/>
                <w:sz w:val="24"/>
              </w:rPr>
              <w:t>科技有限公司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477" w:type="dxa"/>
            <w:vAlign w:val="center"/>
          </w:tcPr>
          <w:p>
            <w:pPr>
              <w:jc w:val="center"/>
              <w:rPr>
                <w:rFonts w:ascii="Times New Roman" w:hAnsi="Times New Roman" w:cs="Times New Roman"/>
                <w:color w:val="auto"/>
                <w:sz w:val="24"/>
              </w:rPr>
            </w:pPr>
            <w:r>
              <w:rPr>
                <w:rFonts w:ascii="Times New Roman" w:hAnsi="Times New Roman" w:cs="Times New Roman"/>
                <w:color w:val="auto"/>
                <w:sz w:val="24"/>
              </w:rPr>
              <w:t>法人代表</w:t>
            </w:r>
          </w:p>
        </w:tc>
        <w:tc>
          <w:tcPr>
            <w:tcW w:w="2934" w:type="dxa"/>
            <w:gridSpan w:val="3"/>
            <w:vAlign w:val="center"/>
          </w:tcPr>
          <w:p>
            <w:pPr>
              <w:widowControl/>
              <w:jc w:val="center"/>
              <w:rPr>
                <w:rFonts w:hint="eastAsia" w:ascii="Times New Roman" w:hAnsi="Times New Roman" w:cs="Times New Roman" w:eastAsiaTheme="minorEastAsia"/>
                <w:color w:val="auto"/>
                <w:sz w:val="24"/>
                <w:lang w:eastAsia="zh-CN"/>
              </w:rPr>
            </w:pPr>
            <w:r>
              <w:rPr>
                <w:rFonts w:hint="eastAsia" w:ascii="Times New Roman" w:hAnsi="Times New Roman" w:cs="Times New Roman"/>
                <w:color w:val="auto"/>
                <w:sz w:val="24"/>
                <w:lang w:eastAsia="zh-CN"/>
              </w:rPr>
              <w:t>成霄</w:t>
            </w:r>
          </w:p>
        </w:tc>
        <w:tc>
          <w:tcPr>
            <w:tcW w:w="1511" w:type="dxa"/>
            <w:gridSpan w:val="2"/>
            <w:vAlign w:val="center"/>
          </w:tcPr>
          <w:p>
            <w:pPr>
              <w:widowControl/>
              <w:jc w:val="center"/>
              <w:rPr>
                <w:rFonts w:ascii="Times New Roman" w:hAnsi="Times New Roman" w:cs="Times New Roman"/>
                <w:color w:val="auto"/>
                <w:sz w:val="24"/>
              </w:rPr>
            </w:pPr>
            <w:r>
              <w:rPr>
                <w:rFonts w:ascii="Times New Roman" w:hAnsi="Times New Roman" w:cs="Times New Roman"/>
                <w:color w:val="auto"/>
                <w:kern w:val="0"/>
                <w:sz w:val="24"/>
              </w:rPr>
              <w:t>联系人</w:t>
            </w:r>
          </w:p>
        </w:tc>
        <w:tc>
          <w:tcPr>
            <w:tcW w:w="2603" w:type="dxa"/>
            <w:gridSpan w:val="3"/>
            <w:vAlign w:val="center"/>
          </w:tcPr>
          <w:p>
            <w:pPr>
              <w:widowControl/>
              <w:jc w:val="center"/>
              <w:rPr>
                <w:rFonts w:hint="eastAsia" w:ascii="Times New Roman" w:hAnsi="Times New Roman" w:cs="Times New Roman" w:eastAsiaTheme="minorEastAsia"/>
                <w:color w:val="auto"/>
                <w:sz w:val="24"/>
                <w:lang w:eastAsia="zh-CN"/>
              </w:rPr>
            </w:pPr>
            <w:r>
              <w:rPr>
                <w:rFonts w:hint="eastAsia" w:ascii="Times New Roman" w:hAnsi="Times New Roman" w:cs="Times New Roman"/>
                <w:color w:val="auto"/>
                <w:sz w:val="24"/>
                <w:highlight w:val="none"/>
                <w:lang w:eastAsia="zh-CN"/>
              </w:rPr>
              <w:t>王正喜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477" w:type="dxa"/>
            <w:vAlign w:val="center"/>
          </w:tcPr>
          <w:p>
            <w:pPr>
              <w:jc w:val="center"/>
              <w:rPr>
                <w:rFonts w:ascii="Times New Roman" w:hAnsi="Times New Roman" w:cs="Times New Roman"/>
                <w:color w:val="auto"/>
                <w:sz w:val="24"/>
              </w:rPr>
            </w:pPr>
            <w:r>
              <w:rPr>
                <w:rFonts w:ascii="Times New Roman" w:hAnsi="Times New Roman" w:cs="Times New Roman"/>
                <w:color w:val="auto"/>
                <w:sz w:val="24"/>
              </w:rPr>
              <w:t>通讯地址</w:t>
            </w:r>
          </w:p>
        </w:tc>
        <w:tc>
          <w:tcPr>
            <w:tcW w:w="7048" w:type="dxa"/>
            <w:gridSpan w:val="8"/>
            <w:vAlign w:val="center"/>
          </w:tcPr>
          <w:p>
            <w:pPr>
              <w:jc w:val="center"/>
              <w:rPr>
                <w:rFonts w:ascii="Times New Roman" w:hAnsi="Times New Roman" w:cs="Times New Roman"/>
                <w:color w:val="auto"/>
                <w:sz w:val="24"/>
              </w:rPr>
            </w:pPr>
            <w:r>
              <w:rPr>
                <w:rFonts w:hint="eastAsia" w:ascii="Times New Roman" w:hAnsi="Times New Roman" w:cs="Times New Roman"/>
                <w:color w:val="auto"/>
                <w:sz w:val="24"/>
                <w:lang w:eastAsia="zh-CN"/>
              </w:rPr>
              <w:t>新疆昌吉州昌吉高新技术产业开发区辉煌大道9-1号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477" w:type="dxa"/>
            <w:vAlign w:val="center"/>
          </w:tcPr>
          <w:p>
            <w:pPr>
              <w:jc w:val="center"/>
              <w:rPr>
                <w:rFonts w:ascii="Times New Roman" w:hAnsi="Times New Roman" w:cs="Times New Roman"/>
                <w:color w:val="auto"/>
                <w:sz w:val="24"/>
              </w:rPr>
            </w:pPr>
            <w:r>
              <w:rPr>
                <w:rFonts w:ascii="Times New Roman" w:hAnsi="Times New Roman" w:cs="Times New Roman"/>
                <w:color w:val="auto"/>
                <w:sz w:val="24"/>
              </w:rPr>
              <w:t>联系电话</w:t>
            </w:r>
          </w:p>
        </w:tc>
        <w:tc>
          <w:tcPr>
            <w:tcW w:w="1989" w:type="dxa"/>
            <w:gridSpan w:val="2"/>
            <w:vAlign w:val="center"/>
          </w:tcPr>
          <w:p>
            <w:pPr>
              <w:jc w:val="center"/>
              <w:rPr>
                <w:rFonts w:hint="eastAsia" w:ascii="Times New Roman" w:hAnsi="Times New Roman" w:cs="Times New Roman" w:eastAsiaTheme="minorEastAsia"/>
                <w:color w:val="auto"/>
                <w:sz w:val="24"/>
                <w:lang w:eastAsia="zh-CN"/>
              </w:rPr>
            </w:pPr>
            <w:r>
              <w:rPr>
                <w:rFonts w:hint="eastAsia" w:ascii="Times New Roman" w:hAnsi="Times New Roman" w:cs="Times New Roman"/>
                <w:color w:val="auto"/>
                <w:sz w:val="24"/>
                <w:lang w:val="en-US" w:eastAsia="zh-CN"/>
              </w:rPr>
              <w:t>18054199911</w:t>
            </w:r>
          </w:p>
        </w:tc>
        <w:tc>
          <w:tcPr>
            <w:tcW w:w="945" w:type="dxa"/>
            <w:vAlign w:val="center"/>
          </w:tcPr>
          <w:p>
            <w:pPr>
              <w:jc w:val="center"/>
              <w:rPr>
                <w:rFonts w:ascii="Times New Roman" w:hAnsi="Times New Roman" w:cs="Times New Roman"/>
                <w:color w:val="auto"/>
                <w:sz w:val="24"/>
              </w:rPr>
            </w:pPr>
            <w:r>
              <w:rPr>
                <w:rFonts w:ascii="Times New Roman" w:hAnsi="Times New Roman" w:cs="Times New Roman"/>
                <w:color w:val="auto"/>
                <w:sz w:val="24"/>
              </w:rPr>
              <w:t>传真</w:t>
            </w:r>
          </w:p>
        </w:tc>
        <w:tc>
          <w:tcPr>
            <w:tcW w:w="1511" w:type="dxa"/>
            <w:gridSpan w:val="2"/>
            <w:vAlign w:val="center"/>
          </w:tcPr>
          <w:p>
            <w:pPr>
              <w:jc w:val="center"/>
              <w:rPr>
                <w:rFonts w:ascii="Times New Roman" w:hAnsi="Times New Roman" w:cs="Times New Roman"/>
                <w:color w:val="auto"/>
                <w:sz w:val="24"/>
              </w:rPr>
            </w:pPr>
            <w:r>
              <w:rPr>
                <w:rFonts w:ascii="Times New Roman" w:hAnsi="Times New Roman" w:cs="Times New Roman"/>
                <w:color w:val="auto"/>
                <w:sz w:val="24"/>
              </w:rPr>
              <w:t>/</w:t>
            </w:r>
          </w:p>
        </w:tc>
        <w:tc>
          <w:tcPr>
            <w:tcW w:w="1466" w:type="dxa"/>
            <w:vAlign w:val="center"/>
          </w:tcPr>
          <w:p>
            <w:pPr>
              <w:jc w:val="center"/>
              <w:rPr>
                <w:rFonts w:ascii="Times New Roman" w:hAnsi="Times New Roman" w:cs="Times New Roman"/>
                <w:color w:val="auto"/>
                <w:sz w:val="24"/>
              </w:rPr>
            </w:pPr>
            <w:r>
              <w:rPr>
                <w:rFonts w:ascii="Times New Roman" w:hAnsi="Times New Roman" w:cs="Times New Roman"/>
                <w:color w:val="auto"/>
                <w:sz w:val="24"/>
              </w:rPr>
              <w:t>邮政编码</w:t>
            </w:r>
          </w:p>
        </w:tc>
        <w:tc>
          <w:tcPr>
            <w:tcW w:w="1137" w:type="dxa"/>
            <w:gridSpan w:val="2"/>
            <w:vAlign w:val="center"/>
          </w:tcPr>
          <w:p>
            <w:pPr>
              <w:jc w:val="center"/>
              <w:rPr>
                <w:rFonts w:ascii="Times New Roman" w:hAnsi="Times New Roman" w:cs="Times New Roman"/>
                <w:color w:val="auto"/>
                <w:sz w:val="24"/>
              </w:rPr>
            </w:pPr>
            <w:r>
              <w:rPr>
                <w:rFonts w:ascii="Times New Roman" w:hAnsi="Times New Roman" w:cs="Times New Roman"/>
                <w:color w:val="auto"/>
                <w:sz w:val="24"/>
              </w:rPr>
              <w:t>831100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477" w:type="dxa"/>
            <w:vAlign w:val="center"/>
          </w:tcPr>
          <w:p>
            <w:pPr>
              <w:jc w:val="center"/>
              <w:rPr>
                <w:rFonts w:ascii="Times New Roman" w:hAnsi="Times New Roman" w:cs="Times New Roman"/>
                <w:color w:val="auto"/>
                <w:sz w:val="24"/>
              </w:rPr>
            </w:pPr>
            <w:r>
              <w:rPr>
                <w:rFonts w:ascii="Times New Roman" w:hAnsi="Times New Roman" w:cs="Times New Roman"/>
                <w:color w:val="auto"/>
                <w:sz w:val="24"/>
              </w:rPr>
              <w:t>建设地点</w:t>
            </w:r>
          </w:p>
        </w:tc>
        <w:tc>
          <w:tcPr>
            <w:tcW w:w="7048" w:type="dxa"/>
            <w:gridSpan w:val="8"/>
            <w:vAlign w:val="center"/>
          </w:tcPr>
          <w:p>
            <w:pPr>
              <w:pStyle w:val="10"/>
              <w:spacing w:line="240" w:lineRule="auto"/>
              <w:jc w:val="center"/>
              <w:rPr>
                <w:rFonts w:ascii="Times New Roman" w:hAnsi="Times New Roman" w:cs="Times New Roman"/>
                <w:color w:val="auto"/>
                <w:sz w:val="24"/>
              </w:rPr>
            </w:pPr>
            <w:r>
              <w:rPr>
                <w:rFonts w:ascii="Times New Roman" w:hAnsi="Times New Roman" w:cs="Times New Roman"/>
                <w:color w:val="auto"/>
                <w:kern w:val="0"/>
                <w:sz w:val="24"/>
              </w:rPr>
              <w:t>昌吉高新技术开发区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477" w:type="dxa"/>
            <w:tcBorders>
              <w:bottom w:val="single" w:color="auto" w:sz="6" w:space="0"/>
            </w:tcBorders>
            <w:vAlign w:val="center"/>
          </w:tcPr>
          <w:p>
            <w:pPr>
              <w:jc w:val="center"/>
              <w:rPr>
                <w:rFonts w:ascii="Times New Roman" w:hAnsi="Times New Roman" w:cs="Times New Roman"/>
                <w:color w:val="auto"/>
                <w:sz w:val="24"/>
              </w:rPr>
            </w:pPr>
            <w:r>
              <w:rPr>
                <w:rFonts w:ascii="Times New Roman" w:hAnsi="Times New Roman" w:cs="Times New Roman"/>
                <w:color w:val="auto"/>
                <w:sz w:val="24"/>
              </w:rPr>
              <w:t>立项审批</w:t>
            </w:r>
          </w:p>
          <w:p>
            <w:pPr>
              <w:jc w:val="center"/>
              <w:rPr>
                <w:rFonts w:ascii="Times New Roman" w:hAnsi="Times New Roman" w:cs="Times New Roman"/>
                <w:color w:val="auto"/>
                <w:spacing w:val="-14"/>
                <w:sz w:val="24"/>
              </w:rPr>
            </w:pPr>
            <w:r>
              <w:rPr>
                <w:rFonts w:ascii="Times New Roman" w:hAnsi="Times New Roman" w:cs="Times New Roman"/>
                <w:color w:val="auto"/>
                <w:sz w:val="24"/>
              </w:rPr>
              <w:t>部门</w:t>
            </w:r>
          </w:p>
        </w:tc>
        <w:tc>
          <w:tcPr>
            <w:tcW w:w="2934" w:type="dxa"/>
            <w:gridSpan w:val="3"/>
            <w:vAlign w:val="center"/>
          </w:tcPr>
          <w:p>
            <w:pPr>
              <w:jc w:val="center"/>
              <w:rPr>
                <w:rFonts w:ascii="Times New Roman" w:hAnsi="Times New Roman" w:cs="Times New Roman"/>
                <w:color w:val="auto"/>
                <w:spacing w:val="-10"/>
                <w:sz w:val="24"/>
              </w:rPr>
            </w:pPr>
            <w:r>
              <w:rPr>
                <w:rFonts w:hint="eastAsia" w:ascii="Times New Roman" w:hAnsi="Times New Roman" w:cs="Times New Roman"/>
                <w:color w:val="auto"/>
                <w:spacing w:val="-10"/>
                <w:sz w:val="24"/>
              </w:rPr>
              <w:t>昌吉高新区产业发展科技局</w:t>
            </w:r>
          </w:p>
        </w:tc>
        <w:tc>
          <w:tcPr>
            <w:tcW w:w="1444" w:type="dxa"/>
            <w:tcBorders>
              <w:bottom w:val="single" w:color="auto" w:sz="6" w:space="0"/>
            </w:tcBorders>
            <w:vAlign w:val="center"/>
          </w:tcPr>
          <w:p>
            <w:pPr>
              <w:ind w:firstLine="120" w:firstLineChars="50"/>
              <w:jc w:val="center"/>
              <w:rPr>
                <w:rFonts w:ascii="Times New Roman" w:hAnsi="Times New Roman" w:cs="Times New Roman"/>
                <w:color w:val="auto"/>
                <w:sz w:val="24"/>
              </w:rPr>
            </w:pPr>
            <w:r>
              <w:rPr>
                <w:rFonts w:ascii="Times New Roman" w:hAnsi="Times New Roman" w:cs="Times New Roman"/>
                <w:color w:val="auto"/>
                <w:sz w:val="24"/>
              </w:rPr>
              <w:t>批准文号</w:t>
            </w:r>
          </w:p>
        </w:tc>
        <w:tc>
          <w:tcPr>
            <w:tcW w:w="2670" w:type="dxa"/>
            <w:gridSpan w:val="4"/>
            <w:vAlign w:val="center"/>
          </w:tcPr>
          <w:p>
            <w:pPr>
              <w:jc w:val="center"/>
              <w:rPr>
                <w:rFonts w:ascii="Times New Roman" w:hAnsi="Times New Roman" w:cs="Times New Roman"/>
                <w:color w:val="auto"/>
                <w:sz w:val="24"/>
              </w:rPr>
            </w:pPr>
            <w:r>
              <w:rPr>
                <w:rFonts w:hint="eastAsia" w:ascii="Times New Roman" w:hAnsi="Times New Roman" w:cs="Times New Roman"/>
                <w:color w:val="auto"/>
                <w:sz w:val="24"/>
              </w:rPr>
              <w:t>昌高产发[201</w:t>
            </w:r>
            <w:r>
              <w:rPr>
                <w:rFonts w:hint="eastAsia" w:ascii="Times New Roman" w:hAnsi="Times New Roman" w:cs="Times New Roman"/>
                <w:color w:val="auto"/>
                <w:sz w:val="24"/>
                <w:lang w:val="en-US" w:eastAsia="zh-CN"/>
              </w:rPr>
              <w:t>6</w:t>
            </w:r>
            <w:r>
              <w:rPr>
                <w:rFonts w:hint="eastAsia" w:ascii="Times New Roman" w:hAnsi="Times New Roman" w:cs="Times New Roman"/>
                <w:color w:val="auto"/>
                <w:sz w:val="24"/>
              </w:rPr>
              <w:t>]</w:t>
            </w:r>
            <w:r>
              <w:rPr>
                <w:rFonts w:hint="eastAsia" w:ascii="Times New Roman" w:hAnsi="Times New Roman" w:cs="Times New Roman"/>
                <w:color w:val="auto"/>
                <w:sz w:val="24"/>
                <w:lang w:val="en-US" w:eastAsia="zh-CN"/>
              </w:rPr>
              <w:t>155</w:t>
            </w:r>
            <w:r>
              <w:rPr>
                <w:rFonts w:hint="eastAsia" w:ascii="Times New Roman" w:hAnsi="Times New Roman" w:cs="Times New Roman"/>
                <w:color w:val="auto"/>
                <w:sz w:val="24"/>
              </w:rPr>
              <w:t>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477" w:type="dxa"/>
            <w:tcBorders>
              <w:bottom w:val="single" w:color="auto" w:sz="4" w:space="0"/>
            </w:tcBorders>
            <w:vAlign w:val="center"/>
          </w:tcPr>
          <w:p>
            <w:pPr>
              <w:jc w:val="center"/>
              <w:rPr>
                <w:rFonts w:ascii="Times New Roman" w:hAnsi="Times New Roman" w:cs="Times New Roman"/>
                <w:color w:val="auto"/>
                <w:sz w:val="24"/>
              </w:rPr>
            </w:pPr>
            <w:r>
              <w:rPr>
                <w:rFonts w:ascii="Times New Roman" w:hAnsi="Times New Roman" w:cs="Times New Roman"/>
                <w:color w:val="auto"/>
                <w:sz w:val="24"/>
              </w:rPr>
              <w:t>建设性质</w:t>
            </w:r>
          </w:p>
        </w:tc>
        <w:tc>
          <w:tcPr>
            <w:tcW w:w="2934" w:type="dxa"/>
            <w:gridSpan w:val="3"/>
            <w:tcBorders>
              <w:bottom w:val="single" w:color="auto" w:sz="4" w:space="0"/>
            </w:tcBorders>
            <w:vAlign w:val="center"/>
          </w:tcPr>
          <w:p>
            <w:pPr>
              <w:pStyle w:val="7"/>
              <w:rPr>
                <w:rFonts w:ascii="Times New Roman" w:hAnsi="Times New Roman" w:cs="Times New Roman"/>
                <w:color w:val="auto"/>
                <w:sz w:val="24"/>
              </w:rPr>
            </w:pPr>
            <w:r>
              <w:rPr>
                <w:rFonts w:ascii="Times New Roman" w:hAnsi="Times New Roman" w:cs="Times New Roman"/>
                <w:color w:val="auto"/>
                <w:sz w:val="24"/>
              </w:rPr>
              <w:t>新建</w:t>
            </w:r>
            <w:r>
              <w:rPr>
                <w:rFonts w:ascii="Times New Roman" w:hAnsi="Times New Roman" w:cs="Times New Roman"/>
                <w:bCs/>
                <w:color w:val="auto"/>
                <w:sz w:val="24"/>
                <w:bdr w:val="single" w:color="auto" w:sz="4" w:space="0"/>
              </w:rPr>
              <w:t>√</w:t>
            </w:r>
            <w:r>
              <w:rPr>
                <w:rFonts w:ascii="Times New Roman" w:hAnsi="Times New Roman" w:cs="Times New Roman"/>
                <w:color w:val="auto"/>
                <w:sz w:val="24"/>
              </w:rPr>
              <w:t>改扩建</w:t>
            </w:r>
            <w:r>
              <w:rPr>
                <w:rFonts w:ascii="Times New Roman" w:hAnsi="Times New Roman" w:cs="Times New Roman"/>
                <w:color w:val="auto"/>
                <w:sz w:val="44"/>
                <w:szCs w:val="44"/>
              </w:rPr>
              <w:t>□</w:t>
            </w:r>
            <w:r>
              <w:rPr>
                <w:rFonts w:ascii="Times New Roman" w:hAnsi="Times New Roman" w:cs="Times New Roman"/>
                <w:color w:val="auto"/>
                <w:sz w:val="24"/>
              </w:rPr>
              <w:t>技改</w:t>
            </w:r>
            <w:r>
              <w:rPr>
                <w:rFonts w:ascii="Times New Roman" w:hAnsi="Times New Roman" w:cs="Times New Roman"/>
                <w:color w:val="auto"/>
                <w:sz w:val="44"/>
                <w:szCs w:val="44"/>
              </w:rPr>
              <w:t>□</w:t>
            </w:r>
          </w:p>
        </w:tc>
        <w:tc>
          <w:tcPr>
            <w:tcW w:w="1444" w:type="dxa"/>
            <w:tcBorders>
              <w:bottom w:val="single" w:color="auto" w:sz="4" w:space="0"/>
            </w:tcBorders>
            <w:vAlign w:val="center"/>
          </w:tcPr>
          <w:p>
            <w:pPr>
              <w:jc w:val="center"/>
              <w:rPr>
                <w:rFonts w:ascii="Times New Roman" w:hAnsi="Times New Roman" w:cs="Times New Roman"/>
                <w:color w:val="auto"/>
                <w:sz w:val="24"/>
              </w:rPr>
            </w:pPr>
            <w:r>
              <w:rPr>
                <w:rFonts w:ascii="Times New Roman" w:hAnsi="Times New Roman" w:cs="Times New Roman"/>
                <w:color w:val="auto"/>
                <w:sz w:val="24"/>
              </w:rPr>
              <w:t>行业类别及代码</w:t>
            </w:r>
          </w:p>
        </w:tc>
        <w:tc>
          <w:tcPr>
            <w:tcW w:w="2670" w:type="dxa"/>
            <w:gridSpan w:val="4"/>
            <w:tcBorders>
              <w:bottom w:val="single" w:color="auto" w:sz="4" w:space="0"/>
            </w:tcBorders>
            <w:vAlign w:val="center"/>
          </w:tcPr>
          <w:p>
            <w:pPr>
              <w:jc w:val="center"/>
              <w:rPr>
                <w:rFonts w:ascii="Times New Roman" w:hAnsi="Times New Roman" w:cs="Times New Roman"/>
                <w:color w:val="auto"/>
                <w:sz w:val="24"/>
              </w:rPr>
            </w:pPr>
            <w:r>
              <w:rPr>
                <w:rFonts w:ascii="Times New Roman" w:hAnsi="Times New Roman" w:cs="Times New Roman"/>
                <w:color w:val="auto"/>
                <w:sz w:val="24"/>
              </w:rPr>
              <w:t xml:space="preserve">C3024 </w:t>
            </w:r>
          </w:p>
          <w:p>
            <w:pPr>
              <w:jc w:val="center"/>
              <w:rPr>
                <w:rFonts w:ascii="Times New Roman" w:hAnsi="Times New Roman" w:cs="Times New Roman"/>
                <w:color w:val="auto"/>
                <w:sz w:val="24"/>
              </w:rPr>
            </w:pPr>
            <w:r>
              <w:rPr>
                <w:rFonts w:ascii="Times New Roman" w:hAnsi="Times New Roman" w:cs="Times New Roman"/>
                <w:color w:val="auto"/>
                <w:sz w:val="24"/>
              </w:rPr>
              <w:t>轻质建筑材料制造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477" w:type="dxa"/>
            <w:tcBorders>
              <w:top w:val="single" w:color="auto" w:sz="4" w:space="0"/>
              <w:bottom w:val="single" w:color="auto" w:sz="4" w:space="0"/>
            </w:tcBorders>
            <w:vAlign w:val="center"/>
          </w:tcPr>
          <w:p>
            <w:pPr>
              <w:jc w:val="center"/>
              <w:rPr>
                <w:rFonts w:ascii="Times New Roman" w:hAnsi="Times New Roman" w:cs="Times New Roman"/>
                <w:color w:val="auto"/>
                <w:sz w:val="24"/>
              </w:rPr>
            </w:pPr>
            <w:r>
              <w:rPr>
                <w:rFonts w:ascii="Times New Roman" w:hAnsi="Times New Roman" w:cs="Times New Roman"/>
                <w:color w:val="auto"/>
                <w:sz w:val="24"/>
              </w:rPr>
              <w:t>占地面积</w:t>
            </w:r>
          </w:p>
          <w:p>
            <w:pPr>
              <w:jc w:val="center"/>
              <w:rPr>
                <w:rFonts w:ascii="Times New Roman" w:hAnsi="Times New Roman" w:cs="Times New Roman"/>
                <w:color w:val="auto"/>
                <w:sz w:val="24"/>
              </w:rPr>
            </w:pPr>
            <w:r>
              <w:rPr>
                <w:rFonts w:ascii="Times New Roman" w:hAnsi="Times New Roman" w:cs="Times New Roman"/>
                <w:color w:val="auto"/>
                <w:sz w:val="24"/>
              </w:rPr>
              <w:t>（m</w:t>
            </w:r>
            <w:r>
              <w:rPr>
                <w:rFonts w:ascii="Times New Roman" w:hAnsi="Times New Roman" w:cs="Times New Roman"/>
                <w:color w:val="auto"/>
                <w:sz w:val="24"/>
                <w:vertAlign w:val="superscript"/>
              </w:rPr>
              <w:t>2</w:t>
            </w:r>
            <w:r>
              <w:rPr>
                <w:rFonts w:ascii="Times New Roman" w:hAnsi="Times New Roman" w:cs="Times New Roman"/>
                <w:color w:val="auto"/>
                <w:sz w:val="24"/>
              </w:rPr>
              <w:t>）</w:t>
            </w:r>
          </w:p>
        </w:tc>
        <w:tc>
          <w:tcPr>
            <w:tcW w:w="2934" w:type="dxa"/>
            <w:gridSpan w:val="3"/>
            <w:tcBorders>
              <w:top w:val="single" w:color="auto" w:sz="4" w:space="0"/>
              <w:bottom w:val="single" w:color="auto" w:sz="4" w:space="0"/>
            </w:tcBorders>
            <w:vAlign w:val="center"/>
          </w:tcPr>
          <w:p>
            <w:pPr>
              <w:jc w:val="center"/>
              <w:rPr>
                <w:rFonts w:hint="eastAsia" w:ascii="Times New Roman" w:hAnsi="Times New Roman" w:cs="Times New Roman" w:eastAsiaTheme="minorEastAsia"/>
                <w:color w:val="auto"/>
                <w:sz w:val="24"/>
                <w:lang w:val="en-US" w:eastAsia="zh-CN"/>
              </w:rPr>
            </w:pPr>
            <w:r>
              <w:rPr>
                <w:rFonts w:hint="eastAsia" w:ascii="Times New Roman" w:hAnsi="Times New Roman" w:cs="Times New Roman"/>
                <w:color w:val="auto"/>
                <w:sz w:val="24"/>
                <w:lang w:val="en-US" w:eastAsia="zh-CN"/>
              </w:rPr>
              <w:t>1435</w:t>
            </w:r>
          </w:p>
        </w:tc>
        <w:tc>
          <w:tcPr>
            <w:tcW w:w="1444" w:type="dxa"/>
            <w:tcBorders>
              <w:top w:val="single" w:color="auto" w:sz="4" w:space="0"/>
              <w:bottom w:val="single" w:color="auto" w:sz="4" w:space="0"/>
            </w:tcBorders>
            <w:vAlign w:val="center"/>
          </w:tcPr>
          <w:p>
            <w:pPr>
              <w:jc w:val="center"/>
              <w:rPr>
                <w:rFonts w:ascii="Times New Roman" w:hAnsi="Times New Roman" w:cs="Times New Roman"/>
                <w:color w:val="auto"/>
                <w:sz w:val="24"/>
              </w:rPr>
            </w:pPr>
            <w:r>
              <w:rPr>
                <w:rFonts w:ascii="Times New Roman" w:hAnsi="Times New Roman" w:cs="Times New Roman"/>
                <w:color w:val="auto"/>
                <w:sz w:val="24"/>
              </w:rPr>
              <w:t>绿地面积（m</w:t>
            </w:r>
            <w:r>
              <w:rPr>
                <w:rFonts w:ascii="Times New Roman" w:hAnsi="Times New Roman" w:cs="Times New Roman"/>
                <w:color w:val="auto"/>
                <w:sz w:val="24"/>
                <w:vertAlign w:val="superscript"/>
              </w:rPr>
              <w:t>2</w:t>
            </w:r>
            <w:r>
              <w:rPr>
                <w:rFonts w:ascii="Times New Roman" w:hAnsi="Times New Roman" w:cs="Times New Roman"/>
                <w:color w:val="auto"/>
                <w:sz w:val="24"/>
              </w:rPr>
              <w:t>）</w:t>
            </w:r>
          </w:p>
        </w:tc>
        <w:tc>
          <w:tcPr>
            <w:tcW w:w="2670" w:type="dxa"/>
            <w:gridSpan w:val="4"/>
            <w:tcBorders>
              <w:top w:val="single" w:color="auto" w:sz="4" w:space="0"/>
              <w:bottom w:val="single" w:color="auto" w:sz="4" w:space="0"/>
            </w:tcBorders>
            <w:vAlign w:val="center"/>
          </w:tcPr>
          <w:p>
            <w:pPr>
              <w:jc w:val="center"/>
              <w:rPr>
                <w:rFonts w:hint="eastAsia" w:ascii="Times New Roman" w:hAnsi="Times New Roman" w:cs="Times New Roman" w:eastAsiaTheme="minorEastAsia"/>
                <w:color w:val="auto"/>
                <w:sz w:val="24"/>
                <w:lang w:val="en-US" w:eastAsia="zh-CN"/>
              </w:rPr>
            </w:pPr>
            <w:r>
              <w:rPr>
                <w:rFonts w:hint="eastAsia" w:ascii="Times New Roman" w:hAnsi="Times New Roman" w:cs="Times New Roman"/>
                <w:color w:val="auto"/>
                <w:sz w:val="24"/>
                <w:lang w:val="en-US" w:eastAsia="zh-CN"/>
              </w:rP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477" w:type="dxa"/>
            <w:vAlign w:val="center"/>
          </w:tcPr>
          <w:p>
            <w:pPr>
              <w:jc w:val="center"/>
              <w:rPr>
                <w:rFonts w:ascii="Times New Roman" w:hAnsi="Times New Roman" w:cs="Times New Roman"/>
                <w:color w:val="auto"/>
                <w:sz w:val="24"/>
              </w:rPr>
            </w:pPr>
            <w:r>
              <w:rPr>
                <w:rFonts w:ascii="Times New Roman" w:hAnsi="Times New Roman" w:cs="Times New Roman"/>
                <w:color w:val="auto"/>
                <w:sz w:val="24"/>
              </w:rPr>
              <w:t>总投资</w:t>
            </w:r>
          </w:p>
          <w:p>
            <w:pPr>
              <w:jc w:val="center"/>
              <w:rPr>
                <w:rFonts w:ascii="Times New Roman" w:hAnsi="Times New Roman" w:cs="Times New Roman"/>
                <w:color w:val="auto"/>
                <w:sz w:val="24"/>
              </w:rPr>
            </w:pPr>
            <w:r>
              <w:rPr>
                <w:rFonts w:ascii="Times New Roman" w:hAnsi="Times New Roman" w:cs="Times New Roman"/>
                <w:color w:val="auto"/>
                <w:sz w:val="24"/>
              </w:rPr>
              <w:t>（万元）</w:t>
            </w:r>
          </w:p>
        </w:tc>
        <w:tc>
          <w:tcPr>
            <w:tcW w:w="1427" w:type="dxa"/>
            <w:vAlign w:val="center"/>
          </w:tcPr>
          <w:p>
            <w:pPr>
              <w:jc w:val="center"/>
              <w:rPr>
                <w:rFonts w:hint="eastAsia" w:ascii="Times New Roman" w:hAnsi="Times New Roman" w:cs="Times New Roman" w:eastAsiaTheme="minorEastAsia"/>
                <w:color w:val="auto"/>
                <w:sz w:val="24"/>
                <w:lang w:eastAsia="zh-CN"/>
              </w:rPr>
            </w:pPr>
            <w:r>
              <w:rPr>
                <w:rFonts w:hint="eastAsia" w:ascii="Times New Roman" w:hAnsi="Times New Roman" w:cs="Times New Roman"/>
                <w:color w:val="auto"/>
                <w:sz w:val="24"/>
                <w:lang w:val="en-US" w:eastAsia="zh-CN"/>
              </w:rPr>
              <w:t>500</w:t>
            </w:r>
          </w:p>
        </w:tc>
        <w:tc>
          <w:tcPr>
            <w:tcW w:w="1507" w:type="dxa"/>
            <w:gridSpan w:val="2"/>
            <w:vAlign w:val="center"/>
          </w:tcPr>
          <w:p>
            <w:pPr>
              <w:jc w:val="center"/>
              <w:rPr>
                <w:rFonts w:ascii="Times New Roman" w:hAnsi="Times New Roman" w:cs="Times New Roman"/>
                <w:color w:val="auto"/>
                <w:spacing w:val="6"/>
                <w:sz w:val="24"/>
              </w:rPr>
            </w:pPr>
            <w:r>
              <w:rPr>
                <w:rFonts w:ascii="Times New Roman" w:hAnsi="Times New Roman" w:cs="Times New Roman"/>
                <w:color w:val="auto"/>
                <w:sz w:val="24"/>
              </w:rPr>
              <w:t>其中：环保投资（万元）</w:t>
            </w:r>
          </w:p>
        </w:tc>
        <w:tc>
          <w:tcPr>
            <w:tcW w:w="1444" w:type="dxa"/>
            <w:vAlign w:val="center"/>
          </w:tcPr>
          <w:p>
            <w:pPr>
              <w:jc w:val="center"/>
              <w:rPr>
                <w:rFonts w:hint="eastAsia" w:ascii="Times New Roman" w:hAnsi="Times New Roman" w:cs="Times New Roman" w:eastAsiaTheme="minorEastAsia"/>
                <w:color w:val="auto"/>
                <w:sz w:val="24"/>
                <w:lang w:val="en-US" w:eastAsia="zh-CN"/>
              </w:rPr>
            </w:pPr>
            <w:r>
              <w:rPr>
                <w:rFonts w:hint="eastAsia" w:ascii="Times New Roman" w:hAnsi="Times New Roman" w:cs="Times New Roman"/>
                <w:color w:val="auto"/>
                <w:sz w:val="24"/>
                <w:lang w:val="en-US" w:eastAsia="zh-CN"/>
              </w:rPr>
              <w:t>21</w:t>
            </w:r>
          </w:p>
        </w:tc>
        <w:tc>
          <w:tcPr>
            <w:tcW w:w="1642" w:type="dxa"/>
            <w:gridSpan w:val="3"/>
            <w:vAlign w:val="center"/>
          </w:tcPr>
          <w:p>
            <w:pPr>
              <w:jc w:val="center"/>
              <w:rPr>
                <w:rFonts w:ascii="Times New Roman" w:hAnsi="Times New Roman" w:cs="Times New Roman"/>
                <w:color w:val="auto"/>
                <w:sz w:val="24"/>
              </w:rPr>
            </w:pPr>
            <w:r>
              <w:rPr>
                <w:rFonts w:ascii="Times New Roman" w:hAnsi="Times New Roman" w:cs="Times New Roman"/>
                <w:color w:val="auto"/>
                <w:sz w:val="24"/>
              </w:rPr>
              <w:t>环保投资占总投资比例（%）</w:t>
            </w:r>
          </w:p>
        </w:tc>
        <w:tc>
          <w:tcPr>
            <w:tcW w:w="1028" w:type="dxa"/>
            <w:vAlign w:val="center"/>
          </w:tcPr>
          <w:p>
            <w:pPr>
              <w:jc w:val="center"/>
              <w:rPr>
                <w:rFonts w:hint="eastAsia" w:ascii="Times New Roman" w:hAnsi="Times New Roman" w:cs="Times New Roman" w:eastAsiaTheme="minorEastAsia"/>
                <w:color w:val="auto"/>
                <w:sz w:val="24"/>
                <w:lang w:val="en-US" w:eastAsia="zh-CN"/>
              </w:rPr>
            </w:pPr>
            <w:r>
              <w:rPr>
                <w:rFonts w:hint="eastAsia" w:ascii="Times New Roman" w:hAnsi="Times New Roman" w:cs="Times New Roman"/>
                <w:color w:val="auto"/>
                <w:sz w:val="24"/>
                <w:lang w:val="en-US" w:eastAsia="zh-CN"/>
              </w:rPr>
              <w:t>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94" w:hRule="atLeast"/>
        </w:trPr>
        <w:tc>
          <w:tcPr>
            <w:tcW w:w="1477" w:type="dxa"/>
            <w:tcBorders>
              <w:bottom w:val="single" w:color="auto" w:sz="6" w:space="0"/>
            </w:tcBorders>
            <w:vAlign w:val="center"/>
          </w:tcPr>
          <w:p>
            <w:pPr>
              <w:jc w:val="center"/>
              <w:rPr>
                <w:rFonts w:ascii="Times New Roman" w:hAnsi="Times New Roman" w:cs="Times New Roman"/>
                <w:color w:val="auto"/>
                <w:sz w:val="24"/>
              </w:rPr>
            </w:pPr>
            <w:r>
              <w:rPr>
                <w:rFonts w:ascii="Times New Roman" w:hAnsi="Times New Roman" w:cs="Times New Roman"/>
                <w:color w:val="auto"/>
                <w:sz w:val="24"/>
              </w:rPr>
              <w:t>评价经费</w:t>
            </w:r>
          </w:p>
          <w:p>
            <w:pPr>
              <w:jc w:val="center"/>
              <w:rPr>
                <w:rFonts w:ascii="Times New Roman" w:hAnsi="Times New Roman" w:cs="Times New Roman"/>
                <w:color w:val="auto"/>
                <w:sz w:val="24"/>
              </w:rPr>
            </w:pPr>
            <w:r>
              <w:rPr>
                <w:rFonts w:ascii="Times New Roman" w:hAnsi="Times New Roman" w:cs="Times New Roman"/>
                <w:color w:val="auto"/>
                <w:sz w:val="24"/>
              </w:rPr>
              <w:t>（万元）</w:t>
            </w:r>
          </w:p>
        </w:tc>
        <w:tc>
          <w:tcPr>
            <w:tcW w:w="1427" w:type="dxa"/>
            <w:tcBorders>
              <w:bottom w:val="single" w:color="auto" w:sz="6" w:space="0"/>
            </w:tcBorders>
            <w:vAlign w:val="center"/>
          </w:tcPr>
          <w:p>
            <w:pPr>
              <w:jc w:val="center"/>
              <w:rPr>
                <w:rFonts w:ascii="Times New Roman" w:hAnsi="Times New Roman" w:cs="Times New Roman"/>
                <w:color w:val="auto"/>
                <w:sz w:val="24"/>
              </w:rPr>
            </w:pPr>
            <w:r>
              <w:rPr>
                <w:rFonts w:hint="eastAsia" w:ascii="Times New Roman" w:hAnsi="Times New Roman" w:cs="Times New Roman"/>
                <w:color w:val="auto"/>
                <w:sz w:val="24"/>
              </w:rPr>
              <w:t>-</w:t>
            </w:r>
          </w:p>
        </w:tc>
        <w:tc>
          <w:tcPr>
            <w:tcW w:w="2951" w:type="dxa"/>
            <w:gridSpan w:val="3"/>
            <w:tcBorders>
              <w:bottom w:val="single" w:color="auto" w:sz="6" w:space="0"/>
            </w:tcBorders>
            <w:vAlign w:val="center"/>
          </w:tcPr>
          <w:p>
            <w:pPr>
              <w:jc w:val="center"/>
              <w:rPr>
                <w:rFonts w:ascii="Times New Roman" w:hAnsi="Times New Roman" w:cs="Times New Roman"/>
                <w:color w:val="auto"/>
                <w:sz w:val="24"/>
              </w:rPr>
            </w:pPr>
            <w:r>
              <w:rPr>
                <w:rFonts w:ascii="Times New Roman" w:hAnsi="Times New Roman" w:cs="Times New Roman"/>
                <w:color w:val="auto"/>
                <w:sz w:val="24"/>
              </w:rPr>
              <w:t>预期投产日期</w:t>
            </w:r>
          </w:p>
        </w:tc>
        <w:tc>
          <w:tcPr>
            <w:tcW w:w="2670" w:type="dxa"/>
            <w:gridSpan w:val="4"/>
            <w:tcBorders>
              <w:bottom w:val="single" w:color="auto" w:sz="6" w:space="0"/>
            </w:tcBorders>
            <w:vAlign w:val="center"/>
          </w:tcPr>
          <w:p>
            <w:pPr>
              <w:jc w:val="center"/>
              <w:rPr>
                <w:rFonts w:ascii="Times New Roman" w:hAnsi="Times New Roman" w:cs="Times New Roman"/>
                <w:color w:val="auto"/>
                <w:sz w:val="24"/>
              </w:rPr>
            </w:pPr>
            <w:r>
              <w:rPr>
                <w:rFonts w:hint="eastAsia" w:ascii="Times New Roman" w:hAnsi="Times New Roman" w:cs="Times New Roman"/>
                <w:color w:val="auto"/>
                <w:sz w:val="24"/>
              </w:rPr>
              <w:t>2018.8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7775" w:hRule="atLeast"/>
        </w:trPr>
        <w:tc>
          <w:tcPr>
            <w:tcW w:w="8525" w:type="dxa"/>
            <w:gridSpan w:val="9"/>
            <w:tcBorders>
              <w:bottom w:val="single" w:color="auto" w:sz="6" w:space="0"/>
            </w:tcBorders>
            <w:vAlign w:val="center"/>
          </w:tcPr>
          <w:p>
            <w:pPr>
              <w:keepNext w:val="0"/>
              <w:keepLines w:val="0"/>
              <w:pageBreakBefore w:val="0"/>
              <w:widowControl w:val="0"/>
              <w:kinsoku/>
              <w:wordWrap/>
              <w:overflowPunct/>
              <w:topLinePunct w:val="0"/>
              <w:bidi w:val="0"/>
              <w:spacing w:line="520" w:lineRule="exact"/>
              <w:ind w:left="0" w:leftChars="0" w:right="0" w:rightChars="0"/>
              <w:jc w:val="left"/>
              <w:textAlignment w:val="auto"/>
              <w:outlineLvl w:val="9"/>
              <w:rPr>
                <w:rFonts w:ascii="Times New Roman" w:hAnsi="Times New Roman" w:cs="Times New Roman"/>
                <w:b/>
                <w:color w:val="auto"/>
                <w:sz w:val="24"/>
              </w:rPr>
            </w:pPr>
            <w:r>
              <w:rPr>
                <w:rFonts w:ascii="Times New Roman" w:hAnsi="Times New Roman" w:cs="Times New Roman"/>
                <w:b/>
                <w:color w:val="auto"/>
                <w:sz w:val="24"/>
              </w:rPr>
              <w:t>项目建设的目的及意义：</w:t>
            </w:r>
          </w:p>
          <w:p>
            <w:pPr>
              <w:keepNext w:val="0"/>
              <w:keepLines w:val="0"/>
              <w:pageBreakBefore w:val="0"/>
              <w:widowControl w:val="0"/>
              <w:kinsoku/>
              <w:wordWrap/>
              <w:overflowPunct/>
              <w:topLinePunct w:val="0"/>
              <w:autoSpaceDE w:val="0"/>
              <w:autoSpaceDN w:val="0"/>
              <w:bidi w:val="0"/>
              <w:adjustRightInd w:val="0"/>
              <w:snapToGrid w:val="0"/>
              <w:spacing w:line="520" w:lineRule="exact"/>
              <w:ind w:right="0" w:rightChars="0"/>
              <w:jc w:val="left"/>
              <w:textAlignment w:val="auto"/>
              <w:outlineLvl w:val="9"/>
              <w:rPr>
                <w:rFonts w:ascii="Times New Roman" w:hAnsi="Times New Roman" w:cs="Times New Roman"/>
                <w:color w:val="auto"/>
                <w:spacing w:val="-1"/>
                <w:sz w:val="24"/>
              </w:rPr>
            </w:pPr>
            <w:r>
              <w:rPr>
                <w:rFonts w:ascii="Times New Roman" w:hAnsi="Times New Roman" w:cs="Times New Roman"/>
                <w:b/>
                <w:color w:val="auto"/>
                <w:sz w:val="24"/>
              </w:rPr>
              <w:t>1</w:t>
            </w:r>
            <w:r>
              <w:rPr>
                <w:rFonts w:hint="eastAsia" w:ascii="Times New Roman" w:hAnsi="Times New Roman" w:cs="Times New Roman"/>
                <w:b/>
                <w:color w:val="auto"/>
                <w:sz w:val="24"/>
                <w:lang w:val="en-US" w:eastAsia="zh-CN"/>
              </w:rPr>
              <w:t>.</w:t>
            </w:r>
            <w:r>
              <w:rPr>
                <w:rFonts w:ascii="Times New Roman" w:hAnsi="Times New Roman" w:cs="Times New Roman"/>
                <w:b/>
                <w:color w:val="auto"/>
                <w:sz w:val="24"/>
              </w:rPr>
              <w:t>项目建设背景</w:t>
            </w:r>
          </w:p>
          <w:p>
            <w:pPr>
              <w:keepNext w:val="0"/>
              <w:keepLines w:val="0"/>
              <w:pageBreakBefore w:val="0"/>
              <w:widowControl w:val="0"/>
              <w:kinsoku/>
              <w:wordWrap/>
              <w:overflowPunct/>
              <w:topLinePunct w:val="0"/>
              <w:bidi w:val="0"/>
              <w:spacing w:line="520" w:lineRule="exact"/>
              <w:ind w:left="0" w:leftChars="0" w:right="0" w:rightChars="0" w:firstLine="480" w:firstLineChars="200"/>
              <w:jc w:val="left"/>
              <w:textAlignment w:val="auto"/>
              <w:outlineLvl w:val="9"/>
              <w:rPr>
                <w:rFonts w:ascii="Times New Roman" w:hAnsi="Times New Roman" w:cs="Times New Roman"/>
                <w:color w:val="auto"/>
                <w:kern w:val="0"/>
                <w:sz w:val="24"/>
              </w:rPr>
            </w:pPr>
            <w:r>
              <w:rPr>
                <w:rFonts w:ascii="Times New Roman" w:hAnsi="Times New Roman" w:cs="Times New Roman"/>
                <w:color w:val="auto"/>
                <w:kern w:val="0"/>
                <w:sz w:val="24"/>
              </w:rPr>
              <w:t>中国已经是世界上最大的建筑材料生产国和消费国。主要建材产品水泥、平板玻璃、建筑卫生陶瓷、石材和墙体材料等产量多年居世界第一位。同时，建材产品质量不断提高，能源和原材料消耗逐年下降，各种新型建材不断涌现，建材产品不断升级换代。</w:t>
            </w:r>
            <w:r>
              <w:rPr>
                <w:rFonts w:hint="eastAsia" w:ascii="Times New Roman" w:hAnsi="Times New Roman" w:cs="Times New Roman"/>
                <w:color w:val="auto"/>
                <w:kern w:val="0"/>
                <w:sz w:val="24"/>
                <w:lang w:eastAsia="zh-CN"/>
              </w:rPr>
              <w:t>“</w:t>
            </w:r>
            <w:r>
              <w:rPr>
                <w:rFonts w:ascii="Times New Roman" w:hAnsi="Times New Roman" w:cs="Times New Roman"/>
                <w:color w:val="auto"/>
                <w:kern w:val="0"/>
                <w:sz w:val="24"/>
              </w:rPr>
              <w:t>新型建筑材料</w:t>
            </w:r>
            <w:r>
              <w:rPr>
                <w:rFonts w:hint="eastAsia" w:ascii="Times New Roman" w:hAnsi="Times New Roman" w:cs="Times New Roman"/>
                <w:color w:val="auto"/>
                <w:kern w:val="0"/>
                <w:sz w:val="24"/>
                <w:lang w:eastAsia="zh-CN"/>
              </w:rPr>
              <w:t>”</w:t>
            </w:r>
            <w:r>
              <w:rPr>
                <w:rFonts w:ascii="Times New Roman" w:hAnsi="Times New Roman" w:cs="Times New Roman"/>
                <w:color w:val="auto"/>
                <w:kern w:val="0"/>
                <w:sz w:val="24"/>
              </w:rPr>
              <w:t>，简称新型建材，是区别于传统的砖瓦、灰砂石等建材的建筑材料新品种，行业内将新型建筑材料的范围作了明确的界定，即新型建筑材料主要包括新型墙体材料、新型防水密封材料、新型保温隔热材料和装饰装修材料四大类。</w:t>
            </w:r>
          </w:p>
          <w:p>
            <w:pPr>
              <w:keepNext w:val="0"/>
              <w:keepLines w:val="0"/>
              <w:pageBreakBefore w:val="0"/>
              <w:widowControl w:val="0"/>
              <w:kinsoku/>
              <w:wordWrap/>
              <w:overflowPunct/>
              <w:topLinePunct w:val="0"/>
              <w:bidi w:val="0"/>
              <w:spacing w:line="520" w:lineRule="exact"/>
              <w:ind w:left="0" w:leftChars="0" w:right="0" w:rightChars="0" w:firstLine="480" w:firstLineChars="200"/>
              <w:jc w:val="left"/>
              <w:textAlignment w:val="auto"/>
              <w:outlineLvl w:val="9"/>
              <w:rPr>
                <w:rFonts w:ascii="Times New Roman" w:hAnsi="Times New Roman" w:cs="Times New Roman"/>
                <w:color w:val="auto"/>
                <w:kern w:val="0"/>
                <w:sz w:val="24"/>
              </w:rPr>
            </w:pPr>
            <w:r>
              <w:rPr>
                <w:rFonts w:ascii="Times New Roman" w:hAnsi="Times New Roman" w:cs="Times New Roman"/>
                <w:color w:val="auto"/>
                <w:kern w:val="0"/>
                <w:sz w:val="24"/>
              </w:rPr>
              <w:t>近五年来，新型建筑材料的产值以每年20%以上的速度发展。从国家宏观经济环境上分析，未来20年仍将是经济的高增长时期。根据对房地产、建筑、建材等相关行业的发展势头的预测和判断，到2020年，中国还将建设300亿平方米建筑，新型建筑材料作为建筑材料工业调整产业结构和转变经济增长方式的战略重点，具有广阔的发展前景。</w:t>
            </w:r>
          </w:p>
          <w:p>
            <w:pPr>
              <w:keepNext w:val="0"/>
              <w:keepLines w:val="0"/>
              <w:pageBreakBefore w:val="0"/>
              <w:widowControl w:val="0"/>
              <w:kinsoku/>
              <w:wordWrap/>
              <w:overflowPunct/>
              <w:topLinePunct w:val="0"/>
              <w:bidi w:val="0"/>
              <w:spacing w:line="520" w:lineRule="exact"/>
              <w:ind w:left="0" w:leftChars="0" w:right="0" w:rightChars="0" w:firstLine="480" w:firstLineChars="200"/>
              <w:jc w:val="left"/>
              <w:textAlignment w:val="auto"/>
              <w:outlineLvl w:val="9"/>
              <w:rPr>
                <w:rFonts w:ascii="Times New Roman" w:hAnsi="Times New Roman" w:cs="Times New Roman"/>
                <w:color w:val="auto"/>
                <w:sz w:val="24"/>
              </w:rPr>
            </w:pPr>
            <w:r>
              <w:rPr>
                <w:color w:val="auto"/>
                <w:sz w:val="24"/>
                <w:lang w:val="en-GB"/>
              </w:rPr>
              <w:t>根据《中华人民共和国环境保护法》、《中华人民共和国环境影响评价法》、《建设项目环境影响评价分类管理名录》等有关法律、法规的规定</w:t>
            </w:r>
            <w:r>
              <w:rPr>
                <w:color w:val="auto"/>
                <w:sz w:val="24"/>
              </w:rPr>
              <w:t>，本项目需要进行环境影响评价并编制环境影响报告表。</w:t>
            </w:r>
            <w:r>
              <w:rPr>
                <w:rFonts w:ascii="Times New Roman" w:hAnsi="Times New Roman" w:cs="Times New Roman"/>
                <w:color w:val="auto"/>
                <w:sz w:val="24"/>
              </w:rPr>
              <w:t>新疆</w:t>
            </w:r>
            <w:r>
              <w:rPr>
                <w:rFonts w:hint="eastAsia" w:ascii="Times New Roman" w:hAnsi="Times New Roman" w:cs="Times New Roman"/>
                <w:color w:val="auto"/>
                <w:sz w:val="24"/>
                <w:lang w:eastAsia="zh-CN"/>
              </w:rPr>
              <w:t>安耐吉新材料</w:t>
            </w:r>
            <w:r>
              <w:rPr>
                <w:rFonts w:ascii="Times New Roman" w:hAnsi="Times New Roman" w:cs="Times New Roman"/>
                <w:color w:val="auto"/>
                <w:sz w:val="24"/>
              </w:rPr>
              <w:t>科技有限公司委托</w:t>
            </w:r>
            <w:r>
              <w:rPr>
                <w:rFonts w:hint="eastAsia"/>
                <w:color w:val="auto"/>
                <w:sz w:val="24"/>
              </w:rPr>
              <w:t>河北德源环保科技有限公司</w:t>
            </w:r>
            <w:r>
              <w:rPr>
                <w:rFonts w:ascii="Times New Roman" w:hAnsi="Times New Roman" w:cs="Times New Roman"/>
                <w:color w:val="auto"/>
                <w:sz w:val="24"/>
              </w:rPr>
              <w:t>行该项目的环境影响评价工作（委托书见附件）。评价单位在接受委托后进行了现场踏勘并收集有关资料，在此基础上编制完成报告表，就项目在营运期对环境产生的影响和采取的控制措施等方面进行分析、预测与评价。评价报告经环保主管部门审批通过后，将作为本项目环境管理的依据。</w:t>
            </w:r>
          </w:p>
          <w:p>
            <w:pPr>
              <w:keepNext w:val="0"/>
              <w:keepLines w:val="0"/>
              <w:pageBreakBefore w:val="0"/>
              <w:widowControl w:val="0"/>
              <w:kinsoku/>
              <w:wordWrap/>
              <w:overflowPunct/>
              <w:topLinePunct w:val="0"/>
              <w:autoSpaceDE w:val="0"/>
              <w:autoSpaceDN w:val="0"/>
              <w:bidi w:val="0"/>
              <w:adjustRightInd w:val="0"/>
              <w:spacing w:line="520" w:lineRule="exact"/>
              <w:ind w:right="0" w:rightChars="0"/>
              <w:jc w:val="left"/>
              <w:textAlignment w:val="auto"/>
              <w:outlineLvl w:val="9"/>
              <w:rPr>
                <w:rFonts w:ascii="Times New Roman" w:hAnsi="Times New Roman" w:cs="Times New Roman"/>
                <w:b/>
                <w:color w:val="auto"/>
                <w:sz w:val="24"/>
              </w:rPr>
            </w:pPr>
            <w:r>
              <w:rPr>
                <w:rFonts w:ascii="Times New Roman" w:hAnsi="Times New Roman" w:cs="Times New Roman"/>
                <w:b/>
                <w:color w:val="auto"/>
                <w:sz w:val="24"/>
              </w:rPr>
              <w:t>2</w:t>
            </w:r>
            <w:r>
              <w:rPr>
                <w:rFonts w:hint="eastAsia" w:ascii="Times New Roman" w:hAnsi="Times New Roman" w:cs="Times New Roman"/>
                <w:b/>
                <w:color w:val="auto"/>
                <w:sz w:val="24"/>
                <w:lang w:val="en-US" w:eastAsia="zh-CN"/>
              </w:rPr>
              <w:t>.</w:t>
            </w:r>
            <w:r>
              <w:rPr>
                <w:rFonts w:ascii="Times New Roman" w:hAnsi="Times New Roman" w:cs="Times New Roman"/>
                <w:b/>
                <w:color w:val="auto"/>
                <w:sz w:val="24"/>
              </w:rPr>
              <w:t>项目基本概况</w:t>
            </w:r>
          </w:p>
          <w:p>
            <w:pPr>
              <w:keepNext w:val="0"/>
              <w:keepLines w:val="0"/>
              <w:pageBreakBefore w:val="0"/>
              <w:widowControl w:val="0"/>
              <w:kinsoku/>
              <w:wordWrap/>
              <w:overflowPunct/>
              <w:topLinePunct w:val="0"/>
              <w:bidi w:val="0"/>
              <w:adjustRightInd w:val="0"/>
              <w:spacing w:line="520" w:lineRule="exact"/>
              <w:ind w:left="0" w:leftChars="0" w:right="0" w:rightChars="0" w:firstLine="480" w:firstLineChars="200"/>
              <w:jc w:val="left"/>
              <w:textAlignment w:val="auto"/>
              <w:outlineLvl w:val="9"/>
              <w:rPr>
                <w:rFonts w:ascii="Times New Roman" w:hAnsi="Times New Roman" w:cs="Times New Roman"/>
                <w:snapToGrid w:val="0"/>
                <w:color w:val="auto"/>
                <w:kern w:val="0"/>
                <w:sz w:val="24"/>
              </w:rPr>
            </w:pPr>
            <w:r>
              <w:rPr>
                <w:rFonts w:ascii="Times New Roman" w:hAnsi="Times New Roman" w:cs="Times New Roman"/>
                <w:snapToGrid w:val="0"/>
                <w:color w:val="auto"/>
                <w:kern w:val="0"/>
                <w:sz w:val="24"/>
              </w:rPr>
              <w:t>项目名称：</w:t>
            </w:r>
            <w:r>
              <w:rPr>
                <w:rFonts w:hint="eastAsia" w:ascii="Times New Roman" w:hAnsi="Times New Roman" w:cs="Times New Roman"/>
                <w:color w:val="auto"/>
                <w:sz w:val="24"/>
                <w:lang w:eastAsia="zh-CN"/>
              </w:rPr>
              <w:t>石墨聚苯板</w:t>
            </w:r>
            <w:r>
              <w:rPr>
                <w:rFonts w:hint="eastAsia" w:ascii="Times New Roman" w:hAnsi="Times New Roman" w:cs="Times New Roman"/>
                <w:color w:val="auto"/>
                <w:sz w:val="24"/>
                <w:lang w:val="en-US" w:eastAsia="zh-CN"/>
              </w:rPr>
              <w:t>S-EPS保温材料生产项目</w:t>
            </w:r>
            <w:r>
              <w:rPr>
                <w:rFonts w:ascii="Times New Roman" w:hAnsi="Times New Roman" w:cs="Times New Roman"/>
                <w:snapToGrid w:val="0"/>
                <w:color w:val="auto"/>
                <w:kern w:val="0"/>
                <w:sz w:val="24"/>
              </w:rPr>
              <w:t>；</w:t>
            </w:r>
          </w:p>
          <w:p>
            <w:pPr>
              <w:keepNext w:val="0"/>
              <w:keepLines w:val="0"/>
              <w:pageBreakBefore w:val="0"/>
              <w:widowControl w:val="0"/>
              <w:kinsoku/>
              <w:wordWrap/>
              <w:overflowPunct/>
              <w:topLinePunct w:val="0"/>
              <w:bidi w:val="0"/>
              <w:adjustRightInd w:val="0"/>
              <w:spacing w:line="520" w:lineRule="exact"/>
              <w:ind w:left="0" w:leftChars="0" w:right="0" w:rightChars="0" w:firstLine="480" w:firstLineChars="200"/>
              <w:jc w:val="left"/>
              <w:textAlignment w:val="auto"/>
              <w:outlineLvl w:val="9"/>
              <w:rPr>
                <w:rFonts w:ascii="Times New Roman" w:hAnsi="Times New Roman" w:cs="Times New Roman"/>
                <w:snapToGrid w:val="0"/>
                <w:color w:val="auto"/>
                <w:kern w:val="0"/>
                <w:sz w:val="24"/>
              </w:rPr>
            </w:pPr>
            <w:r>
              <w:rPr>
                <w:rFonts w:ascii="Times New Roman" w:hAnsi="Times New Roman" w:cs="Times New Roman"/>
                <w:snapToGrid w:val="0"/>
                <w:color w:val="auto"/>
                <w:kern w:val="0"/>
                <w:sz w:val="24"/>
              </w:rPr>
              <w:t>建设单位：</w:t>
            </w:r>
            <w:r>
              <w:rPr>
                <w:rFonts w:ascii="Times New Roman" w:hAnsi="Times New Roman" w:cs="Times New Roman"/>
                <w:color w:val="auto"/>
                <w:sz w:val="24"/>
              </w:rPr>
              <w:t>新疆</w:t>
            </w:r>
            <w:r>
              <w:rPr>
                <w:rFonts w:hint="eastAsia" w:ascii="Times New Roman" w:hAnsi="Times New Roman" w:cs="Times New Roman"/>
                <w:color w:val="auto"/>
                <w:sz w:val="24"/>
                <w:lang w:eastAsia="zh-CN"/>
              </w:rPr>
              <w:t>安耐吉新材料</w:t>
            </w:r>
            <w:r>
              <w:rPr>
                <w:rFonts w:ascii="Times New Roman" w:hAnsi="Times New Roman" w:cs="Times New Roman"/>
                <w:color w:val="auto"/>
                <w:sz w:val="24"/>
              </w:rPr>
              <w:t>科技有限公司</w:t>
            </w:r>
            <w:r>
              <w:rPr>
                <w:rFonts w:ascii="Times New Roman" w:hAnsi="Times New Roman" w:cs="Times New Roman"/>
                <w:snapToGrid w:val="0"/>
                <w:color w:val="auto"/>
                <w:kern w:val="0"/>
                <w:sz w:val="24"/>
              </w:rPr>
              <w:t>；</w:t>
            </w:r>
          </w:p>
          <w:p>
            <w:pPr>
              <w:keepNext w:val="0"/>
              <w:keepLines w:val="0"/>
              <w:pageBreakBefore w:val="0"/>
              <w:widowControl w:val="0"/>
              <w:kinsoku/>
              <w:wordWrap/>
              <w:overflowPunct/>
              <w:topLinePunct w:val="0"/>
              <w:bidi w:val="0"/>
              <w:adjustRightInd w:val="0"/>
              <w:spacing w:line="520" w:lineRule="exact"/>
              <w:ind w:left="0" w:leftChars="0" w:right="0" w:rightChars="0" w:firstLine="480" w:firstLineChars="200"/>
              <w:jc w:val="left"/>
              <w:textAlignment w:val="auto"/>
              <w:outlineLvl w:val="9"/>
              <w:rPr>
                <w:rFonts w:ascii="Times New Roman" w:hAnsi="Times New Roman" w:cs="Times New Roman"/>
                <w:snapToGrid w:val="0"/>
                <w:color w:val="auto"/>
                <w:kern w:val="0"/>
                <w:sz w:val="24"/>
              </w:rPr>
            </w:pPr>
            <w:r>
              <w:rPr>
                <w:rFonts w:ascii="Times New Roman" w:hAnsi="Times New Roman" w:cs="Times New Roman"/>
                <w:snapToGrid w:val="0"/>
                <w:color w:val="auto"/>
                <w:kern w:val="0"/>
                <w:sz w:val="24"/>
              </w:rPr>
              <w:t>建设性质：新建；</w:t>
            </w:r>
          </w:p>
          <w:p>
            <w:pPr>
              <w:keepNext w:val="0"/>
              <w:keepLines w:val="0"/>
              <w:pageBreakBefore w:val="0"/>
              <w:widowControl w:val="0"/>
              <w:kinsoku/>
              <w:wordWrap/>
              <w:overflowPunct/>
              <w:topLinePunct w:val="0"/>
              <w:bidi w:val="0"/>
              <w:adjustRightInd w:val="0"/>
              <w:spacing w:line="520" w:lineRule="exact"/>
              <w:ind w:left="0" w:leftChars="0" w:right="0" w:rightChars="0" w:firstLine="480" w:firstLineChars="200"/>
              <w:textAlignment w:val="auto"/>
              <w:outlineLvl w:val="9"/>
              <w:rPr>
                <w:rFonts w:ascii="Times New Roman" w:hAnsi="Times New Roman" w:cs="Times New Roman"/>
                <w:snapToGrid w:val="0"/>
                <w:color w:val="auto"/>
                <w:kern w:val="0"/>
                <w:sz w:val="24"/>
              </w:rPr>
            </w:pPr>
            <w:r>
              <w:rPr>
                <w:rFonts w:ascii="Times New Roman" w:hAnsi="Times New Roman" w:cs="Times New Roman"/>
                <w:snapToGrid w:val="0"/>
                <w:color w:val="auto"/>
                <w:kern w:val="0"/>
                <w:sz w:val="24"/>
              </w:rPr>
              <w:t>建设地点：</w:t>
            </w:r>
            <w:r>
              <w:rPr>
                <w:rFonts w:ascii="Times New Roman" w:hAnsi="Times New Roman" w:eastAsia="宋体" w:cs="Times New Roman"/>
                <w:color w:val="auto"/>
                <w:sz w:val="24"/>
              </w:rPr>
              <w:t>本项目位于</w:t>
            </w:r>
            <w:r>
              <w:rPr>
                <w:rFonts w:ascii="Times New Roman" w:hAnsi="Times New Roman" w:eastAsia="宋体" w:cs="Times New Roman"/>
                <w:color w:val="auto"/>
                <w:kern w:val="0"/>
                <w:sz w:val="24"/>
              </w:rPr>
              <w:t>昌吉高新技术开发区</w:t>
            </w:r>
            <w:r>
              <w:rPr>
                <w:rFonts w:ascii="Times New Roman" w:hAnsi="Times New Roman" w:eastAsia="宋体" w:cs="Times New Roman"/>
                <w:color w:val="auto"/>
                <w:sz w:val="24"/>
              </w:rPr>
              <w:t>，</w:t>
            </w:r>
            <w:r>
              <w:rPr>
                <w:rFonts w:ascii="Times New Roman" w:hAnsi="Times New Roman" w:cs="Times New Roman"/>
                <w:color w:val="auto"/>
                <w:spacing w:val="6"/>
                <w:sz w:val="24"/>
              </w:rPr>
              <w:t>中心地理坐标为</w:t>
            </w:r>
            <w:bookmarkStart w:id="0" w:name="OLE_LINK35"/>
            <w:r>
              <w:rPr>
                <w:rFonts w:hint="eastAsia" w:ascii="Times New Roman" w:hAnsi="Times New Roman" w:cs="Times New Roman"/>
                <w:color w:val="auto"/>
                <w:spacing w:val="6"/>
                <w:sz w:val="24"/>
                <w:lang w:eastAsia="zh-CN"/>
              </w:rPr>
              <w:t>：</w:t>
            </w:r>
            <w:r>
              <w:rPr>
                <w:rFonts w:ascii="Times New Roman" w:hAnsi="Times New Roman" w:cs="Times New Roman"/>
                <w:color w:val="auto"/>
                <w:spacing w:val="6"/>
                <w:sz w:val="24"/>
              </w:rPr>
              <w:t>44°0</w:t>
            </w:r>
            <w:r>
              <w:rPr>
                <w:rFonts w:hint="eastAsia" w:ascii="Times New Roman" w:hAnsi="Times New Roman" w:cs="Times New Roman"/>
                <w:color w:val="auto"/>
                <w:spacing w:val="6"/>
                <w:sz w:val="24"/>
                <w:lang w:val="en-US" w:eastAsia="zh-CN"/>
              </w:rPr>
              <w:t>6</w:t>
            </w:r>
            <w:r>
              <w:rPr>
                <w:rFonts w:ascii="Times New Roman" w:hAnsi="Times New Roman" w:cs="Times New Roman"/>
                <w:color w:val="auto"/>
                <w:spacing w:val="6"/>
                <w:sz w:val="24"/>
              </w:rPr>
              <w:t>'</w:t>
            </w:r>
            <w:r>
              <w:rPr>
                <w:rFonts w:hint="eastAsia" w:ascii="Times New Roman" w:hAnsi="Times New Roman" w:cs="Times New Roman"/>
                <w:color w:val="auto"/>
                <w:spacing w:val="6"/>
                <w:sz w:val="24"/>
                <w:lang w:val="en-US" w:eastAsia="zh-CN"/>
              </w:rPr>
              <w:t>33.92</w:t>
            </w:r>
            <w:r>
              <w:rPr>
                <w:rFonts w:ascii="Times New Roman" w:hAnsi="Times New Roman" w:cs="Times New Roman"/>
                <w:color w:val="auto"/>
                <w:spacing w:val="6"/>
                <w:sz w:val="24"/>
              </w:rPr>
              <w:t>"</w:t>
            </w:r>
            <w:r>
              <w:rPr>
                <w:rFonts w:ascii="Times New Roman" w:hAnsi="Times New Roman" w:cs="Times New Roman"/>
                <w:color w:val="auto"/>
                <w:spacing w:val="6"/>
                <w:sz w:val="24"/>
                <w:lang w:val="zh-CN"/>
              </w:rPr>
              <w:t>N</w:t>
            </w:r>
            <w:bookmarkEnd w:id="0"/>
            <w:bookmarkStart w:id="1" w:name="OLE_LINK36"/>
            <w:r>
              <w:rPr>
                <w:rFonts w:hint="eastAsia" w:ascii="Times New Roman" w:hAnsi="Times New Roman" w:cs="Times New Roman"/>
                <w:color w:val="auto"/>
                <w:spacing w:val="6"/>
                <w:sz w:val="24"/>
                <w:lang w:val="zh-CN"/>
              </w:rPr>
              <w:t>；</w:t>
            </w:r>
            <w:r>
              <w:rPr>
                <w:rFonts w:ascii="Times New Roman" w:hAnsi="Times New Roman" w:cs="Times New Roman"/>
                <w:color w:val="auto"/>
                <w:spacing w:val="6"/>
                <w:sz w:val="24"/>
                <w:lang w:val="zh-CN"/>
              </w:rPr>
              <w:t>87°0</w:t>
            </w:r>
            <w:r>
              <w:rPr>
                <w:rFonts w:hint="eastAsia" w:ascii="Times New Roman" w:hAnsi="Times New Roman" w:cs="Times New Roman"/>
                <w:color w:val="auto"/>
                <w:spacing w:val="6"/>
                <w:sz w:val="24"/>
                <w:lang w:val="en-US" w:eastAsia="zh-CN"/>
              </w:rPr>
              <w:t>3</w:t>
            </w:r>
            <w:r>
              <w:rPr>
                <w:rFonts w:ascii="Times New Roman" w:hAnsi="Times New Roman" w:cs="Times New Roman"/>
                <w:color w:val="auto"/>
                <w:spacing w:val="6"/>
                <w:sz w:val="24"/>
                <w:lang w:val="zh-CN"/>
              </w:rPr>
              <w:t>'</w:t>
            </w:r>
            <w:r>
              <w:rPr>
                <w:rFonts w:hint="eastAsia" w:ascii="Times New Roman" w:hAnsi="Times New Roman" w:cs="Times New Roman"/>
                <w:color w:val="auto"/>
                <w:spacing w:val="6"/>
                <w:sz w:val="24"/>
                <w:lang w:val="en-US" w:eastAsia="zh-CN"/>
              </w:rPr>
              <w:t>42.48</w:t>
            </w:r>
            <w:r>
              <w:rPr>
                <w:rFonts w:ascii="Times New Roman" w:hAnsi="Times New Roman" w:cs="Times New Roman"/>
                <w:color w:val="auto"/>
                <w:spacing w:val="6"/>
                <w:sz w:val="24"/>
                <w:lang w:val="zh-CN"/>
              </w:rPr>
              <w:t>"E</w:t>
            </w:r>
            <w:bookmarkEnd w:id="1"/>
            <w:r>
              <w:rPr>
                <w:rFonts w:ascii="Times New Roman" w:hAnsi="Times New Roman" w:cs="Times New Roman"/>
                <w:snapToGrid w:val="0"/>
                <w:color w:val="auto"/>
                <w:kern w:val="0"/>
                <w:sz w:val="24"/>
              </w:rPr>
              <w:t>（地理位置详见</w:t>
            </w:r>
            <w:r>
              <w:rPr>
                <w:rFonts w:ascii="Times New Roman" w:hAnsi="Times New Roman" w:cs="Times New Roman"/>
                <w:color w:val="auto"/>
                <w:sz w:val="24"/>
              </w:rPr>
              <w:t>图1</w:t>
            </w:r>
            <w:r>
              <w:rPr>
                <w:rFonts w:ascii="Times New Roman" w:hAnsi="Times New Roman" w:cs="Times New Roman"/>
                <w:snapToGrid w:val="0"/>
                <w:color w:val="auto"/>
                <w:kern w:val="0"/>
                <w:sz w:val="24"/>
              </w:rPr>
              <w:t>）</w:t>
            </w:r>
            <w:r>
              <w:rPr>
                <w:rFonts w:ascii="Times New Roman" w:hAnsi="Times New Roman" w:cs="Times New Roman"/>
                <w:color w:val="auto"/>
                <w:spacing w:val="6"/>
                <w:sz w:val="24"/>
              </w:rPr>
              <w:t>。</w:t>
            </w:r>
          </w:p>
          <w:p>
            <w:pPr>
              <w:keepNext w:val="0"/>
              <w:keepLines w:val="0"/>
              <w:pageBreakBefore w:val="0"/>
              <w:widowControl w:val="0"/>
              <w:kinsoku/>
              <w:wordWrap/>
              <w:overflowPunct/>
              <w:topLinePunct w:val="0"/>
              <w:bidi w:val="0"/>
              <w:adjustRightInd w:val="0"/>
              <w:spacing w:line="520" w:lineRule="exact"/>
              <w:ind w:left="0" w:leftChars="0" w:right="0" w:rightChars="0" w:firstLine="480" w:firstLineChars="200"/>
              <w:jc w:val="left"/>
              <w:textAlignment w:val="auto"/>
              <w:outlineLvl w:val="9"/>
              <w:rPr>
                <w:rFonts w:ascii="Times New Roman" w:hAnsi="Times New Roman" w:cs="Times New Roman"/>
                <w:color w:val="auto"/>
                <w:sz w:val="24"/>
              </w:rPr>
            </w:pPr>
            <w:r>
              <w:rPr>
                <w:rFonts w:ascii="Times New Roman" w:hAnsi="Times New Roman" w:cs="Times New Roman"/>
                <w:bCs/>
                <w:color w:val="auto"/>
                <w:sz w:val="24"/>
              </w:rPr>
              <w:t>项目总投资：总投资为</w:t>
            </w:r>
            <w:r>
              <w:rPr>
                <w:rFonts w:hint="eastAsia" w:ascii="Times New Roman" w:hAnsi="Times New Roman" w:cs="Times New Roman"/>
                <w:bCs/>
                <w:color w:val="auto"/>
                <w:sz w:val="24"/>
                <w:lang w:val="en-US" w:eastAsia="zh-CN"/>
              </w:rPr>
              <w:t>500万</w:t>
            </w:r>
            <w:r>
              <w:rPr>
                <w:rFonts w:ascii="Times New Roman" w:hAnsi="Times New Roman" w:cs="Times New Roman"/>
                <w:bCs/>
                <w:color w:val="auto"/>
                <w:sz w:val="24"/>
              </w:rPr>
              <w:t>元，资金来源为自筹</w:t>
            </w:r>
            <w:r>
              <w:rPr>
                <w:rFonts w:ascii="Times New Roman" w:hAnsi="Times New Roman" w:cs="Times New Roman"/>
                <w:color w:val="auto"/>
                <w:sz w:val="24"/>
              </w:rPr>
              <w:t>。</w:t>
            </w:r>
          </w:p>
          <w:p>
            <w:pPr>
              <w:keepNext w:val="0"/>
              <w:keepLines w:val="0"/>
              <w:pageBreakBefore w:val="0"/>
              <w:widowControl w:val="0"/>
              <w:kinsoku/>
              <w:wordWrap/>
              <w:overflowPunct/>
              <w:topLinePunct w:val="0"/>
              <w:autoSpaceDE w:val="0"/>
              <w:autoSpaceDN w:val="0"/>
              <w:bidi w:val="0"/>
              <w:adjustRightInd w:val="0"/>
              <w:spacing w:line="520" w:lineRule="exact"/>
              <w:ind w:right="0" w:rightChars="0"/>
              <w:jc w:val="left"/>
              <w:textAlignment w:val="auto"/>
              <w:outlineLvl w:val="9"/>
              <w:rPr>
                <w:rFonts w:ascii="Times New Roman" w:hAnsi="Times New Roman" w:cs="Times New Roman"/>
                <w:b/>
                <w:color w:val="auto"/>
                <w:sz w:val="24"/>
              </w:rPr>
            </w:pPr>
            <w:r>
              <w:rPr>
                <w:rFonts w:ascii="Times New Roman" w:hAnsi="Times New Roman" w:cs="Times New Roman"/>
                <w:b/>
                <w:color w:val="auto"/>
                <w:sz w:val="24"/>
              </w:rPr>
              <w:t>3</w:t>
            </w:r>
            <w:r>
              <w:rPr>
                <w:rFonts w:hint="eastAsia" w:ascii="Times New Roman" w:hAnsi="Times New Roman" w:cs="Times New Roman"/>
                <w:b/>
                <w:color w:val="auto"/>
                <w:sz w:val="24"/>
                <w:lang w:val="en-US" w:eastAsia="zh-CN"/>
              </w:rPr>
              <w:t>.</w:t>
            </w:r>
            <w:r>
              <w:rPr>
                <w:rFonts w:ascii="Times New Roman" w:hAnsi="Times New Roman" w:cs="Times New Roman"/>
                <w:b/>
                <w:color w:val="auto"/>
                <w:sz w:val="24"/>
              </w:rPr>
              <w:t>工程内容及规模</w:t>
            </w:r>
          </w:p>
          <w:p>
            <w:pPr>
              <w:keepNext w:val="0"/>
              <w:keepLines w:val="0"/>
              <w:pageBreakBefore w:val="0"/>
              <w:widowControl w:val="0"/>
              <w:kinsoku/>
              <w:wordWrap/>
              <w:overflowPunct/>
              <w:topLinePunct w:val="0"/>
              <w:bidi w:val="0"/>
              <w:spacing w:line="520" w:lineRule="exact"/>
              <w:ind w:left="0" w:leftChars="0" w:right="0" w:rightChars="0" w:firstLine="482" w:firstLineChars="200"/>
              <w:jc w:val="left"/>
              <w:textAlignment w:val="auto"/>
              <w:outlineLvl w:val="9"/>
              <w:rPr>
                <w:rFonts w:ascii="Times New Roman" w:hAnsi="Times New Roman" w:cs="Times New Roman"/>
                <w:b/>
                <w:color w:val="auto"/>
                <w:sz w:val="24"/>
              </w:rPr>
            </w:pPr>
            <w:r>
              <w:rPr>
                <w:rFonts w:ascii="Times New Roman" w:hAnsi="Times New Roman" w:cs="Times New Roman"/>
                <w:b/>
                <w:color w:val="auto"/>
                <w:sz w:val="24"/>
              </w:rPr>
              <w:t>3.1项目占地</w:t>
            </w:r>
          </w:p>
          <w:p>
            <w:pPr>
              <w:keepNext w:val="0"/>
              <w:keepLines w:val="0"/>
              <w:pageBreakBefore w:val="0"/>
              <w:widowControl w:val="0"/>
              <w:kinsoku/>
              <w:wordWrap/>
              <w:overflowPunct/>
              <w:topLinePunct w:val="0"/>
              <w:bidi w:val="0"/>
              <w:spacing w:line="520" w:lineRule="exact"/>
              <w:ind w:left="0" w:leftChars="0" w:right="0" w:rightChars="0" w:firstLine="480" w:firstLineChars="200"/>
              <w:jc w:val="left"/>
              <w:textAlignment w:val="auto"/>
              <w:outlineLvl w:val="9"/>
              <w:rPr>
                <w:rFonts w:ascii="Times New Roman" w:hAnsi="Times New Roman" w:cs="Times New Roman"/>
                <w:color w:val="auto"/>
                <w:sz w:val="24"/>
                <w:shd w:val="clear" w:color="auto" w:fill="92D050"/>
              </w:rPr>
            </w:pPr>
            <w:r>
              <w:rPr>
                <w:rFonts w:ascii="Times New Roman" w:hAnsi="Times New Roman" w:eastAsia="宋体" w:cs="Times New Roman"/>
                <w:color w:val="auto"/>
                <w:sz w:val="24"/>
              </w:rPr>
              <w:t>本项目位于</w:t>
            </w:r>
            <w:r>
              <w:rPr>
                <w:rFonts w:ascii="Times New Roman" w:hAnsi="Times New Roman" w:eastAsia="宋体" w:cs="Times New Roman"/>
                <w:color w:val="auto"/>
                <w:kern w:val="0"/>
                <w:sz w:val="24"/>
              </w:rPr>
              <w:t>昌吉高新技术开发区</w:t>
            </w:r>
            <w:r>
              <w:rPr>
                <w:rFonts w:ascii="Times New Roman" w:hAnsi="Times New Roman" w:cs="Times New Roman"/>
                <w:color w:val="auto"/>
                <w:spacing w:val="6"/>
                <w:sz w:val="24"/>
              </w:rPr>
              <w:t>，项目区位于</w:t>
            </w:r>
            <w:r>
              <w:rPr>
                <w:rFonts w:hint="eastAsia" w:ascii="Times New Roman" w:hAnsi="Times New Roman" w:cs="Times New Roman"/>
                <w:color w:val="auto"/>
                <w:spacing w:val="6"/>
                <w:sz w:val="24"/>
                <w:lang w:eastAsia="zh-CN"/>
              </w:rPr>
              <w:t>昌吉高新工业园区</w:t>
            </w:r>
            <w:r>
              <w:rPr>
                <w:rFonts w:hint="eastAsia" w:ascii="Times New Roman" w:hAnsi="Times New Roman" w:cs="Times New Roman"/>
                <w:color w:val="auto"/>
                <w:spacing w:val="6"/>
                <w:sz w:val="24"/>
                <w:lang w:val="en-US" w:eastAsia="zh-CN"/>
              </w:rPr>
              <w:t>B-3号地12号厂房，租用昌吉辰达科技发展有限公司已建成的厂房，租赁厂房建筑面积为1234.37m</w:t>
            </w:r>
            <w:r>
              <w:rPr>
                <w:rFonts w:hint="eastAsia" w:ascii="Times New Roman" w:hAnsi="Times New Roman" w:cs="Times New Roman"/>
                <w:color w:val="auto"/>
                <w:spacing w:val="6"/>
                <w:sz w:val="24"/>
                <w:vertAlign w:val="superscript"/>
                <w:lang w:val="en-US" w:eastAsia="zh-CN"/>
              </w:rPr>
              <w:t>2</w:t>
            </w:r>
            <w:r>
              <w:rPr>
                <w:rFonts w:hint="eastAsia" w:ascii="Times New Roman" w:hAnsi="Times New Roman" w:cs="Times New Roman"/>
                <w:color w:val="auto"/>
                <w:spacing w:val="6"/>
                <w:sz w:val="24"/>
                <w:lang w:val="en-US" w:eastAsia="zh-CN"/>
              </w:rPr>
              <w:t>，厂房类型为钢结构（租赁协议见附件）。</w:t>
            </w:r>
            <w:r>
              <w:rPr>
                <w:rFonts w:ascii="Times New Roman" w:hAnsi="Times New Roman" w:cs="Times New Roman"/>
                <w:color w:val="auto"/>
                <w:spacing w:val="6"/>
                <w:sz w:val="24"/>
              </w:rPr>
              <w:t>项目区东</w:t>
            </w:r>
            <w:r>
              <w:rPr>
                <w:rFonts w:hint="eastAsia" w:ascii="Times New Roman" w:hAnsi="Times New Roman" w:cs="Times New Roman"/>
                <w:color w:val="auto"/>
                <w:spacing w:val="6"/>
                <w:sz w:val="24"/>
                <w:lang w:eastAsia="zh-CN"/>
              </w:rPr>
              <w:t>侧、北侧为</w:t>
            </w:r>
            <w:r>
              <w:rPr>
                <w:rFonts w:hint="eastAsia" w:ascii="Times New Roman" w:hAnsi="Times New Roman" w:cs="Times New Roman"/>
                <w:color w:val="auto"/>
                <w:spacing w:val="6"/>
                <w:sz w:val="24"/>
                <w:lang w:val="en-US" w:eastAsia="zh-CN"/>
              </w:rPr>
              <w:t>昌吉辰达科技发展有限公司已建成厂房，</w:t>
            </w:r>
            <w:r>
              <w:rPr>
                <w:rFonts w:hint="eastAsia" w:ascii="Times New Roman" w:hAnsi="Times New Roman" w:cs="Times New Roman"/>
                <w:color w:val="auto"/>
                <w:spacing w:val="6"/>
                <w:sz w:val="24"/>
                <w:lang w:eastAsia="zh-CN"/>
              </w:rPr>
              <w:t>南侧紧邻园区内道路</w:t>
            </w:r>
            <w:r>
              <w:rPr>
                <w:rFonts w:hint="eastAsia" w:ascii="Times New Roman" w:hAnsi="Times New Roman" w:cs="Times New Roman"/>
                <w:color w:val="auto"/>
                <w:spacing w:val="6"/>
                <w:sz w:val="24"/>
                <w:lang w:val="en-US" w:eastAsia="zh-CN"/>
              </w:rPr>
              <w:t>辉煌大道，西侧为园区内道路经四路</w:t>
            </w:r>
            <w:r>
              <w:rPr>
                <w:rFonts w:ascii="Times New Roman" w:hAnsi="Times New Roman" w:cs="Times New Roman"/>
                <w:color w:val="auto"/>
                <w:sz w:val="24"/>
              </w:rPr>
              <w:t>。项目周边位置关系详见图2。</w:t>
            </w:r>
          </w:p>
          <w:p>
            <w:pPr>
              <w:keepNext w:val="0"/>
              <w:keepLines w:val="0"/>
              <w:pageBreakBefore w:val="0"/>
              <w:widowControl w:val="0"/>
              <w:kinsoku/>
              <w:wordWrap/>
              <w:overflowPunct/>
              <w:topLinePunct w:val="0"/>
              <w:bidi w:val="0"/>
              <w:spacing w:line="520" w:lineRule="exact"/>
              <w:ind w:left="0" w:leftChars="0" w:right="0" w:rightChars="0" w:firstLine="482" w:firstLineChars="200"/>
              <w:jc w:val="left"/>
              <w:textAlignment w:val="auto"/>
              <w:outlineLvl w:val="9"/>
              <w:rPr>
                <w:rFonts w:ascii="Times New Roman" w:hAnsi="Times New Roman" w:cs="Times New Roman"/>
                <w:b/>
                <w:bCs/>
                <w:color w:val="auto"/>
                <w:sz w:val="24"/>
              </w:rPr>
            </w:pPr>
            <w:r>
              <w:rPr>
                <w:rFonts w:ascii="Times New Roman" w:hAnsi="Times New Roman" w:cs="Times New Roman"/>
                <w:b/>
                <w:bCs/>
                <w:color w:val="auto"/>
                <w:sz w:val="24"/>
              </w:rPr>
              <w:t>3.2建设内容及规模</w:t>
            </w:r>
          </w:p>
          <w:p>
            <w:pPr>
              <w:keepNext w:val="0"/>
              <w:keepLines w:val="0"/>
              <w:pageBreakBefore w:val="0"/>
              <w:widowControl w:val="0"/>
              <w:kinsoku/>
              <w:wordWrap/>
              <w:overflowPunct/>
              <w:topLinePunct w:val="0"/>
              <w:bidi w:val="0"/>
              <w:spacing w:line="520" w:lineRule="exact"/>
              <w:ind w:left="0" w:leftChars="0" w:right="0" w:rightChars="0" w:firstLine="480" w:firstLineChars="200"/>
              <w:jc w:val="left"/>
              <w:textAlignment w:val="auto"/>
              <w:outlineLvl w:val="9"/>
              <w:rPr>
                <w:rFonts w:ascii="Times New Roman" w:hAnsi="Times New Roman" w:cs="Times New Roman"/>
                <w:color w:val="auto"/>
                <w:sz w:val="24"/>
              </w:rPr>
            </w:pPr>
            <w:r>
              <w:rPr>
                <w:rFonts w:ascii="Times New Roman" w:hAnsi="Times New Roman" w:cs="Times New Roman"/>
                <w:color w:val="auto"/>
                <w:sz w:val="24"/>
              </w:rPr>
              <w:t>本项目</w:t>
            </w:r>
            <w:r>
              <w:rPr>
                <w:rFonts w:hint="eastAsia" w:ascii="Times New Roman" w:hAnsi="Times New Roman" w:cs="Times New Roman"/>
                <w:color w:val="auto"/>
                <w:sz w:val="24"/>
                <w:lang w:eastAsia="zh-CN"/>
              </w:rPr>
              <w:t>厂区</w:t>
            </w:r>
            <w:r>
              <w:rPr>
                <w:rFonts w:ascii="Times New Roman" w:hAnsi="Times New Roman" w:cs="Times New Roman"/>
                <w:color w:val="auto"/>
                <w:sz w:val="24"/>
              </w:rPr>
              <w:t>总建筑面积</w:t>
            </w:r>
            <w:r>
              <w:rPr>
                <w:rFonts w:hint="eastAsia" w:ascii="Times New Roman" w:hAnsi="Times New Roman" w:cs="Times New Roman"/>
                <w:color w:val="auto"/>
                <w:sz w:val="24"/>
                <w:lang w:val="en-US" w:eastAsia="zh-CN"/>
              </w:rPr>
              <w:t>1234.37</w:t>
            </w:r>
            <w:r>
              <w:rPr>
                <w:rFonts w:ascii="Times New Roman" w:hAnsi="Times New Roman" w:cs="Times New Roman"/>
                <w:color w:val="auto"/>
                <w:sz w:val="24"/>
              </w:rPr>
              <w:t>m</w:t>
            </w:r>
            <w:r>
              <w:rPr>
                <w:rFonts w:hint="eastAsia" w:ascii="Times New Roman" w:hAnsi="Times New Roman" w:cs="Times New Roman"/>
                <w:color w:val="auto"/>
                <w:sz w:val="24"/>
                <w:vertAlign w:val="superscript"/>
                <w:lang w:val="en-US" w:eastAsia="zh-CN"/>
              </w:rPr>
              <w:t>2</w:t>
            </w:r>
            <w:r>
              <w:rPr>
                <w:rFonts w:ascii="Times New Roman" w:hAnsi="Times New Roman" w:cs="Times New Roman"/>
                <w:color w:val="auto"/>
                <w:sz w:val="24"/>
              </w:rPr>
              <w:t>，</w:t>
            </w:r>
            <w:r>
              <w:rPr>
                <w:rFonts w:hint="eastAsia" w:ascii="Times New Roman" w:hAnsi="Times New Roman" w:cs="Times New Roman"/>
                <w:color w:val="auto"/>
                <w:sz w:val="24"/>
                <w:lang w:eastAsia="zh-CN"/>
              </w:rPr>
              <w:t>厂区主体建筑由</w:t>
            </w:r>
            <w:r>
              <w:rPr>
                <w:rFonts w:hint="eastAsia" w:ascii="Times New Roman" w:hAnsi="Times New Roman" w:cs="Times New Roman"/>
                <w:color w:val="auto"/>
                <w:spacing w:val="6"/>
                <w:sz w:val="24"/>
                <w:lang w:val="en-US" w:eastAsia="zh-CN"/>
              </w:rPr>
              <w:t>昌吉辰达科技发展有限公司建成，后期仅需进行设备安装调试，无需新建其他生产建筑。生产规模：年加工（生产）石墨聚苯板S-EPS产品50000m</w:t>
            </w:r>
            <w:r>
              <w:rPr>
                <w:rFonts w:hint="eastAsia" w:ascii="Times New Roman" w:hAnsi="Times New Roman" w:cs="Times New Roman"/>
                <w:color w:val="auto"/>
                <w:spacing w:val="6"/>
                <w:sz w:val="24"/>
                <w:vertAlign w:val="superscript"/>
                <w:lang w:val="en-US" w:eastAsia="zh-CN"/>
              </w:rPr>
              <w:t>3</w:t>
            </w:r>
            <w:r>
              <w:rPr>
                <w:rFonts w:ascii="Times New Roman" w:hAnsi="Times New Roman" w:cs="Times New Roman"/>
                <w:color w:val="auto"/>
                <w:sz w:val="24"/>
              </w:rPr>
              <w:t>。项目平面布置见图3。</w:t>
            </w:r>
          </w:p>
          <w:p>
            <w:pPr>
              <w:keepNext w:val="0"/>
              <w:keepLines w:val="0"/>
              <w:pageBreakBefore w:val="0"/>
              <w:widowControl w:val="0"/>
              <w:kinsoku/>
              <w:wordWrap/>
              <w:overflowPunct/>
              <w:topLinePunct w:val="0"/>
              <w:autoSpaceDE w:val="0"/>
              <w:autoSpaceDN w:val="0"/>
              <w:bidi w:val="0"/>
              <w:adjustRightInd w:val="0"/>
              <w:snapToGrid w:val="0"/>
              <w:spacing w:line="520" w:lineRule="exact"/>
              <w:ind w:right="0" w:rightChars="0"/>
              <w:jc w:val="left"/>
              <w:textAlignment w:val="auto"/>
              <w:outlineLvl w:val="9"/>
              <w:rPr>
                <w:rFonts w:ascii="Times New Roman" w:hAnsi="Times New Roman" w:cs="Times New Roman"/>
                <w:color w:val="auto"/>
                <w:sz w:val="24"/>
              </w:rPr>
            </w:pPr>
            <w:r>
              <w:rPr>
                <w:rFonts w:ascii="Times New Roman" w:hAnsi="Times New Roman" w:cs="Times New Roman"/>
                <w:b/>
                <w:color w:val="auto"/>
                <w:sz w:val="24"/>
              </w:rPr>
              <w:t>4</w:t>
            </w:r>
            <w:r>
              <w:rPr>
                <w:rFonts w:hint="eastAsia" w:ascii="Times New Roman" w:hAnsi="Times New Roman" w:cs="Times New Roman"/>
                <w:b/>
                <w:color w:val="auto"/>
                <w:sz w:val="24"/>
                <w:lang w:val="en-US" w:eastAsia="zh-CN"/>
              </w:rPr>
              <w:t>.</w:t>
            </w:r>
            <w:r>
              <w:rPr>
                <w:rFonts w:hint="eastAsia" w:ascii="Times New Roman" w:hAnsi="Times New Roman" w:cs="Times New Roman"/>
                <w:b/>
                <w:color w:val="auto"/>
                <w:sz w:val="24"/>
              </w:rPr>
              <w:t>原辅材料、能耗及</w:t>
            </w:r>
            <w:r>
              <w:rPr>
                <w:rFonts w:ascii="Times New Roman" w:hAnsi="Times New Roman" w:cs="Times New Roman"/>
                <w:b/>
                <w:color w:val="auto"/>
                <w:sz w:val="24"/>
              </w:rPr>
              <w:t>生产设备</w:t>
            </w:r>
          </w:p>
          <w:p>
            <w:pPr>
              <w:keepNext w:val="0"/>
              <w:keepLines w:val="0"/>
              <w:pageBreakBefore w:val="0"/>
              <w:widowControl w:val="0"/>
              <w:kinsoku/>
              <w:wordWrap/>
              <w:overflowPunct/>
              <w:topLinePunct w:val="0"/>
              <w:bidi w:val="0"/>
              <w:spacing w:line="520" w:lineRule="exact"/>
              <w:ind w:left="0" w:leftChars="0" w:right="0" w:rightChars="0" w:firstLine="570"/>
              <w:jc w:val="left"/>
              <w:textAlignment w:val="auto"/>
              <w:outlineLvl w:val="9"/>
              <w:rPr>
                <w:rFonts w:ascii="Times New Roman" w:hAnsi="Times New Roman" w:cs="Times New Roman"/>
                <w:b/>
                <w:bCs/>
                <w:color w:val="auto"/>
                <w:sz w:val="24"/>
              </w:rPr>
            </w:pPr>
            <w:r>
              <w:rPr>
                <w:rFonts w:hint="eastAsia" w:ascii="Times New Roman" w:hAnsi="Times New Roman" w:cs="Times New Roman"/>
                <w:b/>
                <w:bCs/>
                <w:color w:val="auto"/>
                <w:sz w:val="24"/>
              </w:rPr>
              <w:t>4.1主要原辅材料及能耗</w:t>
            </w:r>
          </w:p>
          <w:p>
            <w:pPr>
              <w:keepNext w:val="0"/>
              <w:keepLines w:val="0"/>
              <w:pageBreakBefore w:val="0"/>
              <w:widowControl w:val="0"/>
              <w:kinsoku/>
              <w:wordWrap/>
              <w:overflowPunct/>
              <w:topLinePunct w:val="0"/>
              <w:bidi w:val="0"/>
              <w:spacing w:line="520" w:lineRule="exact"/>
              <w:ind w:left="0" w:leftChars="0" w:right="0" w:rightChars="0" w:firstLine="570"/>
              <w:jc w:val="left"/>
              <w:textAlignment w:val="auto"/>
              <w:outlineLvl w:val="9"/>
              <w:rPr>
                <w:rFonts w:ascii="Times New Roman" w:hAnsi="Times New Roman" w:cs="Times New Roman"/>
                <w:color w:val="auto"/>
                <w:sz w:val="24"/>
              </w:rPr>
            </w:pPr>
            <w:r>
              <w:rPr>
                <w:rFonts w:hint="eastAsia" w:ascii="Times New Roman" w:hAnsi="Times New Roman" w:cs="Times New Roman"/>
                <w:color w:val="auto"/>
                <w:sz w:val="24"/>
              </w:rPr>
              <w:t>本项目原材料主要是</w:t>
            </w:r>
            <w:r>
              <w:rPr>
                <w:rFonts w:hint="eastAsia" w:ascii="Times New Roman" w:hAnsi="Times New Roman" w:cs="Times New Roman"/>
                <w:color w:val="auto"/>
                <w:sz w:val="24"/>
                <w:lang w:eastAsia="zh-CN"/>
              </w:rPr>
              <w:t>石墨</w:t>
            </w:r>
            <w:r>
              <w:rPr>
                <w:rFonts w:hint="eastAsia" w:ascii="Times New Roman" w:hAnsi="Times New Roman" w:cs="Times New Roman"/>
                <w:color w:val="auto"/>
                <w:sz w:val="24"/>
              </w:rPr>
              <w:t>聚苯乙烯颗粒（难燃），用量为20kg/m³，年用量约</w:t>
            </w:r>
            <w:r>
              <w:rPr>
                <w:rFonts w:hint="eastAsia" w:ascii="Times New Roman" w:hAnsi="Times New Roman" w:cs="Times New Roman"/>
                <w:color w:val="auto"/>
                <w:sz w:val="24"/>
                <w:lang w:val="en-US" w:eastAsia="zh-CN"/>
              </w:rPr>
              <w:t>1000</w:t>
            </w:r>
            <w:r>
              <w:rPr>
                <w:rFonts w:hint="eastAsia" w:ascii="Times New Roman" w:hAnsi="Times New Roman" w:cs="Times New Roman"/>
                <w:color w:val="auto"/>
                <w:sz w:val="24"/>
              </w:rPr>
              <w:t>t/a，新疆境内供应充足。</w:t>
            </w:r>
          </w:p>
          <w:p>
            <w:pPr>
              <w:keepNext w:val="0"/>
              <w:keepLines w:val="0"/>
              <w:pageBreakBefore w:val="0"/>
              <w:widowControl w:val="0"/>
              <w:kinsoku/>
              <w:wordWrap/>
              <w:overflowPunct/>
              <w:topLinePunct w:val="0"/>
              <w:bidi w:val="0"/>
              <w:spacing w:line="520" w:lineRule="exact"/>
              <w:ind w:left="0" w:leftChars="0" w:right="0" w:rightChars="0" w:firstLine="570"/>
              <w:jc w:val="left"/>
              <w:textAlignment w:val="auto"/>
              <w:outlineLvl w:val="9"/>
              <w:rPr>
                <w:rFonts w:ascii="Times New Roman" w:hAnsi="Times New Roman" w:cs="Times New Roman"/>
                <w:b/>
                <w:bCs/>
                <w:color w:val="auto"/>
                <w:sz w:val="24"/>
              </w:rPr>
            </w:pPr>
            <w:r>
              <w:rPr>
                <w:rFonts w:hint="eastAsia" w:ascii="Times New Roman" w:hAnsi="Times New Roman" w:cs="Times New Roman"/>
                <w:b/>
                <w:bCs/>
                <w:color w:val="auto"/>
                <w:sz w:val="24"/>
              </w:rPr>
              <w:t>4.2主要</w:t>
            </w:r>
            <w:r>
              <w:rPr>
                <w:rFonts w:ascii="Times New Roman" w:hAnsi="Times New Roman" w:cs="Times New Roman"/>
                <w:b/>
                <w:bCs/>
                <w:color w:val="auto"/>
                <w:sz w:val="24"/>
              </w:rPr>
              <w:t>生产设备</w:t>
            </w:r>
          </w:p>
          <w:p>
            <w:pPr>
              <w:keepNext w:val="0"/>
              <w:keepLines w:val="0"/>
              <w:pageBreakBefore w:val="0"/>
              <w:widowControl w:val="0"/>
              <w:kinsoku/>
              <w:wordWrap/>
              <w:overflowPunct/>
              <w:topLinePunct w:val="0"/>
              <w:bidi w:val="0"/>
              <w:spacing w:line="520" w:lineRule="exact"/>
              <w:ind w:left="0" w:leftChars="0" w:right="0" w:rightChars="0" w:firstLine="570"/>
              <w:jc w:val="left"/>
              <w:textAlignment w:val="auto"/>
              <w:outlineLvl w:val="9"/>
              <w:rPr>
                <w:rFonts w:ascii="Times New Roman" w:hAnsi="Times New Roman" w:cs="Times New Roman"/>
                <w:color w:val="auto"/>
                <w:sz w:val="24"/>
              </w:rPr>
            </w:pPr>
            <w:r>
              <w:rPr>
                <w:rFonts w:ascii="Times New Roman" w:hAnsi="Times New Roman" w:cs="Times New Roman"/>
                <w:color w:val="auto"/>
                <w:sz w:val="24"/>
              </w:rPr>
              <w:t>本项目主要生产设备情况见表</w:t>
            </w:r>
            <w:r>
              <w:rPr>
                <w:rFonts w:hint="eastAsia" w:ascii="Times New Roman" w:hAnsi="Times New Roman" w:cs="Times New Roman"/>
                <w:color w:val="auto"/>
                <w:sz w:val="24"/>
                <w:lang w:val="en-US" w:eastAsia="zh-CN"/>
              </w:rPr>
              <w:t>1</w:t>
            </w:r>
            <w:r>
              <w:rPr>
                <w:rFonts w:ascii="Times New Roman" w:hAnsi="Times New Roman" w:cs="Times New Roman"/>
                <w:color w:val="auto"/>
                <w:sz w:val="24"/>
              </w:rPr>
              <w:t>。</w:t>
            </w:r>
          </w:p>
          <w:p>
            <w:pPr>
              <w:spacing w:line="360" w:lineRule="auto"/>
              <w:jc w:val="center"/>
              <w:rPr>
                <w:rFonts w:ascii="Times New Roman" w:hAnsi="Times New Roman" w:cs="Times New Roman"/>
                <w:b/>
                <w:color w:val="auto"/>
                <w:szCs w:val="21"/>
              </w:rPr>
            </w:pPr>
            <w:r>
              <w:rPr>
                <w:rFonts w:ascii="Times New Roman" w:hAnsi="Times New Roman" w:cs="Times New Roman"/>
                <w:b/>
                <w:color w:val="auto"/>
                <w:szCs w:val="21"/>
              </w:rPr>
              <w:t>表</w:t>
            </w:r>
            <w:r>
              <w:rPr>
                <w:rFonts w:hint="eastAsia" w:ascii="Times New Roman" w:hAnsi="Times New Roman" w:cs="Times New Roman"/>
                <w:b/>
                <w:color w:val="auto"/>
                <w:szCs w:val="21"/>
                <w:lang w:val="en-US" w:eastAsia="zh-CN"/>
              </w:rPr>
              <w:t>1</w:t>
            </w:r>
            <w:r>
              <w:rPr>
                <w:rFonts w:ascii="Times New Roman" w:hAnsi="Times New Roman" w:cs="Times New Roman"/>
                <w:b/>
                <w:color w:val="auto"/>
                <w:szCs w:val="21"/>
              </w:rPr>
              <w:t xml:space="preserve">    主要生产设备一览表</w:t>
            </w:r>
          </w:p>
          <w:tbl>
            <w:tblPr>
              <w:tblStyle w:val="19"/>
              <w:tblW w:w="8299" w:type="dxa"/>
              <w:jc w:val="center"/>
              <w:tblInd w:w="0" w:type="dxa"/>
              <w:tblLayout w:type="fixed"/>
              <w:tblCellMar>
                <w:top w:w="15" w:type="dxa"/>
                <w:left w:w="15" w:type="dxa"/>
                <w:bottom w:w="15" w:type="dxa"/>
                <w:right w:w="15" w:type="dxa"/>
              </w:tblCellMar>
            </w:tblPr>
            <w:tblGrid>
              <w:gridCol w:w="750"/>
              <w:gridCol w:w="3165"/>
              <w:gridCol w:w="2145"/>
              <w:gridCol w:w="1185"/>
              <w:gridCol w:w="1054"/>
            </w:tblGrid>
            <w:tr>
              <w:tblPrEx>
                <w:tblLayout w:type="fixed"/>
                <w:tblCellMar>
                  <w:top w:w="15" w:type="dxa"/>
                  <w:left w:w="15" w:type="dxa"/>
                  <w:bottom w:w="15" w:type="dxa"/>
                  <w:right w:w="15" w:type="dxa"/>
                </w:tblCellMar>
              </w:tblPrEx>
              <w:trPr>
                <w:trHeight w:val="23" w:hRule="atLeast"/>
                <w:jc w:val="center"/>
              </w:trPr>
              <w:tc>
                <w:tcPr>
                  <w:tcW w:w="7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序号</w:t>
                  </w:r>
                </w:p>
              </w:tc>
              <w:tc>
                <w:tcPr>
                  <w:tcW w:w="31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设备名称</w:t>
                  </w:r>
                </w:p>
              </w:tc>
              <w:tc>
                <w:tcPr>
                  <w:tcW w:w="21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kern w:val="0"/>
                      <w:szCs w:val="21"/>
                      <w:lang w:eastAsia="zh-CN" w:bidi="ar"/>
                    </w:rPr>
                    <w:t>规格型号</w:t>
                  </w:r>
                </w:p>
              </w:tc>
              <w:tc>
                <w:tcPr>
                  <w:tcW w:w="1185"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数量（台）</w:t>
                  </w:r>
                </w:p>
              </w:tc>
              <w:tc>
                <w:tcPr>
                  <w:tcW w:w="10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r>
                    <w:rPr>
                      <w:rFonts w:ascii="Times New Roman" w:hAnsi="Times New Roman" w:eastAsia="宋体" w:cs="Times New Roman"/>
                      <w:color w:val="auto"/>
                      <w:szCs w:val="21"/>
                    </w:rPr>
                    <w:t>备注</w:t>
                  </w:r>
                </w:p>
              </w:tc>
            </w:tr>
            <w:tr>
              <w:tblPrEx>
                <w:tblLayout w:type="fixed"/>
                <w:tblCellMar>
                  <w:top w:w="15" w:type="dxa"/>
                  <w:left w:w="15" w:type="dxa"/>
                  <w:bottom w:w="15" w:type="dxa"/>
                  <w:right w:w="15" w:type="dxa"/>
                </w:tblCellMar>
              </w:tblPrEx>
              <w:trPr>
                <w:trHeight w:val="23" w:hRule="atLeast"/>
                <w:jc w:val="center"/>
              </w:trPr>
              <w:tc>
                <w:tcPr>
                  <w:tcW w:w="7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1</w:t>
                  </w:r>
                </w:p>
              </w:tc>
              <w:tc>
                <w:tcPr>
                  <w:tcW w:w="31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交流低压配电柜</w:t>
                  </w:r>
                </w:p>
              </w:tc>
              <w:tc>
                <w:tcPr>
                  <w:tcW w:w="21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XL-21</w:t>
                  </w:r>
                </w:p>
              </w:tc>
              <w:tc>
                <w:tcPr>
                  <w:tcW w:w="1185"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0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p>
              </w:tc>
            </w:tr>
            <w:tr>
              <w:tblPrEx>
                <w:tblLayout w:type="fixed"/>
                <w:tblCellMar>
                  <w:top w:w="15" w:type="dxa"/>
                  <w:left w:w="15" w:type="dxa"/>
                  <w:bottom w:w="15" w:type="dxa"/>
                  <w:right w:w="15" w:type="dxa"/>
                </w:tblCellMar>
              </w:tblPrEx>
              <w:trPr>
                <w:trHeight w:val="23" w:hRule="atLeast"/>
                <w:jc w:val="center"/>
              </w:trPr>
              <w:tc>
                <w:tcPr>
                  <w:tcW w:w="7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2</w:t>
                  </w:r>
                </w:p>
              </w:tc>
              <w:tc>
                <w:tcPr>
                  <w:tcW w:w="31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压缩机</w:t>
                  </w:r>
                </w:p>
              </w:tc>
              <w:tc>
                <w:tcPr>
                  <w:tcW w:w="21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BXL-30A/8</w:t>
                  </w:r>
                </w:p>
              </w:tc>
              <w:tc>
                <w:tcPr>
                  <w:tcW w:w="1185"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0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p>
              </w:tc>
            </w:tr>
            <w:tr>
              <w:tblPrEx>
                <w:tblLayout w:type="fixed"/>
                <w:tblCellMar>
                  <w:top w:w="15" w:type="dxa"/>
                  <w:left w:w="15" w:type="dxa"/>
                  <w:bottom w:w="15" w:type="dxa"/>
                  <w:right w:w="15" w:type="dxa"/>
                </w:tblCellMar>
              </w:tblPrEx>
              <w:trPr>
                <w:trHeight w:val="23" w:hRule="atLeast"/>
                <w:jc w:val="center"/>
              </w:trPr>
              <w:tc>
                <w:tcPr>
                  <w:tcW w:w="7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3</w:t>
                  </w:r>
                </w:p>
              </w:tc>
              <w:tc>
                <w:tcPr>
                  <w:tcW w:w="31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EPS间歇式预发机</w:t>
                  </w:r>
                </w:p>
              </w:tc>
              <w:tc>
                <w:tcPr>
                  <w:tcW w:w="21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SPJ-150</w:t>
                  </w:r>
                </w:p>
              </w:tc>
              <w:tc>
                <w:tcPr>
                  <w:tcW w:w="1185"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0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p>
              </w:tc>
            </w:tr>
            <w:tr>
              <w:tblPrEx>
                <w:tblLayout w:type="fixed"/>
                <w:tblCellMar>
                  <w:top w:w="15" w:type="dxa"/>
                  <w:left w:w="15" w:type="dxa"/>
                  <w:bottom w:w="15" w:type="dxa"/>
                  <w:right w:w="15" w:type="dxa"/>
                </w:tblCellMar>
              </w:tblPrEx>
              <w:trPr>
                <w:trHeight w:val="23" w:hRule="atLeast"/>
                <w:jc w:val="center"/>
              </w:trPr>
              <w:tc>
                <w:tcPr>
                  <w:tcW w:w="7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4</w:t>
                  </w:r>
                </w:p>
              </w:tc>
              <w:tc>
                <w:tcPr>
                  <w:tcW w:w="31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eastAsia="zh-CN" w:bidi="ar"/>
                    </w:rPr>
                  </w:pPr>
                  <w:r>
                    <w:rPr>
                      <w:rFonts w:hint="eastAsia" w:ascii="Times New Roman" w:hAnsi="Times New Roman" w:eastAsia="宋体" w:cs="Times New Roman"/>
                      <w:color w:val="auto"/>
                      <w:kern w:val="0"/>
                      <w:szCs w:val="21"/>
                      <w:lang w:eastAsia="zh-CN" w:bidi="ar"/>
                    </w:rPr>
                    <w:t>方圆牌泡塑流化干燥机</w:t>
                  </w:r>
                </w:p>
              </w:tc>
              <w:tc>
                <w:tcPr>
                  <w:tcW w:w="21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SPL-550</w:t>
                  </w:r>
                </w:p>
              </w:tc>
              <w:tc>
                <w:tcPr>
                  <w:tcW w:w="1185"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0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p>
              </w:tc>
            </w:tr>
            <w:tr>
              <w:tblPrEx>
                <w:tblLayout w:type="fixed"/>
                <w:tblCellMar>
                  <w:top w:w="15" w:type="dxa"/>
                  <w:left w:w="15" w:type="dxa"/>
                  <w:bottom w:w="15" w:type="dxa"/>
                  <w:right w:w="15" w:type="dxa"/>
                </w:tblCellMar>
              </w:tblPrEx>
              <w:trPr>
                <w:trHeight w:val="23" w:hRule="atLeast"/>
                <w:jc w:val="center"/>
              </w:trPr>
              <w:tc>
                <w:tcPr>
                  <w:tcW w:w="7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5</w:t>
                  </w:r>
                </w:p>
              </w:tc>
              <w:tc>
                <w:tcPr>
                  <w:tcW w:w="31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eastAsia="zh-CN" w:bidi="ar"/>
                    </w:rPr>
                  </w:pPr>
                  <w:r>
                    <w:rPr>
                      <w:rFonts w:hint="eastAsia" w:ascii="Times New Roman" w:hAnsi="Times New Roman" w:eastAsia="宋体" w:cs="Times New Roman"/>
                      <w:color w:val="auto"/>
                      <w:kern w:val="0"/>
                      <w:szCs w:val="21"/>
                      <w:lang w:eastAsia="zh-CN" w:bidi="ar"/>
                    </w:rPr>
                    <w:t>汽水混合器</w:t>
                  </w:r>
                </w:p>
              </w:tc>
              <w:tc>
                <w:tcPr>
                  <w:tcW w:w="21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2013-C113</w:t>
                  </w:r>
                </w:p>
              </w:tc>
              <w:tc>
                <w:tcPr>
                  <w:tcW w:w="1185"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0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p>
              </w:tc>
            </w:tr>
            <w:tr>
              <w:tblPrEx>
                <w:tblLayout w:type="fixed"/>
                <w:tblCellMar>
                  <w:top w:w="15" w:type="dxa"/>
                  <w:left w:w="15" w:type="dxa"/>
                  <w:bottom w:w="15" w:type="dxa"/>
                  <w:right w:w="15" w:type="dxa"/>
                </w:tblCellMar>
              </w:tblPrEx>
              <w:trPr>
                <w:trHeight w:val="23" w:hRule="atLeast"/>
                <w:jc w:val="center"/>
              </w:trPr>
              <w:tc>
                <w:tcPr>
                  <w:tcW w:w="7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6</w:t>
                  </w:r>
                </w:p>
              </w:tc>
              <w:tc>
                <w:tcPr>
                  <w:tcW w:w="31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eastAsia="zh-CN" w:bidi="ar"/>
                    </w:rPr>
                  </w:pPr>
                  <w:r>
                    <w:rPr>
                      <w:rFonts w:hint="eastAsia" w:ascii="Times New Roman" w:hAnsi="Times New Roman" w:eastAsia="宋体" w:cs="Times New Roman"/>
                      <w:color w:val="auto"/>
                      <w:kern w:val="0"/>
                      <w:szCs w:val="21"/>
                      <w:lang w:eastAsia="zh-CN" w:bidi="ar"/>
                    </w:rPr>
                    <w:t>破碎机</w:t>
                  </w:r>
                </w:p>
              </w:tc>
              <w:tc>
                <w:tcPr>
                  <w:tcW w:w="21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5.5kw</w:t>
                  </w:r>
                </w:p>
              </w:tc>
              <w:tc>
                <w:tcPr>
                  <w:tcW w:w="1185"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0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p>
              </w:tc>
            </w:tr>
            <w:tr>
              <w:tblPrEx>
                <w:tblLayout w:type="fixed"/>
                <w:tblCellMar>
                  <w:top w:w="15" w:type="dxa"/>
                  <w:left w:w="15" w:type="dxa"/>
                  <w:bottom w:w="15" w:type="dxa"/>
                  <w:right w:w="15" w:type="dxa"/>
                </w:tblCellMar>
              </w:tblPrEx>
              <w:trPr>
                <w:trHeight w:val="23" w:hRule="atLeast"/>
                <w:jc w:val="center"/>
              </w:trPr>
              <w:tc>
                <w:tcPr>
                  <w:tcW w:w="7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7</w:t>
                  </w:r>
                </w:p>
              </w:tc>
              <w:tc>
                <w:tcPr>
                  <w:tcW w:w="31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eastAsia="zh-CN" w:bidi="ar"/>
                    </w:rPr>
                  </w:pPr>
                  <w:r>
                    <w:rPr>
                      <w:rFonts w:hint="eastAsia" w:ascii="Times New Roman" w:hAnsi="Times New Roman" w:eastAsia="宋体" w:cs="Times New Roman"/>
                      <w:color w:val="auto"/>
                      <w:kern w:val="0"/>
                      <w:szCs w:val="21"/>
                      <w:lang w:eastAsia="zh-CN" w:bidi="ar"/>
                    </w:rPr>
                    <w:t>方圆牌泡塑切割机</w:t>
                  </w:r>
                </w:p>
              </w:tc>
              <w:tc>
                <w:tcPr>
                  <w:tcW w:w="21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SPC-600</w:t>
                  </w:r>
                </w:p>
              </w:tc>
              <w:tc>
                <w:tcPr>
                  <w:tcW w:w="1185"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10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Times New Roman" w:hAnsi="Times New Roman" w:eastAsia="宋体" w:cs="Times New Roman"/>
                      <w:color w:val="auto"/>
                      <w:szCs w:val="21"/>
                    </w:rPr>
                  </w:pPr>
                </w:p>
              </w:tc>
            </w:tr>
          </w:tbl>
          <w:p>
            <w:pPr>
              <w:adjustRightInd w:val="0"/>
              <w:spacing w:line="360" w:lineRule="auto"/>
              <w:jc w:val="left"/>
              <w:rPr>
                <w:rFonts w:ascii="Times New Roman" w:hAnsi="Times New Roman" w:cs="Times New Roman"/>
                <w:b/>
                <w:color w:val="auto"/>
                <w:sz w:val="24"/>
              </w:rPr>
            </w:pPr>
            <w:r>
              <w:rPr>
                <w:rFonts w:ascii="Times New Roman" w:hAnsi="Times New Roman" w:cs="Times New Roman"/>
                <w:b/>
                <w:color w:val="auto"/>
                <w:sz w:val="24"/>
              </w:rPr>
              <w:t>5</w:t>
            </w:r>
            <w:r>
              <w:rPr>
                <w:rFonts w:hint="eastAsia" w:ascii="Times New Roman" w:hAnsi="Times New Roman" w:cs="Times New Roman"/>
                <w:b/>
                <w:color w:val="auto"/>
                <w:sz w:val="24"/>
                <w:lang w:val="en-US" w:eastAsia="zh-CN"/>
              </w:rPr>
              <w:t>.</w:t>
            </w:r>
            <w:r>
              <w:rPr>
                <w:rFonts w:ascii="Times New Roman" w:hAnsi="Times New Roman" w:cs="Times New Roman"/>
                <w:b/>
                <w:color w:val="auto"/>
                <w:sz w:val="24"/>
              </w:rPr>
              <w:t>公用工程</w:t>
            </w:r>
          </w:p>
          <w:p>
            <w:pPr>
              <w:adjustRightInd w:val="0"/>
              <w:spacing w:line="360" w:lineRule="auto"/>
              <w:ind w:firstLine="482" w:firstLineChars="200"/>
              <w:jc w:val="left"/>
              <w:rPr>
                <w:rFonts w:ascii="Times New Roman" w:hAnsi="Times New Roman" w:cs="Times New Roman"/>
                <w:b/>
                <w:color w:val="auto"/>
                <w:sz w:val="24"/>
              </w:rPr>
            </w:pPr>
            <w:r>
              <w:rPr>
                <w:rFonts w:ascii="Times New Roman" w:hAnsi="Times New Roman" w:cs="Times New Roman"/>
                <w:b/>
                <w:color w:val="auto"/>
                <w:sz w:val="24"/>
              </w:rPr>
              <w:t>5.1供电</w:t>
            </w:r>
          </w:p>
          <w:p>
            <w:pPr>
              <w:adjustRightInd w:val="0"/>
              <w:spacing w:line="360" w:lineRule="auto"/>
              <w:ind w:firstLine="480" w:firstLineChars="200"/>
              <w:jc w:val="left"/>
              <w:rPr>
                <w:rFonts w:ascii="Times New Roman" w:hAnsi="Times New Roman" w:cs="Times New Roman"/>
                <w:bCs/>
                <w:color w:val="auto"/>
                <w:sz w:val="24"/>
              </w:rPr>
            </w:pPr>
            <w:r>
              <w:rPr>
                <w:rFonts w:hAnsi="宋体"/>
                <w:snapToGrid w:val="0"/>
                <w:color w:val="auto"/>
                <w:kern w:val="0"/>
                <w:sz w:val="24"/>
                <w:highlight w:val="none"/>
              </w:rPr>
              <w:t>本项目电源引自</w:t>
            </w:r>
            <w:r>
              <w:rPr>
                <w:rFonts w:hint="eastAsia" w:hAnsi="宋体"/>
                <w:snapToGrid w:val="0"/>
                <w:color w:val="auto"/>
                <w:kern w:val="0"/>
                <w:sz w:val="24"/>
                <w:highlight w:val="none"/>
                <w:lang w:eastAsia="zh-CN"/>
              </w:rPr>
              <w:t>昌吉高新区</w:t>
            </w:r>
            <w:r>
              <w:rPr>
                <w:rFonts w:hAnsi="宋体"/>
                <w:snapToGrid w:val="0"/>
                <w:color w:val="auto"/>
                <w:kern w:val="0"/>
                <w:sz w:val="24"/>
                <w:highlight w:val="none"/>
              </w:rPr>
              <w:t>变电所以10KV专供线供电</w:t>
            </w:r>
            <w:r>
              <w:rPr>
                <w:rFonts w:hint="eastAsia" w:hAnsi="宋体"/>
                <w:snapToGrid w:val="0"/>
                <w:color w:val="auto"/>
                <w:kern w:val="0"/>
                <w:sz w:val="24"/>
                <w:highlight w:val="none"/>
              </w:rPr>
              <w:t>，</w:t>
            </w:r>
            <w:r>
              <w:rPr>
                <w:rFonts w:hAnsi="宋体"/>
                <w:snapToGrid w:val="0"/>
                <w:color w:val="auto"/>
                <w:kern w:val="0"/>
                <w:sz w:val="24"/>
                <w:highlight w:val="none"/>
              </w:rPr>
              <w:t>可以满足本项目生产和生活用电的需要。</w:t>
            </w:r>
          </w:p>
          <w:p>
            <w:pPr>
              <w:adjustRightInd w:val="0"/>
              <w:spacing w:line="360" w:lineRule="auto"/>
              <w:ind w:firstLine="482" w:firstLineChars="200"/>
              <w:jc w:val="left"/>
              <w:rPr>
                <w:rFonts w:ascii="Times New Roman" w:hAnsi="Times New Roman" w:cs="Times New Roman"/>
                <w:b/>
                <w:color w:val="auto"/>
                <w:sz w:val="24"/>
              </w:rPr>
            </w:pPr>
            <w:r>
              <w:rPr>
                <w:rFonts w:ascii="Times New Roman" w:hAnsi="Times New Roman" w:cs="Times New Roman"/>
                <w:b/>
                <w:color w:val="auto"/>
                <w:sz w:val="24"/>
              </w:rPr>
              <w:t>5.2给排水</w:t>
            </w:r>
          </w:p>
          <w:p>
            <w:pPr>
              <w:adjustRightInd w:val="0"/>
              <w:spacing w:line="360" w:lineRule="auto"/>
              <w:ind w:firstLine="480" w:firstLineChars="200"/>
              <w:jc w:val="left"/>
              <w:rPr>
                <w:rFonts w:ascii="Times New Roman" w:hAnsi="Times New Roman" w:cs="Times New Roman"/>
                <w:bCs/>
                <w:color w:val="auto"/>
                <w:sz w:val="24"/>
              </w:rPr>
            </w:pPr>
            <w:r>
              <w:rPr>
                <w:rFonts w:ascii="Times New Roman" w:hAnsi="Times New Roman" w:cs="Times New Roman"/>
                <w:bCs/>
                <w:color w:val="auto"/>
                <w:sz w:val="24"/>
              </w:rPr>
              <w:t>项目用水主要是绿化、办公生活用水，供水可直接由园区自来水供水管线供给。本项目无工业污水排放，生活污水直接排入园区排污管道。</w:t>
            </w:r>
          </w:p>
          <w:p>
            <w:pPr>
              <w:adjustRightInd w:val="0"/>
              <w:spacing w:line="360" w:lineRule="auto"/>
              <w:ind w:firstLine="482" w:firstLineChars="200"/>
              <w:jc w:val="left"/>
              <w:rPr>
                <w:rFonts w:ascii="Times New Roman" w:hAnsi="Times New Roman" w:cs="Times New Roman"/>
                <w:b/>
                <w:color w:val="auto"/>
                <w:sz w:val="24"/>
              </w:rPr>
            </w:pPr>
            <w:r>
              <w:rPr>
                <w:rFonts w:ascii="Times New Roman" w:hAnsi="Times New Roman" w:cs="Times New Roman"/>
                <w:b/>
                <w:color w:val="auto"/>
                <w:sz w:val="24"/>
              </w:rPr>
              <w:t>5.3供暖</w:t>
            </w:r>
          </w:p>
          <w:p>
            <w:pPr>
              <w:adjustRightInd w:val="0"/>
              <w:spacing w:line="520" w:lineRule="exact"/>
              <w:ind w:firstLine="480" w:firstLineChars="200"/>
              <w:jc w:val="left"/>
              <w:rPr>
                <w:rFonts w:hint="eastAsia" w:ascii="Times New Roman" w:hAnsi="Times New Roman" w:cs="Times New Roman"/>
                <w:bCs/>
                <w:color w:val="auto"/>
                <w:sz w:val="24"/>
              </w:rPr>
            </w:pPr>
            <w:r>
              <w:rPr>
                <w:rFonts w:ascii="Times New Roman" w:hAnsi="Times New Roman" w:cs="Times New Roman"/>
                <w:bCs/>
                <w:color w:val="auto"/>
                <w:sz w:val="24"/>
              </w:rPr>
              <w:t>本项目建筑物用昌吉高新区集中供暖设施供暖</w:t>
            </w:r>
            <w:r>
              <w:rPr>
                <w:rFonts w:hint="eastAsia" w:ascii="Times New Roman" w:hAnsi="Times New Roman" w:cs="Times New Roman"/>
                <w:bCs/>
                <w:color w:val="auto"/>
                <w:sz w:val="24"/>
              </w:rPr>
              <w:t>，本项目生产供热由</w:t>
            </w:r>
            <w:r>
              <w:rPr>
                <w:rFonts w:hint="default" w:ascii="Times New Roman" w:hAnsi="Times New Roman" w:eastAsia="宋体" w:cs="Times New Roman"/>
                <w:color w:val="auto"/>
                <w:sz w:val="24"/>
                <w:szCs w:val="32"/>
                <w:lang w:val="en-US" w:eastAsia="zh-CN"/>
              </w:rPr>
              <w:t>大唐电力的</w:t>
            </w:r>
            <w:r>
              <w:rPr>
                <w:rFonts w:hint="default" w:ascii="Times New Roman" w:hAnsi="Times New Roman" w:eastAsia="宋体" w:cs="Times New Roman"/>
                <w:color w:val="auto"/>
                <w:sz w:val="24"/>
                <w:szCs w:val="32"/>
              </w:rPr>
              <w:t>热蒸汽</w:t>
            </w:r>
            <w:r>
              <w:rPr>
                <w:rFonts w:hint="eastAsia" w:ascii="Times New Roman" w:hAnsi="Times New Roman" w:cs="Times New Roman"/>
                <w:bCs/>
                <w:color w:val="auto"/>
                <w:sz w:val="24"/>
              </w:rPr>
              <w:t>提供。</w:t>
            </w:r>
          </w:p>
          <w:p>
            <w:pPr>
              <w:adjustRightInd w:val="0"/>
              <w:spacing w:line="360" w:lineRule="auto"/>
              <w:ind w:firstLine="482" w:firstLineChars="200"/>
              <w:jc w:val="left"/>
              <w:rPr>
                <w:rFonts w:hint="default" w:ascii="Times New Roman" w:hAnsi="Times New Roman" w:cs="Times New Roman"/>
                <w:b/>
                <w:color w:val="auto"/>
                <w:sz w:val="24"/>
              </w:rPr>
            </w:pPr>
            <w:r>
              <w:rPr>
                <w:rFonts w:hint="default" w:ascii="Times New Roman" w:hAnsi="Times New Roman" w:cs="Times New Roman"/>
                <w:b/>
                <w:color w:val="auto"/>
                <w:sz w:val="24"/>
              </w:rPr>
              <w:t>5.4劳动定员与工作制度</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本项目所需人员</w:t>
            </w:r>
            <w:r>
              <w:rPr>
                <w:rFonts w:hint="eastAsia"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rPr>
              <w:t>人。其中工人</w:t>
            </w:r>
            <w:r>
              <w:rPr>
                <w:rFonts w:hint="eastAsia"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人，管理人员</w:t>
            </w:r>
            <w:r>
              <w:rPr>
                <w:rFonts w:hint="eastAsia"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人。年有效生产天数为200天。实行8小时工作制，产品需求量集中时实行2班倒。</w:t>
            </w:r>
          </w:p>
          <w:p>
            <w:pPr>
              <w:spacing w:line="360" w:lineRule="auto"/>
              <w:ind w:firstLine="480" w:firstLineChars="200"/>
              <w:rPr>
                <w:rFonts w:hint="default" w:ascii="Times New Roman" w:hAnsi="Times New Roman" w:cs="Times New Roman"/>
                <w:color w:val="auto"/>
                <w:sz w:val="24"/>
                <w:szCs w:val="24"/>
              </w:rPr>
            </w:pPr>
          </w:p>
          <w:p>
            <w:pPr>
              <w:spacing w:line="360" w:lineRule="auto"/>
              <w:ind w:firstLine="480" w:firstLineChars="200"/>
              <w:rPr>
                <w:rFonts w:hint="default" w:ascii="Times New Roman" w:hAnsi="Times New Roman" w:cs="Times New Roman"/>
                <w:color w:val="auto"/>
                <w:sz w:val="24"/>
                <w:szCs w:val="24"/>
              </w:rPr>
            </w:pPr>
          </w:p>
          <w:p>
            <w:pPr>
              <w:spacing w:line="360" w:lineRule="auto"/>
              <w:ind w:firstLine="480" w:firstLineChars="200"/>
              <w:rPr>
                <w:rFonts w:hint="default" w:ascii="Times New Roman" w:hAnsi="Times New Roman" w:cs="Times New Roman"/>
                <w:color w:val="auto"/>
                <w:sz w:val="24"/>
                <w:szCs w:val="24"/>
              </w:rPr>
            </w:pPr>
          </w:p>
          <w:p>
            <w:pPr>
              <w:spacing w:line="360" w:lineRule="auto"/>
              <w:rPr>
                <w:rFonts w:hint="eastAsia" w:ascii="Times New Roman" w:hAnsi="Times New Roman" w:cs="Times New Roman"/>
                <w:color w:val="auto"/>
              </w:rPr>
            </w:pPr>
          </w:p>
        </w:tc>
      </w:tr>
    </w:tbl>
    <w:p>
      <w:pPr>
        <w:spacing w:line="360" w:lineRule="auto"/>
        <w:rPr>
          <w:rFonts w:ascii="Times New Roman" w:hAnsi="Times New Roman" w:eastAsia="宋体" w:cs="Times New Roman"/>
          <w:b/>
          <w:color w:val="auto"/>
          <w:sz w:val="32"/>
          <w:szCs w:val="32"/>
        </w:rPr>
        <w:sectPr>
          <w:headerReference r:id="rId3" w:type="default"/>
          <w:footerReference r:id="rId4" w:type="default"/>
          <w:pgSz w:w="11906" w:h="16838"/>
          <w:pgMar w:top="1440" w:right="1797" w:bottom="1440" w:left="1797" w:header="851" w:footer="992" w:gutter="0"/>
          <w:pgNumType w:start="1"/>
          <w:cols w:space="720" w:num="1"/>
          <w:docGrid w:type="lines" w:linePitch="312" w:charSpace="0"/>
        </w:sectPr>
      </w:pPr>
    </w:p>
    <w:tbl>
      <w:tblPr>
        <w:tblStyle w:val="2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31" w:hRule="atLeast"/>
        </w:trPr>
        <w:tc>
          <w:tcPr>
            <w:tcW w:w="8528" w:type="dxa"/>
          </w:tcPr>
          <w:p>
            <w:pPr>
              <w:spacing w:line="360" w:lineRule="auto"/>
              <w:rPr>
                <w:rFonts w:ascii="Times New Roman" w:hAnsi="Times New Roman" w:cs="Times New Roman"/>
                <w:b/>
                <w:color w:val="auto"/>
                <w:sz w:val="24"/>
              </w:rPr>
            </w:pPr>
            <w:r>
              <w:rPr>
                <w:rFonts w:ascii="Times New Roman" w:hAnsi="Times New Roman" w:cs="Times New Roman"/>
                <w:b/>
                <w:color w:val="auto"/>
                <w:sz w:val="24"/>
              </w:rPr>
              <w:t>与本项目有关的原有污染情况及主要环境问题：</w:t>
            </w:r>
          </w:p>
          <w:p>
            <w:pPr>
              <w:pStyle w:val="2"/>
              <w:spacing w:line="360" w:lineRule="auto"/>
              <w:ind w:left="0" w:leftChars="0" w:firstLine="480"/>
              <w:rPr>
                <w:rFonts w:ascii="Times New Roman" w:hAnsi="Times New Roman" w:cs="Times New Roman"/>
                <w:snapToGrid w:val="0"/>
                <w:color w:val="auto"/>
                <w:sz w:val="24"/>
                <w:highlight w:val="none"/>
              </w:rPr>
            </w:pPr>
            <w:r>
              <w:rPr>
                <w:rFonts w:ascii="Times New Roman" w:hAnsi="Times New Roman" w:cs="Times New Roman"/>
                <w:snapToGrid w:val="0"/>
                <w:color w:val="auto"/>
                <w:sz w:val="24"/>
                <w:highlight w:val="none"/>
              </w:rPr>
              <w:t>本项目位于</w:t>
            </w:r>
            <w:r>
              <w:rPr>
                <w:rFonts w:ascii="Times New Roman" w:hAnsi="Times New Roman" w:cs="Times New Roman"/>
                <w:color w:val="auto"/>
                <w:kern w:val="0"/>
                <w:sz w:val="24"/>
                <w:highlight w:val="none"/>
              </w:rPr>
              <w:t>昌吉高新技术开发区</w:t>
            </w:r>
            <w:r>
              <w:rPr>
                <w:rFonts w:ascii="Times New Roman" w:hAnsi="Times New Roman" w:cs="Times New Roman"/>
                <w:snapToGrid w:val="0"/>
                <w:color w:val="auto"/>
                <w:sz w:val="24"/>
                <w:highlight w:val="none"/>
              </w:rPr>
              <w:t>，建设占地为工业用地，且不占用基本农田，</w:t>
            </w:r>
            <w:r>
              <w:rPr>
                <w:rFonts w:ascii="Times New Roman" w:hAnsi="Times New Roman" w:cs="Times New Roman"/>
                <w:snapToGrid w:val="0"/>
                <w:color w:val="auto"/>
                <w:sz w:val="24"/>
                <w:highlight w:val="none"/>
                <w:lang w:val="zh-CN"/>
              </w:rPr>
              <w:t>项目</w:t>
            </w:r>
            <w:r>
              <w:rPr>
                <w:rFonts w:ascii="Times New Roman" w:hAnsi="Times New Roman" w:cs="Times New Roman"/>
                <w:snapToGrid w:val="0"/>
                <w:color w:val="auto"/>
                <w:sz w:val="24"/>
                <w:highlight w:val="none"/>
              </w:rPr>
              <w:t>附近无居民区，无环境敏感制约因素，环境状况基本良好，不存在与本项目有关的原有污染情况及主要环境问题。</w:t>
            </w:r>
          </w:p>
          <w:p>
            <w:pPr>
              <w:pStyle w:val="5"/>
              <w:rPr>
                <w:color w:val="auto"/>
                <w:vertAlign w:val="baseline"/>
              </w:rPr>
            </w:pPr>
          </w:p>
        </w:tc>
      </w:tr>
    </w:tbl>
    <w:p>
      <w:pPr>
        <w:rPr>
          <w:color w:val="auto"/>
        </w:rPr>
        <w:sectPr>
          <w:pgSz w:w="11906" w:h="16838"/>
          <w:pgMar w:top="1440" w:right="1797" w:bottom="1440" w:left="1797" w:header="851" w:footer="992" w:gutter="0"/>
          <w:pgNumType w:start="1"/>
          <w:cols w:space="720" w:num="1"/>
          <w:docGrid w:type="lines" w:linePitch="312" w:charSpace="0"/>
        </w:sectPr>
      </w:pPr>
    </w:p>
    <w:p>
      <w:pPr>
        <w:autoSpaceDE w:val="0"/>
        <w:autoSpaceDN w:val="0"/>
        <w:adjustRightInd w:val="0"/>
        <w:snapToGrid w:val="0"/>
        <w:spacing w:line="480" w:lineRule="exact"/>
        <w:jc w:val="left"/>
        <w:outlineLvl w:val="0"/>
        <w:rPr>
          <w:rFonts w:ascii="Times New Roman" w:hAnsi="Times New Roman" w:eastAsia="宋体" w:cs="Times New Roman"/>
          <w:b/>
          <w:bCs/>
          <w:color w:val="auto"/>
          <w:sz w:val="32"/>
          <w:szCs w:val="32"/>
          <w:lang w:val="zh-CN"/>
        </w:rPr>
      </w:pPr>
      <w:r>
        <w:rPr>
          <w:rFonts w:ascii="Times New Roman" w:hAnsi="Times New Roman" w:eastAsia="宋体" w:cs="Times New Roman"/>
          <w:b/>
          <w:bCs/>
          <w:color w:val="auto"/>
          <w:sz w:val="32"/>
          <w:szCs w:val="32"/>
          <w:lang w:val="zh-CN"/>
        </w:rPr>
        <w:t>建设项目所在地自然环境社会环境简况</w:t>
      </w:r>
    </w:p>
    <w:tbl>
      <w:tblPr>
        <w:tblStyle w:val="19"/>
        <w:tblW w:w="8222" w:type="dxa"/>
        <w:tblInd w:w="108"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108" w:type="dxa"/>
          <w:bottom w:w="0" w:type="dxa"/>
          <w:right w:w="108" w:type="dxa"/>
        </w:tblCellMar>
      </w:tblPr>
      <w:tblGrid>
        <w:gridCol w:w="8222"/>
      </w:tblGrid>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108" w:type="dxa"/>
            <w:bottom w:w="0" w:type="dxa"/>
            <w:right w:w="108" w:type="dxa"/>
          </w:tblCellMar>
        </w:tblPrEx>
        <w:trPr>
          <w:trHeight w:val="478" w:hRule="atLeast"/>
        </w:trPr>
        <w:tc>
          <w:tcPr>
            <w:tcW w:w="8222" w:type="dxa"/>
            <w:tcBorders>
              <w:top w:val="single" w:color="auto" w:sz="6" w:space="0"/>
              <w:bottom w:val="single" w:color="auto" w:sz="4" w:space="0"/>
            </w:tcBorders>
          </w:tcPr>
          <w:p>
            <w:pPr>
              <w:keepNext w:val="0"/>
              <w:keepLines w:val="0"/>
              <w:pageBreakBefore w:val="0"/>
              <w:widowControl w:val="0"/>
              <w:kinsoku/>
              <w:wordWrap w:val="0"/>
              <w:overflowPunct/>
              <w:topLinePunct w:val="0"/>
              <w:bidi w:val="0"/>
              <w:adjustRightInd/>
              <w:spacing w:line="520" w:lineRule="exact"/>
              <w:ind w:left="0" w:leftChars="0" w:right="0" w:rightChars="0"/>
              <w:textAlignment w:val="auto"/>
              <w:outlineLvl w:val="9"/>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自然环境简况（地形、地貌、地质、气候、气象、水文、植被、生物多样性等）：</w:t>
            </w:r>
          </w:p>
          <w:p>
            <w:pPr>
              <w:keepNext w:val="0"/>
              <w:keepLines w:val="0"/>
              <w:pageBreakBefore w:val="0"/>
              <w:widowControl w:val="0"/>
              <w:kinsoku/>
              <w:overflowPunct/>
              <w:topLinePunct w:val="0"/>
              <w:autoSpaceDE w:val="0"/>
              <w:autoSpaceDN w:val="0"/>
              <w:bidi w:val="0"/>
              <w:adjustRightInd/>
              <w:snapToGrid w:val="0"/>
              <w:spacing w:line="520" w:lineRule="exact"/>
              <w:ind w:right="0" w:rightChars="0"/>
              <w:jc w:val="left"/>
              <w:textAlignment w:val="auto"/>
              <w:outlineLvl w:val="9"/>
              <w:rPr>
                <w:rFonts w:hint="default" w:ascii="Times New Roman" w:hAnsi="Times New Roman" w:eastAsia="宋体" w:cs="Times New Roman"/>
                <w:b/>
                <w:color w:val="auto"/>
                <w:sz w:val="24"/>
              </w:rPr>
            </w:pPr>
            <w:r>
              <w:rPr>
                <w:rFonts w:hint="default" w:ascii="Times New Roman" w:hAnsi="Times New Roman" w:eastAsia="宋体" w:cs="Times New Roman"/>
                <w:b/>
                <w:bCs/>
                <w:color w:val="auto"/>
                <w:sz w:val="24"/>
              </w:rPr>
              <w:t>1</w:t>
            </w:r>
            <w:r>
              <w:rPr>
                <w:rFonts w:hint="eastAsia" w:ascii="Times New Roman" w:hAnsi="Times New Roman" w:eastAsia="宋体" w:cs="Times New Roman"/>
                <w:b/>
                <w:bCs/>
                <w:color w:val="auto"/>
                <w:sz w:val="24"/>
                <w:lang w:val="en-US" w:eastAsia="zh-CN"/>
              </w:rPr>
              <w:t>.</w:t>
            </w:r>
            <w:r>
              <w:rPr>
                <w:rFonts w:hint="default" w:ascii="Times New Roman" w:hAnsi="Times New Roman" w:eastAsia="宋体" w:cs="Times New Roman"/>
                <w:b/>
                <w:color w:val="auto"/>
                <w:sz w:val="24"/>
              </w:rPr>
              <w:t>气候资源条件</w:t>
            </w:r>
          </w:p>
          <w:p>
            <w:pPr>
              <w:keepNext w:val="0"/>
              <w:keepLines w:val="0"/>
              <w:pageBreakBefore w:val="0"/>
              <w:widowControl w:val="0"/>
              <w:kinsoku/>
              <w:overflowPunct/>
              <w:topLinePunct w:val="0"/>
              <w:autoSpaceDE w:val="0"/>
              <w:autoSpaceDN w:val="0"/>
              <w:bidi w:val="0"/>
              <w:adjustRightInd/>
              <w:snapToGrid w:val="0"/>
              <w:spacing w:line="52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昌吉市地处欧亚大陆腹地</w:t>
            </w:r>
            <w:r>
              <w:rPr>
                <w:rFonts w:hint="default" w:ascii="Times New Roman" w:hAnsi="Times New Roman" w:eastAsia="宋体" w:cs="Times New Roman"/>
                <w:color w:val="auto"/>
                <w:spacing w:val="-22"/>
                <w:sz w:val="24"/>
              </w:rPr>
              <w:t>，</w:t>
            </w:r>
            <w:r>
              <w:rPr>
                <w:rFonts w:hint="default" w:ascii="Times New Roman" w:hAnsi="Times New Roman" w:eastAsia="宋体" w:cs="Times New Roman"/>
                <w:color w:val="auto"/>
                <w:sz w:val="24"/>
              </w:rPr>
              <w:t>远离海洋</w:t>
            </w:r>
            <w:r>
              <w:rPr>
                <w:rFonts w:hint="default" w:ascii="Times New Roman" w:hAnsi="Times New Roman" w:eastAsia="宋体" w:cs="Times New Roman"/>
                <w:color w:val="auto"/>
                <w:spacing w:val="-22"/>
                <w:sz w:val="24"/>
              </w:rPr>
              <w:t>，</w:t>
            </w:r>
            <w:r>
              <w:rPr>
                <w:rFonts w:hint="default" w:ascii="Times New Roman" w:hAnsi="Times New Roman" w:eastAsia="宋体" w:cs="Times New Roman"/>
                <w:color w:val="auto"/>
                <w:sz w:val="24"/>
              </w:rPr>
              <w:t>受天山和库尔班通古特大沙漠的制约和影响</w:t>
            </w:r>
            <w:r>
              <w:rPr>
                <w:rFonts w:hint="default" w:ascii="Times New Roman" w:hAnsi="Times New Roman" w:eastAsia="宋体" w:cs="Times New Roman"/>
                <w:color w:val="auto"/>
                <w:spacing w:val="-15"/>
                <w:sz w:val="24"/>
              </w:rPr>
              <w:t>，</w:t>
            </w:r>
            <w:r>
              <w:rPr>
                <w:rFonts w:hint="default" w:ascii="Times New Roman" w:hAnsi="Times New Roman" w:eastAsia="宋体" w:cs="Times New Roman"/>
                <w:color w:val="auto"/>
                <w:sz w:val="24"/>
              </w:rPr>
              <w:t>形成典型的大陆性气候</w:t>
            </w:r>
            <w:r>
              <w:rPr>
                <w:rFonts w:hint="default" w:ascii="Times New Roman" w:hAnsi="Times New Roman" w:eastAsia="宋体" w:cs="Times New Roman"/>
                <w:color w:val="auto"/>
                <w:spacing w:val="-14"/>
                <w:sz w:val="24"/>
              </w:rPr>
              <w:t>，</w:t>
            </w:r>
            <w:r>
              <w:rPr>
                <w:rFonts w:hint="default" w:ascii="Times New Roman" w:hAnsi="Times New Roman" w:eastAsia="宋体" w:cs="Times New Roman"/>
                <w:color w:val="auto"/>
                <w:sz w:val="24"/>
              </w:rPr>
              <w:t>其特点是</w:t>
            </w:r>
            <w:r>
              <w:rPr>
                <w:rFonts w:hint="default" w:ascii="Times New Roman" w:hAnsi="Times New Roman" w:eastAsia="宋体" w:cs="Times New Roman"/>
                <w:color w:val="auto"/>
                <w:spacing w:val="-15"/>
                <w:sz w:val="24"/>
              </w:rPr>
              <w:t>：</w:t>
            </w:r>
            <w:r>
              <w:rPr>
                <w:rFonts w:hint="default" w:ascii="Times New Roman" w:hAnsi="Times New Roman" w:eastAsia="宋体" w:cs="Times New Roman"/>
                <w:color w:val="auto"/>
                <w:sz w:val="24"/>
              </w:rPr>
              <w:t>冬季寒冷漫长</w:t>
            </w:r>
            <w:r>
              <w:rPr>
                <w:rFonts w:hint="default" w:ascii="Times New Roman" w:hAnsi="Times New Roman" w:eastAsia="宋体" w:cs="Times New Roman"/>
                <w:color w:val="auto"/>
                <w:spacing w:val="-3"/>
                <w:sz w:val="24"/>
              </w:rPr>
              <w:t>，</w:t>
            </w:r>
            <w:r>
              <w:rPr>
                <w:rFonts w:hint="default" w:ascii="Times New Roman" w:hAnsi="Times New Roman" w:eastAsia="宋体" w:cs="Times New Roman"/>
                <w:color w:val="auto"/>
                <w:sz w:val="24"/>
              </w:rPr>
              <w:t>夏季炎热干旱</w:t>
            </w:r>
            <w:r>
              <w:rPr>
                <w:rFonts w:hint="default" w:ascii="Times New Roman" w:hAnsi="Times New Roman" w:eastAsia="宋体" w:cs="Times New Roman"/>
                <w:color w:val="auto"/>
                <w:spacing w:val="-3"/>
                <w:sz w:val="24"/>
              </w:rPr>
              <w:t>，</w:t>
            </w:r>
            <w:r>
              <w:rPr>
                <w:rFonts w:hint="default" w:ascii="Times New Roman" w:hAnsi="Times New Roman" w:eastAsia="宋体" w:cs="Times New Roman"/>
                <w:color w:val="auto"/>
                <w:sz w:val="24"/>
              </w:rPr>
              <w:t>全年云雨稀少，气温年较</w:t>
            </w:r>
            <w:r>
              <w:rPr>
                <w:rFonts w:hint="default" w:ascii="Times New Roman" w:hAnsi="Times New Roman" w:eastAsia="宋体" w:cs="Times New Roman"/>
                <w:color w:val="auto"/>
                <w:spacing w:val="35"/>
                <w:sz w:val="24"/>
              </w:rPr>
              <w:t>差</w:t>
            </w:r>
            <w:r>
              <w:rPr>
                <w:rFonts w:hint="default" w:ascii="Times New Roman" w:hAnsi="Times New Roman" w:eastAsia="宋体" w:cs="Times New Roman"/>
                <w:color w:val="auto"/>
                <w:sz w:val="24"/>
              </w:rPr>
              <w:t>42.5-46.3℃</w:t>
            </w:r>
            <w:r>
              <w:rPr>
                <w:rFonts w:hint="default" w:ascii="Times New Roman" w:hAnsi="Times New Roman" w:eastAsia="宋体" w:cs="Times New Roman"/>
                <w:color w:val="auto"/>
                <w:spacing w:val="-3"/>
                <w:sz w:val="24"/>
              </w:rPr>
              <w:t>、</w:t>
            </w:r>
            <w:r>
              <w:rPr>
                <w:rFonts w:hint="default" w:ascii="Times New Roman" w:hAnsi="Times New Roman" w:eastAsia="宋体" w:cs="Times New Roman"/>
                <w:color w:val="auto"/>
                <w:sz w:val="24"/>
              </w:rPr>
              <w:t>日较</w:t>
            </w:r>
            <w:r>
              <w:rPr>
                <w:rFonts w:hint="default" w:ascii="Times New Roman" w:hAnsi="Times New Roman" w:eastAsia="宋体" w:cs="Times New Roman"/>
                <w:color w:val="auto"/>
                <w:spacing w:val="35"/>
                <w:sz w:val="24"/>
              </w:rPr>
              <w:t>差</w:t>
            </w:r>
            <w:r>
              <w:rPr>
                <w:rFonts w:hint="default" w:ascii="Times New Roman" w:hAnsi="Times New Roman" w:eastAsia="宋体" w:cs="Times New Roman"/>
                <w:color w:val="auto"/>
                <w:sz w:val="24"/>
              </w:rPr>
              <w:t>12.4-14.8℃。项目区全年平均日</w:t>
            </w:r>
            <w:r>
              <w:rPr>
                <w:rFonts w:hint="default" w:ascii="Times New Roman" w:hAnsi="Times New Roman" w:eastAsia="宋体" w:cs="Times New Roman"/>
                <w:color w:val="auto"/>
                <w:spacing w:val="35"/>
                <w:sz w:val="24"/>
              </w:rPr>
              <w:t>照</w:t>
            </w:r>
            <w:r>
              <w:rPr>
                <w:rFonts w:hint="default" w:ascii="Times New Roman" w:hAnsi="Times New Roman" w:eastAsia="宋体" w:cs="Times New Roman"/>
                <w:color w:val="auto"/>
                <w:sz w:val="24"/>
              </w:rPr>
              <w:t>288</w:t>
            </w:r>
            <w:r>
              <w:rPr>
                <w:rFonts w:hint="default" w:ascii="Times New Roman" w:hAnsi="Times New Roman" w:eastAsia="宋体" w:cs="Times New Roman"/>
                <w:color w:val="auto"/>
                <w:spacing w:val="70"/>
                <w:sz w:val="24"/>
              </w:rPr>
              <w:t>3</w:t>
            </w:r>
            <w:r>
              <w:rPr>
                <w:rFonts w:hint="default" w:ascii="Times New Roman" w:hAnsi="Times New Roman" w:eastAsia="宋体" w:cs="Times New Roman"/>
                <w:color w:val="auto"/>
                <w:sz w:val="24"/>
              </w:rPr>
              <w:t>小时，日照百分</w:t>
            </w:r>
            <w:r>
              <w:rPr>
                <w:rFonts w:hint="default" w:ascii="Times New Roman" w:hAnsi="Times New Roman" w:eastAsia="宋体" w:cs="Times New Roman"/>
                <w:color w:val="auto"/>
                <w:spacing w:val="35"/>
                <w:sz w:val="24"/>
              </w:rPr>
              <w:t>率</w:t>
            </w:r>
            <w:r>
              <w:rPr>
                <w:rFonts w:hint="default" w:ascii="Times New Roman" w:hAnsi="Times New Roman" w:eastAsia="宋体" w:cs="Times New Roman"/>
                <w:color w:val="auto"/>
                <w:sz w:val="24"/>
              </w:rPr>
              <w:t>64%。</w:t>
            </w:r>
            <w:r>
              <w:rPr>
                <w:rFonts w:hint="default" w:ascii="Times New Roman" w:hAnsi="Times New Roman" w:eastAsia="宋体" w:cs="Times New Roman"/>
                <w:color w:val="auto"/>
                <w:spacing w:val="13"/>
                <w:sz w:val="24"/>
              </w:rPr>
              <w:t>年平均气</w:t>
            </w:r>
            <w:r>
              <w:rPr>
                <w:rFonts w:hint="default" w:ascii="Times New Roman" w:hAnsi="Times New Roman" w:eastAsia="宋体" w:cs="Times New Roman"/>
                <w:color w:val="auto"/>
                <w:spacing w:val="-1"/>
                <w:sz w:val="24"/>
              </w:rPr>
              <w:t>温6.1-</w:t>
            </w:r>
            <w:r>
              <w:rPr>
                <w:rFonts w:hint="default" w:ascii="Times New Roman" w:hAnsi="Times New Roman" w:eastAsia="宋体" w:cs="Times New Roman"/>
                <w:color w:val="auto"/>
                <w:sz w:val="24"/>
              </w:rPr>
              <w:t>6.</w:t>
            </w:r>
            <w:r>
              <w:rPr>
                <w:rFonts w:hint="default" w:ascii="Times New Roman" w:hAnsi="Times New Roman" w:eastAsia="宋体" w:cs="Times New Roman"/>
                <w:color w:val="auto"/>
                <w:spacing w:val="28"/>
                <w:sz w:val="24"/>
              </w:rPr>
              <w:t>6</w:t>
            </w:r>
            <w:r>
              <w:rPr>
                <w:rFonts w:hint="default" w:ascii="Times New Roman" w:hAnsi="Times New Roman" w:eastAsia="宋体" w:cs="Times New Roman"/>
                <w:color w:val="auto"/>
                <w:spacing w:val="14"/>
                <w:sz w:val="24"/>
              </w:rPr>
              <w:t>℃，极端最高气</w:t>
            </w:r>
            <w:r>
              <w:rPr>
                <w:rFonts w:hint="default" w:ascii="Times New Roman" w:hAnsi="Times New Roman" w:eastAsia="宋体" w:cs="Times New Roman"/>
                <w:color w:val="auto"/>
                <w:sz w:val="24"/>
              </w:rPr>
              <w:t>温42.</w:t>
            </w:r>
            <w:r>
              <w:rPr>
                <w:rFonts w:hint="default" w:ascii="Times New Roman" w:hAnsi="Times New Roman" w:eastAsia="宋体" w:cs="Times New Roman"/>
                <w:color w:val="auto"/>
                <w:spacing w:val="28"/>
                <w:sz w:val="24"/>
              </w:rPr>
              <w:t>8</w:t>
            </w:r>
            <w:r>
              <w:rPr>
                <w:rFonts w:hint="default" w:ascii="Times New Roman" w:hAnsi="Times New Roman" w:eastAsia="宋体" w:cs="Times New Roman"/>
                <w:color w:val="auto"/>
                <w:spacing w:val="14"/>
                <w:sz w:val="24"/>
              </w:rPr>
              <w:t>℃，极端最低气</w:t>
            </w:r>
            <w:r>
              <w:rPr>
                <w:rFonts w:hint="default" w:ascii="Times New Roman" w:hAnsi="Times New Roman" w:eastAsia="宋体" w:cs="Times New Roman"/>
                <w:color w:val="auto"/>
                <w:sz w:val="24"/>
              </w:rPr>
              <w:t>温</w:t>
            </w:r>
            <w:r>
              <w:rPr>
                <w:rFonts w:hint="default" w:ascii="Times New Roman" w:hAnsi="Times New Roman" w:eastAsia="宋体" w:cs="Times New Roman"/>
                <w:color w:val="auto"/>
                <w:spacing w:val="-1"/>
                <w:sz w:val="24"/>
              </w:rPr>
              <w:t>-42.2℃</w:t>
            </w:r>
            <w:r>
              <w:rPr>
                <w:rFonts w:hint="default" w:ascii="Times New Roman" w:hAnsi="Times New Roman" w:eastAsia="宋体" w:cs="Times New Roman"/>
                <w:color w:val="auto"/>
                <w:spacing w:val="-51"/>
                <w:sz w:val="24"/>
              </w:rPr>
              <w:t>，</w:t>
            </w:r>
            <w:r>
              <w:rPr>
                <w:rFonts w:hint="default" w:ascii="Times New Roman" w:hAnsi="Times New Roman" w:eastAsia="宋体" w:cs="Times New Roman"/>
                <w:color w:val="auto"/>
                <w:spacing w:val="-1"/>
                <w:sz w:val="24"/>
              </w:rPr>
              <w:t>无</w:t>
            </w:r>
            <w:r>
              <w:rPr>
                <w:rFonts w:hint="default" w:ascii="Times New Roman" w:hAnsi="Times New Roman" w:eastAsia="宋体" w:cs="Times New Roman"/>
                <w:color w:val="auto"/>
                <w:sz w:val="24"/>
              </w:rPr>
              <w:t>霜</w:t>
            </w:r>
            <w:r>
              <w:rPr>
                <w:rFonts w:hint="default" w:ascii="Times New Roman" w:hAnsi="Times New Roman" w:eastAsia="宋体" w:cs="Times New Roman"/>
                <w:color w:val="auto"/>
                <w:spacing w:val="35"/>
                <w:sz w:val="24"/>
              </w:rPr>
              <w:t>期</w:t>
            </w:r>
            <w:r>
              <w:rPr>
                <w:rFonts w:hint="default" w:ascii="Times New Roman" w:hAnsi="Times New Roman" w:eastAsia="宋体" w:cs="Times New Roman"/>
                <w:color w:val="auto"/>
                <w:sz w:val="24"/>
              </w:rPr>
              <w:t>157-16</w:t>
            </w:r>
            <w:r>
              <w:rPr>
                <w:rFonts w:hint="default" w:ascii="Times New Roman" w:hAnsi="Times New Roman" w:eastAsia="宋体" w:cs="Times New Roman"/>
                <w:color w:val="auto"/>
                <w:spacing w:val="70"/>
                <w:sz w:val="24"/>
              </w:rPr>
              <w:t>2</w:t>
            </w:r>
            <w:r>
              <w:rPr>
                <w:rFonts w:hint="default" w:ascii="Times New Roman" w:hAnsi="Times New Roman" w:eastAsia="宋体" w:cs="Times New Roman"/>
                <w:color w:val="auto"/>
                <w:sz w:val="24"/>
              </w:rPr>
              <w:t>天</w:t>
            </w:r>
            <w:r>
              <w:rPr>
                <w:rFonts w:hint="default" w:ascii="Times New Roman" w:hAnsi="Times New Roman" w:eastAsia="宋体" w:cs="Times New Roman"/>
                <w:color w:val="auto"/>
                <w:spacing w:val="-50"/>
                <w:sz w:val="24"/>
              </w:rPr>
              <w:t>；</w:t>
            </w:r>
            <w:r>
              <w:rPr>
                <w:rFonts w:hint="default" w:ascii="Times New Roman" w:hAnsi="Times New Roman" w:eastAsia="宋体" w:cs="Times New Roman"/>
                <w:color w:val="auto"/>
                <w:sz w:val="24"/>
              </w:rPr>
              <w:t>年平均降水</w:t>
            </w:r>
            <w:r>
              <w:rPr>
                <w:rFonts w:hint="default" w:ascii="Times New Roman" w:hAnsi="Times New Roman" w:eastAsia="宋体" w:cs="Times New Roman"/>
                <w:color w:val="auto"/>
                <w:spacing w:val="35"/>
                <w:sz w:val="24"/>
              </w:rPr>
              <w:t>量</w:t>
            </w:r>
            <w:r>
              <w:rPr>
                <w:rFonts w:hint="default" w:ascii="Times New Roman" w:hAnsi="Times New Roman" w:eastAsia="宋体" w:cs="Times New Roman"/>
                <w:color w:val="auto"/>
                <w:sz w:val="24"/>
              </w:rPr>
              <w:t>142.</w:t>
            </w:r>
            <w:r>
              <w:rPr>
                <w:rFonts w:hint="default" w:ascii="Times New Roman" w:hAnsi="Times New Roman" w:eastAsia="宋体" w:cs="Times New Roman"/>
                <w:color w:val="auto"/>
                <w:spacing w:val="70"/>
                <w:sz w:val="24"/>
              </w:rPr>
              <w:t>2</w:t>
            </w:r>
            <w:r>
              <w:rPr>
                <w:rFonts w:hint="default" w:ascii="Times New Roman" w:hAnsi="Times New Roman" w:eastAsia="宋体" w:cs="Times New Roman"/>
                <w:color w:val="auto"/>
                <w:sz w:val="24"/>
              </w:rPr>
              <w:t>毫米</w:t>
            </w:r>
            <w:r>
              <w:rPr>
                <w:rFonts w:hint="default" w:ascii="Times New Roman" w:hAnsi="Times New Roman" w:eastAsia="宋体" w:cs="Times New Roman"/>
                <w:color w:val="auto"/>
                <w:spacing w:val="-50"/>
                <w:sz w:val="24"/>
              </w:rPr>
              <w:t>，</w:t>
            </w:r>
            <w:r>
              <w:rPr>
                <w:rFonts w:hint="default" w:ascii="Times New Roman" w:hAnsi="Times New Roman" w:eastAsia="宋体" w:cs="Times New Roman"/>
                <w:color w:val="auto"/>
                <w:sz w:val="24"/>
              </w:rPr>
              <w:t>蒸发</w:t>
            </w:r>
            <w:r>
              <w:rPr>
                <w:rFonts w:hint="default" w:ascii="Times New Roman" w:hAnsi="Times New Roman" w:eastAsia="宋体" w:cs="Times New Roman"/>
                <w:color w:val="auto"/>
                <w:spacing w:val="35"/>
                <w:sz w:val="24"/>
              </w:rPr>
              <w:t>量</w:t>
            </w:r>
            <w:r>
              <w:rPr>
                <w:rFonts w:hint="default" w:ascii="Times New Roman" w:hAnsi="Times New Roman" w:eastAsia="宋体" w:cs="Times New Roman"/>
                <w:color w:val="auto"/>
                <w:sz w:val="24"/>
              </w:rPr>
              <w:t>1986 毫米，相对湿</w:t>
            </w:r>
            <w:r>
              <w:rPr>
                <w:rFonts w:hint="default" w:ascii="Times New Roman" w:hAnsi="Times New Roman" w:eastAsia="宋体" w:cs="Times New Roman"/>
                <w:color w:val="auto"/>
                <w:spacing w:val="35"/>
                <w:sz w:val="24"/>
              </w:rPr>
              <w:t>度</w:t>
            </w:r>
            <w:r>
              <w:rPr>
                <w:rFonts w:hint="default" w:ascii="Times New Roman" w:hAnsi="Times New Roman" w:eastAsia="宋体" w:cs="Times New Roman"/>
                <w:color w:val="auto"/>
                <w:sz w:val="24"/>
              </w:rPr>
              <w:t>50-60%。农业生产完全依赖于灌溉。</w:t>
            </w:r>
          </w:p>
          <w:p>
            <w:pPr>
              <w:keepNext w:val="0"/>
              <w:keepLines w:val="0"/>
              <w:pageBreakBefore w:val="0"/>
              <w:widowControl w:val="0"/>
              <w:kinsoku/>
              <w:overflowPunct/>
              <w:topLinePunct w:val="0"/>
              <w:autoSpaceDE w:val="0"/>
              <w:autoSpaceDN w:val="0"/>
              <w:bidi w:val="0"/>
              <w:adjustRightInd/>
              <w:snapToGrid w:val="0"/>
              <w:spacing w:line="520" w:lineRule="exact"/>
              <w:ind w:right="0" w:rightChars="0"/>
              <w:jc w:val="left"/>
              <w:textAlignment w:val="auto"/>
              <w:outlineLvl w:val="9"/>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w:t>
            </w:r>
            <w:r>
              <w:rPr>
                <w:rFonts w:hint="eastAsia"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地形地貌</w:t>
            </w:r>
          </w:p>
          <w:p>
            <w:pPr>
              <w:keepNext w:val="0"/>
              <w:keepLines w:val="0"/>
              <w:pageBreakBefore w:val="0"/>
              <w:widowControl w:val="0"/>
              <w:kinsoku/>
              <w:overflowPunct/>
              <w:topLinePunct w:val="0"/>
              <w:autoSpaceDE w:val="0"/>
              <w:autoSpaceDN w:val="0"/>
              <w:bidi w:val="0"/>
              <w:adjustRightInd/>
              <w:snapToGrid w:val="0"/>
              <w:spacing w:line="520" w:lineRule="exact"/>
              <w:ind w:left="0" w:leftChars="0" w:right="0" w:rightChars="0" w:firstLine="480" w:firstLineChars="200"/>
              <w:jc w:val="left"/>
              <w:textAlignment w:val="auto"/>
              <w:outlineLvl w:val="9"/>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color w:val="auto"/>
                <w:sz w:val="24"/>
              </w:rPr>
              <w:t>昌吉市地貌类型大体分为南部山地、中部平原、北部沙漠三大部分，整个地势呈南高北低阶梯之势，南北高差 4000 多米。境内最高峰天格尔峰，海拔4562米。</w:t>
            </w:r>
            <w:r>
              <w:rPr>
                <w:rFonts w:hint="default" w:ascii="Times New Roman" w:hAnsi="Times New Roman" w:eastAsia="宋体" w:cs="Times New Roman"/>
                <w:b w:val="0"/>
                <w:bCs w:val="0"/>
                <w:color w:val="auto"/>
                <w:kern w:val="2"/>
                <w:sz w:val="24"/>
                <w:szCs w:val="24"/>
                <w:lang w:val="en-US" w:eastAsia="zh-CN" w:bidi="ar-SA"/>
              </w:rPr>
              <w:t>昌吉市高新区地形总体上呈南高北低走势，地形总体比较平缓，南侧地面标高最高为572米，北侧地面标高最低为534.27米，南北高程差37.7米，坡度基本小于2%。片区自西向东有三个大的雨水冲沟(最西端冲沟为昌吉市与呼图壁县行政界线)。</w:t>
            </w:r>
          </w:p>
          <w:p>
            <w:pPr>
              <w:keepNext w:val="0"/>
              <w:keepLines w:val="0"/>
              <w:pageBreakBefore w:val="0"/>
              <w:widowControl w:val="0"/>
              <w:kinsoku/>
              <w:overflowPunct/>
              <w:topLinePunct w:val="0"/>
              <w:autoSpaceDE w:val="0"/>
              <w:autoSpaceDN w:val="0"/>
              <w:bidi w:val="0"/>
              <w:adjustRightInd/>
              <w:snapToGrid w:val="0"/>
              <w:spacing w:line="520" w:lineRule="exact"/>
              <w:ind w:right="0" w:rightChars="0"/>
              <w:jc w:val="left"/>
              <w:textAlignment w:val="auto"/>
              <w:outlineLvl w:val="9"/>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3</w:t>
            </w:r>
            <w:r>
              <w:rPr>
                <w:rFonts w:hint="eastAsia"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水文条件</w:t>
            </w:r>
          </w:p>
          <w:p>
            <w:pPr>
              <w:keepNext w:val="0"/>
              <w:keepLines w:val="0"/>
              <w:pageBreakBefore w:val="0"/>
              <w:widowControl w:val="0"/>
              <w:kinsoku/>
              <w:overflowPunct/>
              <w:topLinePunct w:val="0"/>
              <w:autoSpaceDE w:val="0"/>
              <w:autoSpaceDN w:val="0"/>
              <w:bidi w:val="0"/>
              <w:adjustRightInd/>
              <w:snapToGrid w:val="0"/>
              <w:spacing w:line="52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昌吉市属中温带大陆性干旱气候，年降水量183.1毫米，年日照时数2833小时，平均无霜期167天。境内有大小冰川158条，面积60平方公里，水储总量19.88亿立方米，为昌吉市的天然固体水库。全市地下水储量2.15亿立方米，地下水动储量1.2-1.5亿立方米，年均实际开采利用0.35-0.5亿立方米。发源于天山北麓高山冰川的三屯河、头屯河两条河流自南向北贯穿全市，年径流量5.46亿立方 米。并建有三屯河水库和头屯河水库，库容分别为3500万立方米和750万立方米。</w:t>
            </w:r>
          </w:p>
          <w:p>
            <w:pPr>
              <w:keepNext w:val="0"/>
              <w:keepLines w:val="0"/>
              <w:pageBreakBefore w:val="0"/>
              <w:widowControl w:val="0"/>
              <w:kinsoku/>
              <w:overflowPunct/>
              <w:topLinePunct w:val="0"/>
              <w:autoSpaceDE w:val="0"/>
              <w:autoSpaceDN w:val="0"/>
              <w:bidi w:val="0"/>
              <w:adjustRightInd/>
              <w:snapToGrid w:val="0"/>
              <w:spacing w:line="520" w:lineRule="exact"/>
              <w:ind w:left="0" w:leftChars="0" w:right="0" w:rightChars="0" w:firstLine="482" w:firstLineChars="200"/>
              <w:jc w:val="left"/>
              <w:textAlignment w:val="auto"/>
              <w:outlineLvl w:val="9"/>
              <w:rPr>
                <w:rFonts w:hint="default" w:ascii="Times New Roman" w:hAnsi="Times New Roman" w:eastAsia="宋体" w:cs="Times New Roman"/>
                <w:b/>
                <w:bCs/>
                <w:color w:val="auto"/>
                <w:sz w:val="24"/>
              </w:rPr>
            </w:pPr>
          </w:p>
          <w:p>
            <w:pPr>
              <w:keepNext w:val="0"/>
              <w:keepLines w:val="0"/>
              <w:pageBreakBefore w:val="0"/>
              <w:widowControl w:val="0"/>
              <w:kinsoku/>
              <w:overflowPunct/>
              <w:topLinePunct w:val="0"/>
              <w:autoSpaceDE w:val="0"/>
              <w:autoSpaceDN w:val="0"/>
              <w:bidi w:val="0"/>
              <w:adjustRightInd/>
              <w:snapToGrid w:val="0"/>
              <w:spacing w:line="520" w:lineRule="exact"/>
              <w:ind w:right="0" w:rightChars="0"/>
              <w:jc w:val="left"/>
              <w:textAlignment w:val="auto"/>
              <w:outlineLvl w:val="9"/>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w:t>
            </w:r>
            <w:r>
              <w:rPr>
                <w:rFonts w:hint="eastAsia"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地质条件</w:t>
            </w:r>
          </w:p>
          <w:p>
            <w:pPr>
              <w:keepNext w:val="0"/>
              <w:keepLines w:val="0"/>
              <w:pageBreakBefore w:val="0"/>
              <w:widowControl w:val="0"/>
              <w:kinsoku/>
              <w:overflowPunct/>
              <w:topLinePunct w:val="0"/>
              <w:autoSpaceDE w:val="0"/>
              <w:autoSpaceDN w:val="0"/>
              <w:bidi w:val="0"/>
              <w:adjustRightInd/>
              <w:snapToGrid w:val="0"/>
              <w:spacing w:line="52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昌吉市属于天山褶皱带的山前凹陷区，乌鲁木齐沉降带的中段。构造简单，区域性隐伏断裂有两条，地标无显著特征，地貌类型为冲洪积倾斜平原。持力层为粉质粘土及卵石、砾石，承载力标准分别为：粉质粘土fk=140~180kPa，局部地段为I~II级非自重湿陷性场地，圆砾及卵石层：fk=250~400kPa，根据《中国地震动参数区划图》（GB18306-2015），该区地震设防烈度为七度。</w:t>
            </w:r>
          </w:p>
          <w:p>
            <w:pPr>
              <w:keepNext w:val="0"/>
              <w:keepLines w:val="0"/>
              <w:pageBreakBefore w:val="0"/>
              <w:widowControl w:val="0"/>
              <w:kinsoku/>
              <w:overflowPunct/>
              <w:topLinePunct w:val="0"/>
              <w:autoSpaceDE w:val="0"/>
              <w:autoSpaceDN w:val="0"/>
              <w:bidi w:val="0"/>
              <w:adjustRightInd/>
              <w:snapToGrid w:val="0"/>
              <w:spacing w:line="520" w:lineRule="exact"/>
              <w:ind w:right="0" w:rightChars="0"/>
              <w:jc w:val="left"/>
              <w:textAlignment w:val="auto"/>
              <w:outlineLvl w:val="9"/>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5</w:t>
            </w:r>
            <w:r>
              <w:rPr>
                <w:rFonts w:hint="eastAsia"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土地资源情况</w:t>
            </w:r>
          </w:p>
          <w:p>
            <w:pPr>
              <w:keepNext w:val="0"/>
              <w:keepLines w:val="0"/>
              <w:pageBreakBefore w:val="0"/>
              <w:widowControl w:val="0"/>
              <w:kinsoku/>
              <w:overflowPunct/>
              <w:topLinePunct w:val="0"/>
              <w:autoSpaceDE w:val="0"/>
              <w:autoSpaceDN w:val="0"/>
              <w:bidi w:val="0"/>
              <w:adjustRightInd/>
              <w:snapToGrid w:val="0"/>
              <w:spacing w:line="52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昌吉市有可耕地120万亩，土壤有机质含量3.32-5.51%之间，土层厚1米左右，良田60万亩，是种植小麦、玉米、油料、瓜类、棉花和园艺型等农作物的良田沃土，也是进行农业综合高产开发的首选之地。全市有林地面积46.12万亩，其中山区林地面积21.9万亩； 天然草场1203万亩，可利用草场面积819.23万亩。</w:t>
            </w:r>
          </w:p>
          <w:p>
            <w:pPr>
              <w:autoSpaceDE w:val="0"/>
              <w:autoSpaceDN w:val="0"/>
              <w:snapToGrid w:val="0"/>
              <w:spacing w:line="520" w:lineRule="exact"/>
              <w:ind w:firstLine="560" w:firstLineChars="200"/>
              <w:jc w:val="left"/>
              <w:rPr>
                <w:rFonts w:hint="default" w:ascii="Times New Roman" w:hAnsi="Times New Roman" w:eastAsia="宋体" w:cs="Times New Roman"/>
                <w:color w:val="auto"/>
                <w:sz w:val="28"/>
              </w:rPr>
            </w:pPr>
          </w:p>
          <w:p>
            <w:pPr>
              <w:wordWrap w:val="0"/>
              <w:spacing w:line="360" w:lineRule="auto"/>
              <w:rPr>
                <w:rFonts w:hint="default" w:ascii="Times New Roman" w:hAnsi="Times New Roman" w:eastAsia="宋体" w:cs="Times New Roman"/>
                <w:bCs/>
                <w:color w:val="auto"/>
                <w:sz w:val="28"/>
                <w:szCs w:val="28"/>
              </w:rPr>
            </w:pPr>
          </w:p>
          <w:p>
            <w:pPr>
              <w:wordWrap w:val="0"/>
              <w:spacing w:line="360" w:lineRule="auto"/>
              <w:rPr>
                <w:rFonts w:hint="default" w:ascii="Times New Roman" w:hAnsi="Times New Roman" w:eastAsia="宋体" w:cs="Times New Roman"/>
                <w:bCs/>
                <w:color w:val="auto"/>
                <w:sz w:val="28"/>
                <w:szCs w:val="28"/>
              </w:rPr>
            </w:pPr>
          </w:p>
          <w:p>
            <w:pPr>
              <w:autoSpaceDE w:val="0"/>
              <w:autoSpaceDN w:val="0"/>
              <w:snapToGrid w:val="0"/>
              <w:spacing w:before="190" w:line="360" w:lineRule="auto"/>
              <w:jc w:val="left"/>
              <w:rPr>
                <w:rFonts w:hint="default" w:ascii="Times New Roman" w:hAnsi="Times New Roman" w:eastAsia="宋体" w:cs="Times New Roman"/>
                <w:color w:val="auto"/>
                <w:spacing w:val="-3"/>
                <w:sz w:val="28"/>
              </w:rPr>
            </w:pPr>
          </w:p>
          <w:p>
            <w:pPr>
              <w:autoSpaceDE w:val="0"/>
              <w:autoSpaceDN w:val="0"/>
              <w:snapToGrid w:val="0"/>
              <w:spacing w:before="190" w:line="360" w:lineRule="auto"/>
              <w:ind w:firstLine="548" w:firstLineChars="200"/>
              <w:jc w:val="left"/>
              <w:rPr>
                <w:rFonts w:hint="default" w:ascii="Times New Roman" w:hAnsi="Times New Roman" w:eastAsia="宋体" w:cs="Times New Roman"/>
                <w:color w:val="auto"/>
                <w:spacing w:val="-3"/>
                <w:sz w:val="28"/>
              </w:rPr>
            </w:pPr>
          </w:p>
          <w:p>
            <w:pPr>
              <w:autoSpaceDE w:val="0"/>
              <w:autoSpaceDN w:val="0"/>
              <w:snapToGrid w:val="0"/>
              <w:spacing w:before="190" w:line="360" w:lineRule="auto"/>
              <w:jc w:val="left"/>
              <w:rPr>
                <w:rFonts w:hint="default" w:ascii="Times New Roman" w:hAnsi="Times New Roman" w:eastAsia="宋体" w:cs="Times New Roman"/>
                <w:color w:val="auto"/>
                <w:spacing w:val="-3"/>
                <w:sz w:val="28"/>
              </w:rPr>
            </w:pPr>
          </w:p>
          <w:p>
            <w:pPr>
              <w:autoSpaceDE w:val="0"/>
              <w:autoSpaceDN w:val="0"/>
              <w:snapToGrid w:val="0"/>
              <w:spacing w:before="190" w:line="360" w:lineRule="auto"/>
              <w:jc w:val="left"/>
              <w:rPr>
                <w:rFonts w:hint="default" w:ascii="Times New Roman" w:hAnsi="Times New Roman" w:eastAsia="宋体" w:cs="Times New Roman"/>
                <w:color w:val="auto"/>
                <w:spacing w:val="-3"/>
                <w:sz w:val="28"/>
              </w:rPr>
            </w:pPr>
          </w:p>
          <w:p>
            <w:pPr>
              <w:autoSpaceDE w:val="0"/>
              <w:autoSpaceDN w:val="0"/>
              <w:snapToGrid w:val="0"/>
              <w:spacing w:before="190" w:line="360" w:lineRule="auto"/>
              <w:jc w:val="left"/>
              <w:rPr>
                <w:rFonts w:hint="default" w:ascii="Times New Roman" w:hAnsi="Times New Roman" w:eastAsia="宋体" w:cs="Times New Roman"/>
                <w:color w:val="auto"/>
                <w:spacing w:val="-3"/>
                <w:sz w:val="28"/>
              </w:rPr>
            </w:pPr>
          </w:p>
          <w:p>
            <w:pPr>
              <w:autoSpaceDE w:val="0"/>
              <w:autoSpaceDN w:val="0"/>
              <w:snapToGrid w:val="0"/>
              <w:spacing w:before="190" w:line="360" w:lineRule="auto"/>
              <w:jc w:val="left"/>
              <w:rPr>
                <w:rFonts w:hint="default" w:ascii="Times New Roman" w:hAnsi="Times New Roman" w:eastAsia="宋体" w:cs="Times New Roman"/>
                <w:color w:val="auto"/>
                <w:spacing w:val="-3"/>
                <w:sz w:val="28"/>
              </w:rPr>
            </w:pPr>
          </w:p>
          <w:p>
            <w:pPr>
              <w:autoSpaceDE w:val="0"/>
              <w:autoSpaceDN w:val="0"/>
              <w:snapToGrid w:val="0"/>
              <w:spacing w:before="190" w:line="360" w:lineRule="auto"/>
              <w:jc w:val="left"/>
              <w:rPr>
                <w:rFonts w:hint="default" w:ascii="Times New Roman" w:hAnsi="Times New Roman" w:eastAsia="宋体" w:cs="Times New Roman"/>
                <w:color w:val="auto"/>
                <w:spacing w:val="-3"/>
                <w:sz w:val="28"/>
              </w:rPr>
            </w:pPr>
          </w:p>
          <w:p>
            <w:pPr>
              <w:wordWrap w:val="0"/>
              <w:spacing w:line="520" w:lineRule="exact"/>
              <w:jc w:val="left"/>
              <w:rPr>
                <w:rFonts w:hint="default" w:ascii="Times New Roman" w:hAnsi="Times New Roman" w:eastAsia="宋体" w:cs="Times New Roman"/>
                <w:b/>
                <w:bCs/>
                <w:color w:val="auto"/>
                <w:kern w:val="0"/>
                <w:sz w:val="24"/>
              </w:rPr>
            </w:pPr>
          </w:p>
          <w:p>
            <w:pPr>
              <w:keepNext w:val="0"/>
              <w:keepLines w:val="0"/>
              <w:pageBreakBefore w:val="0"/>
              <w:widowControl w:val="0"/>
              <w:kinsoku/>
              <w:wordWrap w:val="0"/>
              <w:overflowPunct/>
              <w:topLinePunct w:val="0"/>
              <w:autoSpaceDE/>
              <w:autoSpaceDN/>
              <w:bidi w:val="0"/>
              <w:adjustRightInd/>
              <w:snapToGrid/>
              <w:spacing w:line="520" w:lineRule="exact"/>
              <w:ind w:left="0" w:leftChars="0" w:right="0" w:rightChars="0"/>
              <w:jc w:val="left"/>
              <w:textAlignment w:val="auto"/>
              <w:rPr>
                <w:rFonts w:hint="default" w:ascii="Times New Roman" w:hAnsi="Times New Roman" w:cs="Times New Roman"/>
                <w:b/>
                <w:bCs/>
                <w:color w:val="auto"/>
                <w:kern w:val="0"/>
                <w:sz w:val="24"/>
              </w:rPr>
            </w:pPr>
            <w:r>
              <w:rPr>
                <w:rFonts w:hint="default" w:ascii="Times New Roman" w:hAnsi="Times New Roman" w:eastAsia="宋体" w:cs="Times New Roman"/>
                <w:b/>
                <w:bCs/>
                <w:color w:val="auto"/>
                <w:kern w:val="0"/>
                <w:sz w:val="24"/>
              </w:rPr>
              <w:t>昌吉国家高新技术产业开发区简介</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jc w:val="left"/>
              <w:textAlignment w:val="auto"/>
              <w:outlineLvl w:val="9"/>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1.规划位置及范围</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default" w:ascii="Times New Roman" w:hAnsi="Times New Roman" w:cs="Times New Roman"/>
                <w:color w:val="auto"/>
                <w:sz w:val="24"/>
                <w:szCs w:val="24"/>
              </w:rPr>
            </w:pPr>
            <w:r>
              <w:rPr>
                <w:rFonts w:hint="default" w:ascii="Times New Roman" w:hAnsi="Times New Roman" w:cs="Times New Roman"/>
                <w:color w:val="auto"/>
                <w:kern w:val="0"/>
                <w:sz w:val="24"/>
              </w:rPr>
              <w:t>昌吉国家高新技术产业开发区</w:t>
            </w:r>
            <w:r>
              <w:rPr>
                <w:rFonts w:hint="default" w:ascii="Times New Roman" w:hAnsi="Times New Roman" w:cs="Times New Roman"/>
                <w:color w:val="auto"/>
                <w:sz w:val="24"/>
                <w:szCs w:val="24"/>
              </w:rPr>
              <w:t>位于榆树沟镇，地处天山北麓准噶尔盆地边缘，东经87°00′-87°07′，北纬44°00′-44°08′。规划建设用地总面积42.5km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，园区东到榆树沟镇行政边界，西到呼图壁边界，南到创新大道和乌奎高速路，北到S201省道和科兴路。距昌吉市西郊13km，东距乌鲁木齐49km，西与呼图壁县相连，南临农六师军户农场。</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default" w:ascii="Times New Roman" w:hAnsi="Times New Roman" w:cs="Times New Roman"/>
                <w:color w:val="auto"/>
                <w:sz w:val="24"/>
                <w:szCs w:val="24"/>
              </w:rPr>
            </w:pPr>
            <w:r>
              <w:rPr>
                <w:rFonts w:hint="default" w:ascii="Times New Roman" w:hAnsi="Times New Roman" w:cs="Times New Roman"/>
                <w:color w:val="auto"/>
                <w:kern w:val="0"/>
                <w:sz w:val="24"/>
              </w:rPr>
              <w:t>昌吉国家高新技术产业开发区</w:t>
            </w:r>
            <w:r>
              <w:rPr>
                <w:rFonts w:hint="default" w:ascii="Times New Roman" w:hAnsi="Times New Roman" w:cs="Times New Roman"/>
                <w:color w:val="auto"/>
                <w:sz w:val="24"/>
              </w:rPr>
              <w:t>建设用地总体规划及本项目在园区规划中的位置见附图4。</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jc w:val="left"/>
              <w:textAlignment w:val="auto"/>
              <w:outlineLvl w:val="9"/>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2.产业定位</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0" w:firstLineChars="200"/>
              <w:textAlignment w:val="auto"/>
              <w:outlineLvl w:val="9"/>
              <w:rPr>
                <w:rFonts w:hint="default" w:ascii="Times New Roman" w:hAnsi="Times New Roman" w:cs="Times New Roman"/>
                <w:color w:val="auto"/>
                <w:kern w:val="0"/>
                <w:sz w:val="24"/>
              </w:rPr>
            </w:pPr>
            <w:r>
              <w:rPr>
                <w:rFonts w:hint="default" w:ascii="Times New Roman" w:hAnsi="Times New Roman" w:cs="Times New Roman"/>
                <w:color w:val="auto"/>
                <w:kern w:val="0"/>
                <w:sz w:val="24"/>
              </w:rPr>
              <w:t>从昌吉市已经形成具有优势产业群工业结构出发，高新区优先发展的产业是：食品和农副产品加工、机电产品、非金属制品、精细化工、机械制造，建材制造。</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jc w:val="left"/>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3.公用及环保工程规划情况</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2" w:firstLineChars="200"/>
              <w:jc w:val="left"/>
              <w:textAlignment w:val="auto"/>
              <w:outlineLvl w:val="9"/>
              <w:rPr>
                <w:rFonts w:hint="default" w:ascii="Times New Roman" w:hAnsi="Times New Roman" w:cs="Times New Roman"/>
                <w:color w:val="auto"/>
                <w:kern w:val="0"/>
                <w:sz w:val="24"/>
              </w:rPr>
            </w:pPr>
            <w:r>
              <w:rPr>
                <w:rFonts w:hint="default" w:ascii="Times New Roman" w:hAnsi="Times New Roman" w:cs="Times New Roman"/>
                <w:b/>
                <w:color w:val="auto"/>
                <w:kern w:val="0"/>
                <w:sz w:val="24"/>
              </w:rPr>
              <w:t>3.1道路</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firstLine="480" w:firstLineChars="200"/>
              <w:jc w:val="left"/>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主干道：</w:t>
            </w:r>
            <w:r>
              <w:rPr>
                <w:rFonts w:hint="default" w:ascii="Times New Roman" w:hAnsi="Times New Roman" w:cs="Times New Roman"/>
                <w:color w:val="auto"/>
                <w:sz w:val="24"/>
                <w:szCs w:val="24"/>
              </w:rPr>
              <w:t>昌吉国家高新技术产业开发区</w:t>
            </w:r>
            <w:r>
              <w:rPr>
                <w:rFonts w:hint="default" w:ascii="Times New Roman" w:hAnsi="Times New Roman" w:cs="Times New Roman"/>
                <w:color w:val="auto"/>
                <w:kern w:val="0"/>
                <w:sz w:val="24"/>
              </w:rPr>
              <w:t>内主干道分为干线性主干道和普通主干道，干线性主干道红线宽65m，走向基本与312国道平行。普通主干道红线宽43m，机动车道宽16m，为联系各功能区之间的道路。南北向主干道近期与312国道采用平行交叉方式，通过信号灯控制车辆出入，昌吉国家高新技术产业开发区形成一定规模时，部分交叉口可改造为立体交叉方式通行。干道路网间距约为1600～1800m。</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firstLine="480" w:firstLineChars="200"/>
              <w:jc w:val="left"/>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次干道：昌吉国家高新技术产业开发区内次干道红线宽度24m，机动车道宽10m，路网间距为600～700m。</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2" w:firstLineChars="200"/>
              <w:jc w:val="left"/>
              <w:textAlignment w:val="auto"/>
              <w:outlineLvl w:val="9"/>
              <w:rPr>
                <w:rFonts w:hint="default" w:ascii="Times New Roman" w:hAnsi="Times New Roman" w:cs="Times New Roman"/>
                <w:b/>
                <w:color w:val="auto"/>
                <w:kern w:val="0"/>
                <w:sz w:val="24"/>
              </w:rPr>
            </w:pPr>
            <w:r>
              <w:rPr>
                <w:rFonts w:hint="default" w:ascii="Times New Roman" w:hAnsi="Times New Roman" w:cs="Times New Roman"/>
                <w:b/>
                <w:color w:val="auto"/>
                <w:kern w:val="0"/>
                <w:sz w:val="24"/>
              </w:rPr>
              <w:t>3.2给水</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firstLine="480" w:firstLineChars="200"/>
              <w:jc w:val="left"/>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根据昌吉国家高新技术产业开发区总体规划，目前有一个供水厂，给水水源由高新区地下水系统内部挖潜调配解决，规划最高日用水量为2×10</w:t>
            </w:r>
            <w:r>
              <w:rPr>
                <w:rFonts w:hint="default" w:ascii="Times New Roman" w:hAnsi="Times New Roman" w:cs="Times New Roman"/>
                <w:color w:val="auto"/>
                <w:kern w:val="0"/>
                <w:sz w:val="24"/>
                <w:vertAlign w:val="superscript"/>
              </w:rPr>
              <w:t>4</w:t>
            </w:r>
            <w:r>
              <w:rPr>
                <w:rFonts w:hint="default" w:ascii="Times New Roman" w:hAnsi="Times New Roman" w:cs="Times New Roman"/>
                <w:color w:val="auto"/>
                <w:kern w:val="0"/>
                <w:sz w:val="24"/>
              </w:rPr>
              <w:t>m</w:t>
            </w:r>
            <w:r>
              <w:rPr>
                <w:rFonts w:hint="default" w:ascii="Times New Roman" w:hAnsi="Times New Roman" w:cs="Times New Roman"/>
                <w:color w:val="auto"/>
                <w:kern w:val="0"/>
                <w:sz w:val="24"/>
                <w:vertAlign w:val="superscript"/>
              </w:rPr>
              <w:t>3</w:t>
            </w:r>
            <w:r>
              <w:rPr>
                <w:rFonts w:hint="default" w:ascii="Times New Roman" w:hAnsi="Times New Roman" w:cs="Times New Roman"/>
                <w:color w:val="auto"/>
                <w:kern w:val="0"/>
                <w:sz w:val="24"/>
              </w:rPr>
              <w:t>/d，覆盖面积约34</w:t>
            </w:r>
            <w:r>
              <w:rPr>
                <w:rFonts w:hint="default" w:ascii="Times New Roman" w:hAnsi="Times New Roman" w:cs="Times New Roman"/>
                <w:color w:val="auto"/>
                <w:sz w:val="24"/>
                <w:szCs w:val="24"/>
              </w:rPr>
              <w:t>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kern w:val="0"/>
                <w:sz w:val="24"/>
              </w:rPr>
              <w:t>。为进一步满足园区用水需求，规划是五年内由位于高新区南面三屯河上游50km处的努尔加水库引水解决。</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firstLine="480" w:firstLineChars="200"/>
              <w:jc w:val="left"/>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高新区自来水厂作为本项目的供水水源，其供水能力及供水水质完全可满足本项目的用水需求。</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2" w:firstLineChars="200"/>
              <w:jc w:val="left"/>
              <w:textAlignment w:val="auto"/>
              <w:outlineLvl w:val="9"/>
              <w:rPr>
                <w:rFonts w:hint="default" w:ascii="Times New Roman" w:hAnsi="Times New Roman" w:cs="Times New Roman"/>
                <w:b/>
                <w:color w:val="auto"/>
                <w:kern w:val="0"/>
                <w:sz w:val="24"/>
              </w:rPr>
            </w:pPr>
            <w:r>
              <w:rPr>
                <w:rFonts w:hint="default" w:ascii="Times New Roman" w:hAnsi="Times New Roman" w:cs="Times New Roman"/>
                <w:b/>
                <w:color w:val="auto"/>
                <w:kern w:val="0"/>
                <w:sz w:val="24"/>
              </w:rPr>
              <w:t>3.3排水</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firstLine="480" w:firstLineChars="200"/>
              <w:jc w:val="left"/>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目前，高新区海天污水处理厂已投入运行三年，处理污水量为3.0万m</w:t>
            </w:r>
            <w:r>
              <w:rPr>
                <w:rFonts w:hint="default" w:ascii="Times New Roman" w:hAnsi="Times New Roman" w:cs="Times New Roman"/>
                <w:color w:val="auto"/>
                <w:kern w:val="0"/>
                <w:sz w:val="24"/>
                <w:vertAlign w:val="superscript"/>
              </w:rPr>
              <w:t>3</w:t>
            </w:r>
            <w:r>
              <w:rPr>
                <w:rFonts w:hint="default" w:ascii="Times New Roman" w:hAnsi="Times New Roman" w:cs="Times New Roman"/>
                <w:color w:val="auto"/>
                <w:kern w:val="0"/>
                <w:sz w:val="24"/>
              </w:rPr>
              <w:t>/d，以生活污水和食品加工、农产品加工废水为主。设计进水水质：pH=6.0-9.0、COD</w:t>
            </w:r>
            <w:r>
              <w:rPr>
                <w:rFonts w:hint="default" w:ascii="Times New Roman" w:hAnsi="Times New Roman" w:cs="Times New Roman"/>
                <w:color w:val="auto"/>
                <w:kern w:val="0"/>
                <w:sz w:val="24"/>
                <w:vertAlign w:val="subscript"/>
              </w:rPr>
              <w:t>cr</w:t>
            </w:r>
            <w:r>
              <w:rPr>
                <w:rFonts w:hint="default" w:ascii="Times New Roman" w:hAnsi="Times New Roman" w:cs="Times New Roman"/>
                <w:color w:val="auto"/>
                <w:kern w:val="0"/>
                <w:sz w:val="24"/>
              </w:rPr>
              <w:t>500-600mg/l、BOD</w:t>
            </w:r>
            <w:r>
              <w:rPr>
                <w:rFonts w:hint="default" w:ascii="Times New Roman" w:hAnsi="Times New Roman" w:cs="Times New Roman"/>
                <w:color w:val="auto"/>
                <w:kern w:val="0"/>
                <w:sz w:val="24"/>
                <w:vertAlign w:val="subscript"/>
              </w:rPr>
              <w:t>5</w:t>
            </w:r>
            <w:r>
              <w:rPr>
                <w:rFonts w:hint="default" w:ascii="Times New Roman" w:hAnsi="Times New Roman" w:cs="Times New Roman"/>
                <w:color w:val="auto"/>
                <w:kern w:val="0"/>
                <w:sz w:val="24"/>
              </w:rPr>
              <w:t xml:space="preserve"> 200-250mg/l、SS 250-300mg/l、氨氮30-40mg/l、总磷≤3mg/l；出水可达到《城镇污水处理厂污染物排放标准》（GB18918-2002）中一级B标准，即pH=6.0-9.0、COD</w:t>
            </w:r>
            <w:r>
              <w:rPr>
                <w:rFonts w:hint="default" w:ascii="Times New Roman" w:hAnsi="Times New Roman" w:cs="Times New Roman"/>
                <w:color w:val="auto"/>
                <w:kern w:val="0"/>
                <w:sz w:val="24"/>
                <w:vertAlign w:val="subscript"/>
              </w:rPr>
              <w:t>cr</w:t>
            </w:r>
            <w:r>
              <w:rPr>
                <w:rFonts w:hint="default" w:ascii="Times New Roman" w:hAnsi="Times New Roman" w:cs="Times New Roman"/>
                <w:color w:val="auto"/>
                <w:kern w:val="0"/>
                <w:sz w:val="24"/>
              </w:rPr>
              <w:t>≤60mg/l、BOD</w:t>
            </w:r>
            <w:r>
              <w:rPr>
                <w:rFonts w:hint="default" w:ascii="Times New Roman" w:hAnsi="Times New Roman" w:cs="Times New Roman"/>
                <w:color w:val="auto"/>
                <w:kern w:val="0"/>
                <w:sz w:val="24"/>
                <w:vertAlign w:val="subscript"/>
              </w:rPr>
              <w:t>5</w:t>
            </w:r>
            <w:r>
              <w:rPr>
                <w:rFonts w:hint="default" w:ascii="Times New Roman" w:hAnsi="Times New Roman" w:cs="Times New Roman"/>
                <w:color w:val="auto"/>
                <w:kern w:val="0"/>
                <w:sz w:val="24"/>
              </w:rPr>
              <w:t>≤20mg/l、SS≤20mg/l、氨氮≤8（15）mg/l、总磷≤1mg/l。配套建设污水管网约130km，工程总投资21374.27万元，其中环保投资325万元。</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default" w:ascii="Times New Roman" w:hAnsi="Times New Roman" w:cs="Times New Roman"/>
                <w:color w:val="auto"/>
                <w:kern w:val="0"/>
                <w:sz w:val="24"/>
              </w:rPr>
            </w:pPr>
            <w:r>
              <w:rPr>
                <w:rFonts w:hint="default" w:ascii="Times New Roman" w:hAnsi="Times New Roman" w:cs="Times New Roman"/>
                <w:color w:val="auto"/>
                <w:kern w:val="0"/>
                <w:sz w:val="24"/>
              </w:rPr>
              <w:t>本项目仅产生少量生活污水，成分较为简单，可满足《污水综合排放标准》（GB8978-1996）中三级标准，可达到园区污水处理厂入管要求，且产生量小，不会对污水处理厂造成冲击。</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2" w:firstLineChars="200"/>
              <w:jc w:val="left"/>
              <w:textAlignment w:val="auto"/>
              <w:outlineLvl w:val="9"/>
              <w:rPr>
                <w:rFonts w:hint="default" w:ascii="Times New Roman" w:hAnsi="Times New Roman" w:cs="Times New Roman"/>
                <w:b/>
                <w:color w:val="auto"/>
                <w:kern w:val="0"/>
                <w:sz w:val="24"/>
              </w:rPr>
            </w:pPr>
            <w:r>
              <w:rPr>
                <w:rFonts w:hint="default" w:ascii="Times New Roman" w:hAnsi="Times New Roman" w:cs="Times New Roman"/>
                <w:b/>
                <w:color w:val="auto"/>
                <w:kern w:val="0"/>
                <w:sz w:val="24"/>
              </w:rPr>
              <w:t>3.4供热</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firstLine="480" w:firstLineChars="200"/>
              <w:jc w:val="left"/>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昌吉国家高新技术产业开发区目前设置三个集中热源：①金源热力（区域锅炉房，燃煤），担负启动区及中部综合组团的生活、生产热负荷，总热负荷为120t/a。②明德热力（区域锅炉房，燃气或燃煤），担负西侧工业组团及部分中部综合组团的生活、生产热负荷，总热负荷为70t/a。③大唐新疆发电有限公司（燃气），作为清洁能源替代工程，逐步实现园区燃煤锅炉关停。</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2" w:firstLineChars="200"/>
              <w:jc w:val="left"/>
              <w:textAlignment w:val="auto"/>
              <w:outlineLvl w:val="9"/>
              <w:rPr>
                <w:rFonts w:hint="default" w:ascii="Times New Roman" w:hAnsi="Times New Roman" w:cs="Times New Roman"/>
                <w:b/>
                <w:color w:val="auto"/>
                <w:kern w:val="0"/>
                <w:sz w:val="24"/>
              </w:rPr>
            </w:pPr>
            <w:r>
              <w:rPr>
                <w:rFonts w:hint="default" w:ascii="Times New Roman" w:hAnsi="Times New Roman" w:cs="Times New Roman"/>
                <w:b/>
                <w:color w:val="auto"/>
                <w:kern w:val="0"/>
                <w:sz w:val="24"/>
              </w:rPr>
              <w:t>3.5供电</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firstLine="480" w:firstLineChars="200"/>
              <w:jc w:val="left"/>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昌吉国家高新技术产业开发区内负荷主要为工业用电、仓储用电、公共设施用电及其他用电，其中工业用电占主要部分。经测算昌吉国家高新技术产业开发区远期电力负荷预测为36.7万KW。</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firstLine="480" w:firstLineChars="200"/>
              <w:jc w:val="left"/>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目前昌吉国家高新技术产业开发区有2个变电站，一个为36MVA用电负荷的明德变电站，另一个是分布在建材区的榆树沟变电站。为进一步满足高新区用电负荷量，规划建设一座220KV的变电站。</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firstLine="480" w:firstLineChars="200"/>
              <w:jc w:val="left"/>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本项目电力由高新区10KV变电站电路接入，经厂区内变电设施变电后用于厂区生产和生活。</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2" w:firstLineChars="200"/>
              <w:jc w:val="left"/>
              <w:textAlignment w:val="auto"/>
              <w:outlineLvl w:val="9"/>
              <w:rPr>
                <w:rFonts w:hint="default" w:ascii="Times New Roman" w:hAnsi="Times New Roman" w:cs="Times New Roman"/>
                <w:b/>
                <w:color w:val="auto"/>
                <w:kern w:val="0"/>
                <w:sz w:val="24"/>
                <w:lang w:val="en-US" w:eastAsia="zh-CN"/>
              </w:rPr>
            </w:pPr>
            <w:r>
              <w:rPr>
                <w:rFonts w:hint="eastAsia" w:ascii="Times New Roman" w:hAnsi="Times New Roman" w:cs="Times New Roman"/>
                <w:b/>
                <w:color w:val="auto"/>
                <w:kern w:val="0"/>
                <w:sz w:val="24"/>
                <w:lang w:val="en-US" w:eastAsia="zh-CN"/>
              </w:rPr>
              <w:t>3.6</w:t>
            </w:r>
            <w:r>
              <w:rPr>
                <w:rFonts w:hint="default" w:ascii="Times New Roman" w:hAnsi="Times New Roman" w:cs="Times New Roman"/>
                <w:b/>
                <w:color w:val="auto"/>
                <w:kern w:val="0"/>
                <w:sz w:val="24"/>
                <w:lang w:val="en-US" w:eastAsia="zh-CN"/>
              </w:rPr>
              <w:t>环卫设施</w:t>
            </w:r>
          </w:p>
          <w:p>
            <w:pPr>
              <w:keepNext w:val="0"/>
              <w:keepLines w:val="0"/>
              <w:pageBreakBefore w:val="0"/>
              <w:widowControl w:val="0"/>
              <w:kinsoku/>
              <w:wordWrap w:val="0"/>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Times New Roman" w:hAnsi="Times New Roman" w:cs="Times New Roman"/>
                <w:color w:val="auto"/>
                <w:kern w:val="0"/>
                <w:sz w:val="24"/>
                <w:lang w:val="en-US" w:eastAsia="zh-CN"/>
              </w:rPr>
            </w:pPr>
            <w:r>
              <w:rPr>
                <w:rFonts w:hint="default" w:ascii="Times New Roman" w:hAnsi="Times New Roman" w:cs="Times New Roman"/>
                <w:color w:val="auto"/>
                <w:kern w:val="0"/>
                <w:sz w:val="24"/>
                <w:lang w:val="en-US" w:eastAsia="zh-CN"/>
              </w:rPr>
              <w:t>目前昌吉国家高新技术产业开发区内仅设置环境卫生垃圾箱。有独立用地的大型单位、市场要根据需要组建自己的环卫机构负责本区域的环境卫生工作。</w:t>
            </w:r>
            <w:r>
              <w:rPr>
                <w:rFonts w:hint="eastAsia" w:ascii="Times New Roman" w:hAnsi="Times New Roman" w:cs="Times New Roman"/>
                <w:color w:val="auto"/>
                <w:kern w:val="0"/>
                <w:sz w:val="24"/>
                <w:lang w:val="en-US" w:eastAsia="zh-CN"/>
              </w:rPr>
              <w:t>本项目的生活垃圾由专人运至园区垃圾收集点，最终由环卫部门统一清运至昌吉市生活垃圾填埋场处置。</w:t>
            </w:r>
          </w:p>
          <w:p>
            <w:pPr>
              <w:keepNext w:val="0"/>
              <w:keepLines w:val="0"/>
              <w:pageBreakBefore w:val="0"/>
              <w:widowControl w:val="0"/>
              <w:kinsoku/>
              <w:wordWrap w:val="0"/>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Times New Roman" w:hAnsi="Times New Roman" w:cs="Times New Roman"/>
                <w:color w:val="auto"/>
                <w:kern w:val="0"/>
                <w:sz w:val="24"/>
                <w:lang w:val="en-US" w:eastAsia="zh-CN"/>
              </w:rPr>
            </w:pPr>
            <w:r>
              <w:rPr>
                <w:rFonts w:hint="eastAsia" w:ascii="Times New Roman" w:hAnsi="Times New Roman" w:cs="Times New Roman"/>
                <w:color w:val="auto"/>
                <w:kern w:val="0"/>
                <w:sz w:val="24"/>
                <w:lang w:val="en-US" w:eastAsia="zh-CN"/>
              </w:rPr>
              <w:t>昌吉市城市生活垃圾综合处理厂，位于昌吉市榆树沟镇312国道53公里处，距项目区9公里，建于2002年，占地面积1320亩，处理规模为近期日处理能力450吨，远期日处理能力600吨。分4个填埋库区建设，使用年限为20年，目前已建成两个填埋库区并投入使用。填埋库区设计容量4500000立方米。该厂是昌吉市重点基础建设项目之一，主要承担昌吉州、市生活垃圾处理和医疗废弃物的处置工作。</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textAlignment w:val="auto"/>
              <w:rPr>
                <w:rFonts w:hint="default" w:ascii="Times New Roman" w:hAnsi="Times New Roman" w:cs="Times New Roman"/>
                <w:b/>
                <w:color w:val="auto"/>
                <w:kern w:val="0"/>
                <w:sz w:val="24"/>
              </w:rPr>
            </w:pPr>
            <w:r>
              <w:rPr>
                <w:rFonts w:hint="default" w:ascii="Times New Roman" w:hAnsi="Times New Roman" w:cs="Times New Roman"/>
                <w:b/>
                <w:color w:val="auto"/>
                <w:kern w:val="0"/>
                <w:sz w:val="24"/>
              </w:rPr>
              <w:t>4.</w:t>
            </w:r>
            <w:r>
              <w:rPr>
                <w:rFonts w:hint="default" w:ascii="Times New Roman" w:hAnsi="Times New Roman" w:cs="Times New Roman"/>
                <w:b/>
                <w:bCs/>
                <w:color w:val="auto"/>
                <w:sz w:val="24"/>
                <w:szCs w:val="24"/>
              </w:rPr>
              <w:t>规划环评情况</w:t>
            </w:r>
          </w:p>
          <w:p>
            <w:pPr>
              <w:keepNext w:val="0"/>
              <w:keepLines w:val="0"/>
              <w:pageBreakBefore w:val="0"/>
              <w:widowControl w:val="0"/>
              <w:suppressAutoHyphens/>
              <w:kinsoku/>
              <w:overflowPunct/>
              <w:topLinePunct w:val="0"/>
              <w:autoSpaceDE/>
              <w:autoSpaceDN/>
              <w:bidi w:val="0"/>
              <w:adjustRightInd/>
              <w:snapToGrid/>
              <w:spacing w:line="520" w:lineRule="exact"/>
              <w:ind w:left="0" w:leftChars="0" w:right="0" w:rightChars="0" w:firstLine="480" w:firstLineChars="200"/>
              <w:jc w:val="left"/>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2015年1月5日，昌吉高新技术产业开发区总体规划（2014-2030）环境影响报告书通过新疆维吾尔自治区环境保护厅组织的审查会，并取得《关于昌吉高新技术产业开发区总体规划（2014-2030）环境影响报告书的审查意见》（新环函[2015]306号）。</w:t>
            </w:r>
          </w:p>
          <w:p>
            <w:pPr>
              <w:keepNext w:val="0"/>
              <w:keepLines w:val="0"/>
              <w:pageBreakBefore w:val="0"/>
              <w:widowControl w:val="0"/>
              <w:numPr>
                <w:ilvl w:val="0"/>
                <w:numId w:val="0"/>
              </w:numPr>
              <w:suppressAutoHyphens/>
              <w:kinsoku/>
              <w:overflowPunct/>
              <w:topLinePunct w:val="0"/>
              <w:autoSpaceDE/>
              <w:autoSpaceDN/>
              <w:bidi w:val="0"/>
              <w:adjustRightInd/>
              <w:snapToGrid/>
              <w:spacing w:line="520" w:lineRule="exact"/>
              <w:ind w:left="0" w:leftChars="0" w:right="0" w:rightChars="0"/>
              <w:textAlignment w:val="auto"/>
              <w:rPr>
                <w:rFonts w:hint="default" w:ascii="Times New Roman" w:hAnsi="Times New Roman" w:cs="Times New Roman"/>
                <w:b/>
                <w:color w:val="auto"/>
                <w:kern w:val="0"/>
                <w:sz w:val="24"/>
              </w:rPr>
            </w:pPr>
            <w:r>
              <w:rPr>
                <w:rFonts w:hint="eastAsia" w:ascii="Times New Roman" w:hAnsi="Times New Roman" w:cs="Times New Roman"/>
                <w:b/>
                <w:color w:val="auto"/>
                <w:kern w:val="0"/>
                <w:sz w:val="24"/>
                <w:lang w:val="en-US" w:eastAsia="zh-CN"/>
              </w:rPr>
              <w:t>5.</w:t>
            </w:r>
            <w:r>
              <w:rPr>
                <w:rFonts w:hint="default" w:ascii="Times New Roman" w:hAnsi="Times New Roman" w:cs="Times New Roman"/>
                <w:b/>
                <w:color w:val="auto"/>
                <w:kern w:val="0"/>
                <w:sz w:val="24"/>
              </w:rPr>
              <w:t>本项目与园区规划及规划环评的符合性分析</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default" w:ascii="Times New Roman" w:hAnsi="Times New Roman" w:cs="Times New Roman" w:eastAsiaTheme="minorEastAsia"/>
                <w:color w:val="auto"/>
                <w:kern w:val="0"/>
                <w:sz w:val="24"/>
                <w:lang w:val="en-US" w:eastAsia="zh-CN"/>
              </w:rPr>
            </w:pPr>
            <w:r>
              <w:rPr>
                <w:rFonts w:hint="default" w:ascii="Times New Roman" w:hAnsi="Times New Roman" w:cs="Times New Roman"/>
                <w:color w:val="auto"/>
                <w:kern w:val="0"/>
                <w:sz w:val="24"/>
                <w:lang w:val="en-US" w:eastAsia="zh-CN"/>
              </w:rPr>
              <w:t>本项目位于</w:t>
            </w:r>
            <w:r>
              <w:rPr>
                <w:rFonts w:hint="eastAsia" w:ascii="Times New Roman" w:hAnsi="Times New Roman" w:cs="Times New Roman"/>
                <w:color w:val="auto"/>
                <w:spacing w:val="6"/>
                <w:sz w:val="24"/>
                <w:lang w:eastAsia="zh-CN"/>
              </w:rPr>
              <w:t>昌吉高新工业园区</w:t>
            </w:r>
            <w:r>
              <w:rPr>
                <w:rFonts w:hint="eastAsia" w:ascii="Times New Roman" w:hAnsi="Times New Roman" w:cs="Times New Roman"/>
                <w:color w:val="auto"/>
                <w:spacing w:val="6"/>
                <w:sz w:val="24"/>
                <w:lang w:val="en-US" w:eastAsia="zh-CN"/>
              </w:rPr>
              <w:t>B-3号地12号厂房</w:t>
            </w:r>
            <w:r>
              <w:rPr>
                <w:rFonts w:hint="default" w:ascii="Times New Roman" w:hAnsi="Times New Roman" w:cs="Times New Roman"/>
                <w:color w:val="auto"/>
                <w:kern w:val="0"/>
                <w:sz w:val="24"/>
                <w:lang w:val="en-US" w:eastAsia="zh-CN"/>
              </w:rPr>
              <w:t>，本项目属于</w:t>
            </w:r>
            <w:r>
              <w:rPr>
                <w:rFonts w:hint="default" w:ascii="Times New Roman" w:hAnsi="Times New Roman" w:cs="Times New Roman"/>
                <w:color w:val="auto"/>
                <w:sz w:val="24"/>
              </w:rPr>
              <w:t>轻质建筑材料制造</w:t>
            </w:r>
            <w:r>
              <w:rPr>
                <w:rFonts w:hint="default" w:ascii="Times New Roman" w:hAnsi="Times New Roman" w:cs="Times New Roman"/>
                <w:color w:val="auto"/>
                <w:sz w:val="24"/>
                <w:lang w:val="en-US" w:eastAsia="zh-CN"/>
              </w:rPr>
              <w:t>行业，符合</w:t>
            </w:r>
            <w:r>
              <w:rPr>
                <w:rFonts w:hint="default" w:ascii="Times New Roman" w:hAnsi="Times New Roman" w:cs="Times New Roman"/>
                <w:color w:val="auto"/>
                <w:kern w:val="0"/>
                <w:sz w:val="24"/>
              </w:rPr>
              <w:t>昌吉高新技术产业开发区总体规划</w:t>
            </w:r>
            <w:r>
              <w:rPr>
                <w:rFonts w:hint="default" w:ascii="Times New Roman" w:hAnsi="Times New Roman" w:cs="Times New Roman"/>
                <w:color w:val="auto"/>
                <w:kern w:val="0"/>
                <w:sz w:val="24"/>
                <w:lang w:eastAsia="zh-CN"/>
              </w:rPr>
              <w:t>。</w:t>
            </w:r>
          </w:p>
          <w:p>
            <w:pPr>
              <w:keepNext w:val="0"/>
              <w:keepLines w:val="0"/>
              <w:pageBreakBefore w:val="0"/>
              <w:widowControl w:val="0"/>
              <w:suppressAutoHyphens/>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default" w:ascii="Times New Roman" w:hAnsi="Times New Roman" w:cs="Times New Roman"/>
                <w:color w:val="auto"/>
                <w:kern w:val="0"/>
                <w:sz w:val="24"/>
              </w:rPr>
            </w:pPr>
            <w:r>
              <w:rPr>
                <w:rFonts w:hint="default" w:ascii="Times New Roman" w:hAnsi="Times New Roman" w:cs="Times New Roman"/>
                <w:color w:val="auto"/>
                <w:kern w:val="0"/>
                <w:sz w:val="24"/>
              </w:rPr>
              <w:t>根据《昌吉高新技术产业开发区总体规划(2014-2030)环境影响报告书》要求</w:t>
            </w:r>
            <w:r>
              <w:rPr>
                <w:rFonts w:hint="default" w:ascii="Times New Roman" w:hAnsi="Times New Roman" w:cs="Times New Roman"/>
                <w:color w:val="auto"/>
                <w:kern w:val="0"/>
                <w:sz w:val="24"/>
                <w:lang w:eastAsia="zh-CN"/>
              </w:rPr>
              <w:t>，</w:t>
            </w:r>
            <w:r>
              <w:rPr>
                <w:rFonts w:hint="default" w:ascii="Times New Roman" w:hAnsi="Times New Roman" w:cs="Times New Roman"/>
                <w:color w:val="auto"/>
                <w:kern w:val="0"/>
                <w:sz w:val="24"/>
              </w:rPr>
              <w:t>禁止不符合国家经济政策、环保政策、技术政策及工业园区的产业定位的</w:t>
            </w:r>
            <w:r>
              <w:rPr>
                <w:rFonts w:hint="default" w:ascii="Times New Roman" w:hAnsi="Times New Roman" w:cs="Times New Roman"/>
                <w:color w:val="auto"/>
                <w:kern w:val="0"/>
                <w:sz w:val="24"/>
                <w:lang w:eastAsia="zh-CN"/>
              </w:rPr>
              <w:t>；</w:t>
            </w:r>
            <w:r>
              <w:rPr>
                <w:rFonts w:hint="default" w:ascii="Times New Roman" w:hAnsi="Times New Roman" w:cs="Times New Roman"/>
                <w:color w:val="auto"/>
                <w:kern w:val="0"/>
                <w:sz w:val="24"/>
              </w:rPr>
              <w:t>废水含难降解的有机物、</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三致</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污染物、重金属等物质含量高的项目</w:t>
            </w:r>
            <w:r>
              <w:rPr>
                <w:rFonts w:hint="default" w:ascii="Times New Roman" w:hAnsi="Times New Roman" w:cs="Times New Roman"/>
                <w:color w:val="auto"/>
                <w:kern w:val="0"/>
                <w:sz w:val="24"/>
                <w:lang w:eastAsia="zh-CN"/>
              </w:rPr>
              <w:t>；</w:t>
            </w:r>
            <w:r>
              <w:rPr>
                <w:rFonts w:hint="default" w:ascii="Times New Roman" w:hAnsi="Times New Roman" w:cs="Times New Roman"/>
                <w:color w:val="auto"/>
                <w:kern w:val="0"/>
                <w:sz w:val="24"/>
              </w:rPr>
              <w:t>废水经预处理达不到园区污水处理厂接纳标准的项目</w:t>
            </w:r>
            <w:r>
              <w:rPr>
                <w:rFonts w:hint="default" w:ascii="Times New Roman" w:hAnsi="Times New Roman" w:cs="Times New Roman"/>
                <w:color w:val="auto"/>
                <w:kern w:val="0"/>
                <w:sz w:val="24"/>
                <w:lang w:eastAsia="zh-CN"/>
              </w:rPr>
              <w:t>；</w:t>
            </w:r>
            <w:r>
              <w:rPr>
                <w:rFonts w:hint="default" w:ascii="Times New Roman" w:hAnsi="Times New Roman" w:cs="Times New Roman"/>
                <w:color w:val="auto"/>
                <w:kern w:val="0"/>
                <w:sz w:val="24"/>
              </w:rPr>
              <w:t>污染严重的</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十五小</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、及</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新五小</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企业项目</w:t>
            </w:r>
            <w:r>
              <w:rPr>
                <w:rFonts w:hint="default" w:ascii="Times New Roman" w:hAnsi="Times New Roman" w:cs="Times New Roman"/>
                <w:color w:val="auto"/>
                <w:kern w:val="0"/>
                <w:sz w:val="24"/>
                <w:lang w:eastAsia="zh-CN"/>
              </w:rPr>
              <w:t>；</w:t>
            </w:r>
            <w:r>
              <w:rPr>
                <w:rFonts w:hint="default" w:ascii="Times New Roman" w:hAnsi="Times New Roman" w:cs="Times New Roman"/>
                <w:color w:val="auto"/>
                <w:kern w:val="0"/>
                <w:sz w:val="24"/>
              </w:rPr>
              <w:t>污染难以治理或环保设施不稳定达标的项目入园。本项目符合相关政策</w:t>
            </w:r>
            <w:r>
              <w:rPr>
                <w:rFonts w:hint="default" w:ascii="Times New Roman" w:hAnsi="Times New Roman" w:cs="Times New Roman"/>
                <w:color w:val="auto"/>
                <w:kern w:val="0"/>
                <w:sz w:val="24"/>
                <w:lang w:eastAsia="zh-CN"/>
              </w:rPr>
              <w:t>，</w:t>
            </w:r>
            <w:r>
              <w:rPr>
                <w:rFonts w:hint="default" w:ascii="Times New Roman" w:hAnsi="Times New Roman" w:cs="Times New Roman"/>
                <w:color w:val="auto"/>
                <w:kern w:val="0"/>
                <w:sz w:val="24"/>
              </w:rPr>
              <w:t>外排废水满足园区污水处理厂接纳标准</w:t>
            </w:r>
            <w:r>
              <w:rPr>
                <w:rFonts w:hint="default" w:ascii="Times New Roman" w:hAnsi="Times New Roman" w:cs="Times New Roman"/>
                <w:color w:val="auto"/>
                <w:kern w:val="0"/>
                <w:sz w:val="24"/>
                <w:lang w:eastAsia="zh-CN"/>
              </w:rPr>
              <w:t>，</w:t>
            </w:r>
            <w:r>
              <w:rPr>
                <w:rFonts w:hint="default" w:ascii="Times New Roman" w:hAnsi="Times New Roman" w:cs="Times New Roman"/>
                <w:color w:val="auto"/>
                <w:kern w:val="0"/>
                <w:sz w:val="24"/>
              </w:rPr>
              <w:t>且项目投产后各污染物均能做到稳定达标排放</w:t>
            </w:r>
            <w:r>
              <w:rPr>
                <w:rFonts w:hint="default" w:ascii="Times New Roman" w:hAnsi="Times New Roman" w:cs="Times New Roman"/>
                <w:color w:val="auto"/>
                <w:kern w:val="0"/>
                <w:sz w:val="24"/>
                <w:lang w:eastAsia="zh-CN"/>
              </w:rPr>
              <w:t>，</w:t>
            </w:r>
            <w:r>
              <w:rPr>
                <w:rFonts w:hint="default" w:ascii="Times New Roman" w:hAnsi="Times New Roman" w:cs="Times New Roman"/>
                <w:color w:val="auto"/>
                <w:kern w:val="0"/>
                <w:sz w:val="24"/>
              </w:rPr>
              <w:t>项目建设符合规划环评相关要求。</w:t>
            </w:r>
          </w:p>
          <w:p>
            <w:pPr>
              <w:pageBreakBefore w:val="0"/>
              <w:widowControl w:val="0"/>
              <w:suppressAutoHyphens/>
              <w:kinsoku/>
              <w:overflowPunct/>
              <w:topLinePunct w:val="0"/>
              <w:autoSpaceDE/>
              <w:autoSpaceDN/>
              <w:bidi w:val="0"/>
              <w:adjustRightInd/>
              <w:snapToGrid/>
              <w:spacing w:line="520" w:lineRule="exact"/>
              <w:ind w:left="0" w:leftChars="0" w:right="0" w:rightChars="0" w:firstLine="480" w:firstLineChars="200"/>
              <w:jc w:val="left"/>
              <w:textAlignment w:val="auto"/>
              <w:rPr>
                <w:rFonts w:hint="default" w:ascii="Times New Roman" w:hAnsi="Times New Roman" w:cs="Times New Roman"/>
                <w:color w:val="auto"/>
                <w:kern w:val="0"/>
                <w:sz w:val="24"/>
              </w:rPr>
            </w:pPr>
          </w:p>
          <w:p>
            <w:pPr>
              <w:pStyle w:val="5"/>
              <w:pageBreakBefore w:val="0"/>
              <w:widowControl w:val="0"/>
              <w:kinsoku/>
              <w:overflowPunct/>
              <w:topLinePunct w:val="0"/>
              <w:autoSpaceDE/>
              <w:autoSpaceDN/>
              <w:bidi w:val="0"/>
              <w:adjustRightInd/>
              <w:snapToGrid/>
              <w:spacing w:before="0" w:after="0" w:line="520" w:lineRule="exact"/>
              <w:ind w:left="0" w:leftChars="0" w:right="0" w:rightChars="0"/>
              <w:textAlignment w:val="auto"/>
              <w:rPr>
                <w:rFonts w:hint="default" w:ascii="Times New Roman" w:hAnsi="Times New Roman" w:cs="Times New Roman"/>
                <w:color w:val="auto"/>
                <w:kern w:val="0"/>
                <w:sz w:val="24"/>
              </w:rPr>
            </w:pPr>
          </w:p>
          <w:p>
            <w:pPr>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pStyle w:val="2"/>
              <w:rPr>
                <w:rFonts w:hint="default" w:ascii="Times New Roman" w:hAnsi="Times New Roman" w:cs="Times New Roman"/>
                <w:color w:val="auto"/>
                <w:kern w:val="0"/>
                <w:sz w:val="24"/>
              </w:rPr>
            </w:pPr>
          </w:p>
          <w:p>
            <w:pPr>
              <w:rPr>
                <w:rFonts w:hint="default" w:ascii="Times New Roman" w:hAnsi="Times New Roman" w:cs="Times New Roman"/>
                <w:color w:val="auto"/>
                <w:kern w:val="0"/>
                <w:sz w:val="24"/>
              </w:rPr>
            </w:pPr>
          </w:p>
          <w:p>
            <w:pPr>
              <w:autoSpaceDE w:val="0"/>
              <w:autoSpaceDN w:val="0"/>
              <w:snapToGrid w:val="0"/>
              <w:spacing w:before="190" w:line="360" w:lineRule="auto"/>
              <w:jc w:val="left"/>
              <w:rPr>
                <w:rFonts w:hint="default" w:ascii="Times New Roman" w:hAnsi="Times New Roman" w:eastAsia="宋体" w:cs="Times New Roman"/>
                <w:color w:val="auto"/>
                <w:spacing w:val="-3"/>
                <w:sz w:val="28"/>
              </w:rPr>
            </w:pPr>
          </w:p>
        </w:tc>
      </w:tr>
    </w:tbl>
    <w:p>
      <w:pPr>
        <w:autoSpaceDE w:val="0"/>
        <w:autoSpaceDN w:val="0"/>
        <w:adjustRightInd w:val="0"/>
        <w:snapToGrid w:val="0"/>
        <w:spacing w:line="480" w:lineRule="exact"/>
        <w:jc w:val="left"/>
        <w:outlineLvl w:val="0"/>
        <w:rPr>
          <w:rFonts w:ascii="Times New Roman" w:hAnsi="Times New Roman" w:eastAsia="宋体" w:cs="Times New Roman"/>
          <w:b/>
          <w:bCs/>
          <w:color w:val="auto"/>
          <w:sz w:val="28"/>
          <w:szCs w:val="28"/>
          <w:lang w:val="zh-CN"/>
        </w:rPr>
        <w:sectPr>
          <w:pgSz w:w="11906" w:h="16838"/>
          <w:pgMar w:top="1474" w:right="1797" w:bottom="1474" w:left="1797" w:header="851" w:footer="992" w:gutter="0"/>
          <w:cols w:space="720" w:num="1"/>
          <w:docGrid w:type="lines" w:linePitch="312" w:charSpace="0"/>
        </w:sectPr>
      </w:pPr>
    </w:p>
    <w:p>
      <w:pPr>
        <w:autoSpaceDE w:val="0"/>
        <w:autoSpaceDN w:val="0"/>
        <w:adjustRightInd w:val="0"/>
        <w:snapToGrid w:val="0"/>
        <w:spacing w:line="480" w:lineRule="exact"/>
        <w:jc w:val="left"/>
        <w:outlineLvl w:val="0"/>
        <w:rPr>
          <w:rFonts w:ascii="Times New Roman" w:hAnsi="Times New Roman" w:eastAsia="宋体" w:cs="Times New Roman"/>
          <w:b/>
          <w:bCs/>
          <w:color w:val="auto"/>
          <w:sz w:val="32"/>
          <w:szCs w:val="32"/>
          <w:lang w:val="zh-CN"/>
        </w:rPr>
      </w:pPr>
      <w:r>
        <w:rPr>
          <w:rFonts w:ascii="Times New Roman" w:hAnsi="Times New Roman" w:eastAsia="宋体" w:cs="Times New Roman"/>
          <w:b/>
          <w:bCs/>
          <w:color w:val="auto"/>
          <w:sz w:val="32"/>
          <w:szCs w:val="32"/>
          <w:lang w:val="zh-CN"/>
        </w:rPr>
        <w:t>环境质量状况</w:t>
      </w:r>
    </w:p>
    <w:tbl>
      <w:tblPr>
        <w:tblStyle w:val="19"/>
        <w:tblW w:w="8460"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46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3014" w:hRule="atLeast"/>
        </w:trPr>
        <w:tc>
          <w:tcPr>
            <w:tcW w:w="8460" w:type="dxa"/>
            <w:tcBorders>
              <w:bottom w:val="single" w:color="auto" w:sz="4" w:space="0"/>
            </w:tcBorders>
          </w:tcPr>
          <w:p>
            <w:pPr>
              <w:keepNext w:val="0"/>
              <w:keepLines w:val="0"/>
              <w:pageBreakBefore w:val="0"/>
              <w:widowControl w:val="0"/>
              <w:kinsoku/>
              <w:overflowPunct/>
              <w:topLinePunct w:val="0"/>
              <w:autoSpaceDE/>
              <w:autoSpaceDN/>
              <w:bidi w:val="0"/>
              <w:adjustRightInd/>
              <w:snapToGrid/>
              <w:spacing w:line="520" w:lineRule="exact"/>
              <w:ind w:left="0" w:leftChars="0" w:right="0" w:rightChars="0" w:firstLine="480" w:firstLineChars="200"/>
              <w:textAlignment w:val="auto"/>
              <w:outlineLvl w:val="9"/>
              <w:rPr>
                <w:rFonts w:ascii="Times New Roman" w:hAnsi="Times New Roman" w:cs="Times New Roman"/>
                <w:color w:val="auto"/>
                <w:sz w:val="24"/>
              </w:rPr>
            </w:pPr>
            <w:r>
              <w:rPr>
                <w:rFonts w:ascii="Times New Roman" w:hAnsi="Times New Roman" w:cs="Times New Roman"/>
                <w:color w:val="auto"/>
                <w:sz w:val="24"/>
              </w:rPr>
              <w:t>本项目大气环境质量现状、水环境质量现状评价采用收集资料的方式进行，声环境质量现状采取实测的方式进行，监测布点图见图5。</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ascii="Times New Roman" w:hAnsi="Times New Roman" w:cs="Times New Roman"/>
                <w:color w:val="auto"/>
                <w:sz w:val="24"/>
              </w:rPr>
            </w:pPr>
            <w:r>
              <w:rPr>
                <w:rFonts w:ascii="Times New Roman" w:hAnsi="Times New Roman" w:cs="Times New Roman"/>
                <w:b/>
                <w:color w:val="auto"/>
                <w:sz w:val="24"/>
              </w:rPr>
              <w:t>1</w:t>
            </w:r>
            <w:r>
              <w:rPr>
                <w:rFonts w:hint="eastAsia" w:ascii="Times New Roman" w:hAnsi="Times New Roman" w:cs="Times New Roman"/>
                <w:b/>
                <w:color w:val="auto"/>
                <w:sz w:val="24"/>
                <w:lang w:val="en-US" w:eastAsia="zh-CN"/>
              </w:rPr>
              <w:t>.</w:t>
            </w:r>
            <w:r>
              <w:rPr>
                <w:rFonts w:ascii="Times New Roman" w:hAnsi="Times New Roman" w:cs="Times New Roman"/>
                <w:b/>
                <w:color w:val="auto"/>
                <w:sz w:val="24"/>
              </w:rPr>
              <w:t>大气环境质量现状调查及分析</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ascii="Times New Roman" w:hAnsi="Times New Roman" w:cs="Times New Roman"/>
                <w:b/>
                <w:color w:val="auto"/>
                <w:sz w:val="24"/>
              </w:rPr>
            </w:pPr>
            <w:r>
              <w:rPr>
                <w:rFonts w:ascii="Times New Roman" w:hAnsi="Times New Roman" w:cs="Times New Roman"/>
                <w:b/>
                <w:color w:val="auto"/>
                <w:sz w:val="24"/>
              </w:rPr>
              <w:t>1.1大气环境现状调查</w:t>
            </w:r>
          </w:p>
          <w:p>
            <w:pPr>
              <w:keepNext w:val="0"/>
              <w:keepLines w:val="0"/>
              <w:pageBreakBefore w:val="0"/>
              <w:widowControl w:val="0"/>
              <w:kinsoku/>
              <w:wordWrap w:val="0"/>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ascii="Times New Roman" w:hAnsi="Times New Roman" w:cs="Times New Roman"/>
                <w:color w:val="auto"/>
                <w:sz w:val="24"/>
              </w:rPr>
            </w:pPr>
            <w:r>
              <w:rPr>
                <w:rFonts w:ascii="Times New Roman" w:hAnsi="Times New Roman" w:cs="Times New Roman"/>
                <w:color w:val="auto"/>
                <w:kern w:val="0"/>
                <w:sz w:val="24"/>
              </w:rPr>
              <w:t>本次评价收集了新疆国泰民康职业环境监测有限公司于2017年4月7日-13日对《昌吉市明空工贸有限公司建筑装备及特变电工变压器夹件、油箱生产线项目》的现状监测数</w:t>
            </w:r>
            <w:r>
              <w:rPr>
                <w:rFonts w:ascii="Times New Roman" w:hAnsi="Times New Roman" w:cs="Times New Roman"/>
                <w:color w:val="auto"/>
                <w:kern w:val="0"/>
                <w:sz w:val="24"/>
                <w:highlight w:val="none"/>
              </w:rPr>
              <w:t>据，1#监测点位位于本项目西北方向</w:t>
            </w:r>
            <w:r>
              <w:rPr>
                <w:rFonts w:hint="eastAsia" w:ascii="Times New Roman" w:hAnsi="Times New Roman" w:cs="Times New Roman"/>
                <w:color w:val="auto"/>
                <w:kern w:val="0"/>
                <w:sz w:val="24"/>
                <w:highlight w:val="none"/>
                <w:lang w:val="en-US" w:eastAsia="zh-CN"/>
              </w:rPr>
              <w:t>2.5km</w:t>
            </w:r>
            <w:r>
              <w:rPr>
                <w:rFonts w:ascii="Times New Roman" w:hAnsi="Times New Roman" w:cs="Times New Roman"/>
                <w:color w:val="auto"/>
                <w:kern w:val="0"/>
                <w:sz w:val="24"/>
                <w:highlight w:val="none"/>
              </w:rPr>
              <w:t>处，2#点位位于本项目西北</w:t>
            </w:r>
            <w:r>
              <w:rPr>
                <w:rFonts w:hint="eastAsia" w:ascii="Times New Roman" w:hAnsi="Times New Roman" w:cs="Times New Roman"/>
                <w:color w:val="auto"/>
                <w:kern w:val="0"/>
                <w:sz w:val="24"/>
                <w:highlight w:val="none"/>
                <w:lang w:val="en-US" w:eastAsia="zh-CN"/>
              </w:rPr>
              <w:t>2.2km</w:t>
            </w:r>
            <w:r>
              <w:rPr>
                <w:rFonts w:ascii="Times New Roman" w:hAnsi="Times New Roman" w:cs="Times New Roman"/>
                <w:color w:val="auto"/>
                <w:kern w:val="0"/>
                <w:sz w:val="24"/>
                <w:highlight w:val="none"/>
              </w:rPr>
              <w:t>处。引</w:t>
            </w:r>
            <w:r>
              <w:rPr>
                <w:rFonts w:ascii="Times New Roman" w:hAnsi="Times New Roman" w:cs="Times New Roman"/>
                <w:color w:val="auto"/>
                <w:kern w:val="0"/>
                <w:sz w:val="24"/>
              </w:rPr>
              <w:t>用数据中的监测因子及点位满足评价原则，具备引用性。</w:t>
            </w:r>
          </w:p>
          <w:p>
            <w:pPr>
              <w:keepNext w:val="0"/>
              <w:keepLines w:val="0"/>
              <w:pageBreakBefore w:val="0"/>
              <w:widowControl w:val="0"/>
              <w:kinsoku/>
              <w:overflowPunct/>
              <w:topLinePunct w:val="0"/>
              <w:autoSpaceDE/>
              <w:autoSpaceDN/>
              <w:bidi w:val="0"/>
              <w:adjustRightInd/>
              <w:snapToGrid/>
              <w:spacing w:line="520" w:lineRule="exact"/>
              <w:ind w:left="0" w:leftChars="0" w:right="0" w:rightChars="0" w:firstLine="480" w:firstLineChars="200"/>
              <w:textAlignment w:val="auto"/>
              <w:outlineLvl w:val="9"/>
              <w:rPr>
                <w:rFonts w:ascii="Times New Roman" w:hAnsi="Times New Roman" w:cs="Times New Roman"/>
                <w:color w:val="auto"/>
                <w:sz w:val="24"/>
              </w:rPr>
            </w:pPr>
            <w:r>
              <w:rPr>
                <w:rFonts w:ascii="Times New Roman" w:hAnsi="Times New Roman" w:cs="Times New Roman"/>
                <w:color w:val="auto"/>
                <w:sz w:val="24"/>
              </w:rPr>
              <w:t>监测项目：SO</w:t>
            </w:r>
            <w:r>
              <w:rPr>
                <w:rFonts w:ascii="Times New Roman" w:hAnsi="Times New Roman" w:cs="Times New Roman"/>
                <w:color w:val="auto"/>
                <w:sz w:val="24"/>
                <w:vertAlign w:val="subscript"/>
              </w:rPr>
              <w:t>2</w:t>
            </w:r>
            <w:r>
              <w:rPr>
                <w:rFonts w:ascii="Times New Roman" w:hAnsi="Times New Roman" w:cs="Times New Roman"/>
                <w:color w:val="auto"/>
                <w:sz w:val="24"/>
              </w:rPr>
              <w:t>、NO</w:t>
            </w:r>
            <w:r>
              <w:rPr>
                <w:rFonts w:ascii="Times New Roman" w:hAnsi="Times New Roman" w:cs="Times New Roman"/>
                <w:color w:val="auto"/>
                <w:sz w:val="24"/>
                <w:vertAlign w:val="subscript"/>
              </w:rPr>
              <w:t>2</w:t>
            </w:r>
            <w:r>
              <w:rPr>
                <w:rFonts w:ascii="Times New Roman" w:hAnsi="Times New Roman" w:cs="Times New Roman"/>
                <w:color w:val="auto"/>
                <w:sz w:val="24"/>
              </w:rPr>
              <w:t>、</w:t>
            </w:r>
            <w:r>
              <w:rPr>
                <w:rFonts w:ascii="Times New Roman" w:hAnsi="Times New Roman" w:cs="Times New Roman"/>
                <w:bCs/>
                <w:color w:val="auto"/>
                <w:sz w:val="24"/>
              </w:rPr>
              <w:t>PM</w:t>
            </w:r>
            <w:r>
              <w:rPr>
                <w:rFonts w:ascii="Times New Roman" w:hAnsi="Times New Roman" w:cs="Times New Roman"/>
                <w:bCs/>
                <w:color w:val="auto"/>
                <w:sz w:val="24"/>
                <w:vertAlign w:val="subscript"/>
              </w:rPr>
              <w:t>10</w:t>
            </w:r>
            <w:r>
              <w:rPr>
                <w:rFonts w:ascii="Times New Roman" w:hAnsi="Times New Roman" w:cs="Times New Roman"/>
                <w:color w:val="auto"/>
                <w:sz w:val="24"/>
              </w:rPr>
              <w:t>；</w:t>
            </w:r>
          </w:p>
          <w:p>
            <w:pPr>
              <w:keepNext w:val="0"/>
              <w:keepLines w:val="0"/>
              <w:pageBreakBefore w:val="0"/>
              <w:widowControl w:val="0"/>
              <w:kinsoku/>
              <w:overflowPunct/>
              <w:topLinePunct w:val="0"/>
              <w:autoSpaceDE/>
              <w:autoSpaceDN/>
              <w:bidi w:val="0"/>
              <w:adjustRightInd/>
              <w:snapToGrid/>
              <w:spacing w:line="520" w:lineRule="exact"/>
              <w:ind w:left="0" w:leftChars="0" w:right="0" w:rightChars="0" w:firstLine="480" w:firstLineChars="200"/>
              <w:textAlignment w:val="auto"/>
              <w:outlineLvl w:val="9"/>
              <w:rPr>
                <w:rFonts w:ascii="Times New Roman" w:hAnsi="Times New Roman" w:cs="Times New Roman"/>
                <w:bCs/>
                <w:color w:val="auto"/>
                <w:sz w:val="24"/>
              </w:rPr>
            </w:pPr>
            <w:r>
              <w:rPr>
                <w:rFonts w:ascii="Times New Roman" w:hAnsi="Times New Roman" w:cs="Times New Roman"/>
                <w:color w:val="auto"/>
                <w:sz w:val="24"/>
              </w:rPr>
              <w:t>监测时间和频率：监测时间为</w:t>
            </w:r>
            <w:r>
              <w:rPr>
                <w:rFonts w:ascii="Times New Roman" w:hAnsi="Times New Roman" w:cs="Times New Roman"/>
                <w:color w:val="auto"/>
                <w:kern w:val="0"/>
                <w:sz w:val="24"/>
              </w:rPr>
              <w:t>2017年4月7日-13日</w:t>
            </w:r>
            <w:r>
              <w:rPr>
                <w:rFonts w:ascii="Times New Roman" w:hAnsi="Times New Roman" w:cs="Times New Roman"/>
                <w:color w:val="auto"/>
                <w:sz w:val="24"/>
              </w:rPr>
              <w:t>，SO</w:t>
            </w:r>
            <w:r>
              <w:rPr>
                <w:rFonts w:ascii="Times New Roman" w:hAnsi="Times New Roman" w:cs="Times New Roman"/>
                <w:color w:val="auto"/>
                <w:sz w:val="24"/>
                <w:vertAlign w:val="subscript"/>
              </w:rPr>
              <w:t>2</w:t>
            </w:r>
            <w:r>
              <w:rPr>
                <w:rFonts w:ascii="Times New Roman" w:hAnsi="Times New Roman" w:cs="Times New Roman"/>
                <w:color w:val="auto"/>
                <w:sz w:val="24"/>
              </w:rPr>
              <w:t>、NO</w:t>
            </w:r>
            <w:r>
              <w:rPr>
                <w:rFonts w:ascii="Times New Roman" w:hAnsi="Times New Roman" w:cs="Times New Roman"/>
                <w:color w:val="auto"/>
                <w:sz w:val="24"/>
                <w:vertAlign w:val="subscript"/>
              </w:rPr>
              <w:t>2</w:t>
            </w:r>
            <w:r>
              <w:rPr>
                <w:rFonts w:ascii="Times New Roman" w:hAnsi="Times New Roman" w:cs="Times New Roman"/>
                <w:color w:val="auto"/>
                <w:sz w:val="24"/>
              </w:rPr>
              <w:t>、</w:t>
            </w:r>
            <w:r>
              <w:rPr>
                <w:rFonts w:ascii="Times New Roman" w:hAnsi="Times New Roman" w:cs="Times New Roman"/>
                <w:bCs/>
                <w:color w:val="auto"/>
                <w:sz w:val="24"/>
              </w:rPr>
              <w:t>PM</w:t>
            </w:r>
            <w:r>
              <w:rPr>
                <w:rFonts w:ascii="Times New Roman" w:hAnsi="Times New Roman" w:cs="Times New Roman"/>
                <w:bCs/>
                <w:color w:val="auto"/>
                <w:sz w:val="24"/>
                <w:vertAlign w:val="subscript"/>
              </w:rPr>
              <w:t>10</w:t>
            </w:r>
            <w:r>
              <w:rPr>
                <w:rFonts w:ascii="Times New Roman" w:hAnsi="Times New Roman" w:cs="Times New Roman"/>
                <w:bCs/>
                <w:color w:val="auto"/>
                <w:sz w:val="24"/>
              </w:rPr>
              <w:t>每天连续采样20小时，监测结果为日均值。</w:t>
            </w:r>
          </w:p>
          <w:p>
            <w:pPr>
              <w:keepNext w:val="0"/>
              <w:keepLines w:val="0"/>
              <w:pageBreakBefore w:val="0"/>
              <w:widowControl w:val="0"/>
              <w:kinsoku/>
              <w:overflowPunct/>
              <w:topLinePunct w:val="0"/>
              <w:autoSpaceDE/>
              <w:autoSpaceDN/>
              <w:bidi w:val="0"/>
              <w:adjustRightInd/>
              <w:snapToGrid/>
              <w:spacing w:line="520" w:lineRule="exact"/>
              <w:ind w:left="0" w:leftChars="0" w:right="0" w:rightChars="0" w:firstLine="480" w:firstLineChars="200"/>
              <w:textAlignment w:val="auto"/>
              <w:outlineLvl w:val="9"/>
              <w:rPr>
                <w:rFonts w:ascii="Times New Roman" w:hAnsi="Times New Roman" w:cs="Times New Roman"/>
                <w:color w:val="auto"/>
                <w:sz w:val="24"/>
              </w:rPr>
            </w:pPr>
            <w:r>
              <w:rPr>
                <w:rFonts w:ascii="Times New Roman" w:hAnsi="Times New Roman" w:cs="Times New Roman"/>
                <w:color w:val="auto"/>
                <w:sz w:val="24"/>
              </w:rPr>
              <w:t>分析方法：各监测项目的采样方法按国家环保局颁布的《环境监测技术规范》的规定执行；分析方法按《空气和废气监测分析方法》和《环境空气质量标准》（GB3095-2012）引用标准的有关规定执行；质量控制方法执行《环境空气检测质量保证手册》规定。具体分析方法详见表</w:t>
            </w:r>
            <w:r>
              <w:rPr>
                <w:rFonts w:hint="eastAsia" w:ascii="Times New Roman" w:hAnsi="Times New Roman" w:cs="Times New Roman"/>
                <w:color w:val="auto"/>
                <w:sz w:val="24"/>
                <w:lang w:val="en-US" w:eastAsia="zh-CN"/>
              </w:rPr>
              <w:t>2</w:t>
            </w:r>
            <w:r>
              <w:rPr>
                <w:rFonts w:ascii="Times New Roman" w:hAnsi="Times New Roman" w:cs="Times New Roman"/>
                <w:color w:val="auto"/>
                <w:sz w:val="24"/>
              </w:rPr>
              <w:t>。</w:t>
            </w:r>
          </w:p>
          <w:p>
            <w:pPr>
              <w:tabs>
                <w:tab w:val="left" w:pos="3165"/>
              </w:tabs>
              <w:spacing w:before="156" w:beforeLines="50" w:line="240" w:lineRule="atLeast"/>
              <w:jc w:val="center"/>
              <w:rPr>
                <w:rFonts w:ascii="Times New Roman" w:hAnsi="Times New Roman" w:cs="Times New Roman"/>
                <w:b/>
                <w:color w:val="auto"/>
                <w:szCs w:val="21"/>
              </w:rPr>
            </w:pPr>
            <w:r>
              <w:rPr>
                <w:rFonts w:ascii="Times New Roman" w:hAnsi="Times New Roman" w:cs="Times New Roman"/>
                <w:b/>
                <w:color w:val="auto"/>
                <w:szCs w:val="21"/>
              </w:rPr>
              <w:t>表</w:t>
            </w:r>
            <w:r>
              <w:rPr>
                <w:rFonts w:hint="eastAsia" w:ascii="Times New Roman" w:hAnsi="Times New Roman" w:cs="Times New Roman"/>
                <w:b/>
                <w:color w:val="auto"/>
                <w:szCs w:val="21"/>
                <w:lang w:val="en-US" w:eastAsia="zh-CN"/>
              </w:rPr>
              <w:t>2</w:t>
            </w:r>
            <w:r>
              <w:rPr>
                <w:rFonts w:ascii="Times New Roman" w:hAnsi="Times New Roman" w:cs="Times New Roman"/>
                <w:b/>
                <w:color w:val="auto"/>
                <w:szCs w:val="21"/>
              </w:rPr>
              <w:t xml:space="preserve">    大气监测采样及分析方法</w:t>
            </w:r>
          </w:p>
          <w:tbl>
            <w:tblPr>
              <w:tblStyle w:val="19"/>
              <w:tblW w:w="82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931"/>
              <w:gridCol w:w="4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jc w:val="center"/>
              </w:trPr>
              <w:tc>
                <w:tcPr>
                  <w:tcW w:w="1384" w:type="dxa"/>
                  <w:tcBorders>
                    <w:tl2br w:val="nil"/>
                    <w:tr2bl w:val="nil"/>
                  </w:tcBorders>
                  <w:vAlign w:val="center"/>
                </w:tcPr>
                <w:p>
                  <w:pPr>
                    <w:jc w:val="center"/>
                    <w:rPr>
                      <w:rFonts w:ascii="Times New Roman" w:hAnsi="Times New Roman" w:cs="Times New Roman"/>
                      <w:b/>
                      <w:color w:val="auto"/>
                    </w:rPr>
                  </w:pPr>
                  <w:r>
                    <w:rPr>
                      <w:rFonts w:ascii="Times New Roman" w:hAnsi="Times New Roman" w:cs="Times New Roman"/>
                      <w:b/>
                      <w:color w:val="auto"/>
                    </w:rPr>
                    <w:t>项目名称</w:t>
                  </w:r>
                </w:p>
              </w:tc>
              <w:tc>
                <w:tcPr>
                  <w:tcW w:w="1931" w:type="dxa"/>
                  <w:tcBorders>
                    <w:tl2br w:val="nil"/>
                    <w:tr2bl w:val="nil"/>
                  </w:tcBorders>
                  <w:vAlign w:val="center"/>
                </w:tcPr>
                <w:p>
                  <w:pPr>
                    <w:jc w:val="center"/>
                    <w:rPr>
                      <w:rFonts w:ascii="Times New Roman" w:hAnsi="Times New Roman" w:cs="Times New Roman"/>
                      <w:b/>
                      <w:color w:val="auto"/>
                    </w:rPr>
                  </w:pPr>
                  <w:r>
                    <w:rPr>
                      <w:rFonts w:ascii="Times New Roman" w:hAnsi="Times New Roman" w:cs="Times New Roman"/>
                      <w:b/>
                      <w:color w:val="auto"/>
                    </w:rPr>
                    <w:t>采样吸收方法</w:t>
                  </w:r>
                </w:p>
              </w:tc>
              <w:tc>
                <w:tcPr>
                  <w:tcW w:w="4919" w:type="dxa"/>
                  <w:tcBorders>
                    <w:tl2br w:val="nil"/>
                    <w:tr2bl w:val="nil"/>
                  </w:tcBorders>
                  <w:vAlign w:val="center"/>
                </w:tcPr>
                <w:p>
                  <w:pPr>
                    <w:jc w:val="center"/>
                    <w:rPr>
                      <w:rFonts w:ascii="Times New Roman" w:hAnsi="Times New Roman" w:cs="Times New Roman"/>
                      <w:b/>
                      <w:color w:val="auto"/>
                    </w:rPr>
                  </w:pPr>
                  <w:r>
                    <w:rPr>
                      <w:rFonts w:ascii="Times New Roman" w:hAnsi="Times New Roman" w:cs="Times New Roman"/>
                      <w:b/>
                      <w:color w:val="auto"/>
                    </w:rPr>
                    <w:t>分析方法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jc w:val="center"/>
              </w:trPr>
              <w:tc>
                <w:tcPr>
                  <w:tcW w:w="1384" w:type="dxa"/>
                  <w:tcBorders>
                    <w:tl2br w:val="nil"/>
                    <w:tr2bl w:val="nil"/>
                  </w:tcBorders>
                  <w:vAlign w:val="center"/>
                </w:tcPr>
                <w:p>
                  <w:pPr>
                    <w:jc w:val="center"/>
                    <w:rPr>
                      <w:rFonts w:ascii="Times New Roman" w:hAnsi="Times New Roman" w:cs="Times New Roman"/>
                      <w:color w:val="auto"/>
                    </w:rPr>
                  </w:pPr>
                  <w:r>
                    <w:rPr>
                      <w:rFonts w:ascii="Times New Roman" w:hAnsi="Times New Roman" w:cs="Times New Roman"/>
                      <w:color w:val="auto"/>
                    </w:rPr>
                    <w:t>SO</w:t>
                  </w:r>
                  <w:r>
                    <w:rPr>
                      <w:rFonts w:ascii="Times New Roman" w:hAnsi="Times New Roman" w:cs="Times New Roman"/>
                      <w:color w:val="auto"/>
                      <w:vertAlign w:val="subscript"/>
                    </w:rPr>
                    <w:t>2</w:t>
                  </w:r>
                </w:p>
              </w:tc>
              <w:tc>
                <w:tcPr>
                  <w:tcW w:w="1931" w:type="dxa"/>
                  <w:tcBorders>
                    <w:tl2br w:val="nil"/>
                    <w:tr2bl w:val="nil"/>
                  </w:tcBorders>
                  <w:vAlign w:val="center"/>
                </w:tcPr>
                <w:p>
                  <w:pPr>
                    <w:jc w:val="center"/>
                    <w:rPr>
                      <w:rFonts w:ascii="Times New Roman" w:hAnsi="Times New Roman" w:cs="Times New Roman"/>
                      <w:color w:val="auto"/>
                    </w:rPr>
                  </w:pPr>
                  <w:r>
                    <w:rPr>
                      <w:rFonts w:ascii="Times New Roman" w:hAnsi="Times New Roman" w:cs="Times New Roman"/>
                      <w:color w:val="auto"/>
                    </w:rPr>
                    <w:t>甲醛缓冲溶液</w:t>
                  </w:r>
                </w:p>
              </w:tc>
              <w:tc>
                <w:tcPr>
                  <w:tcW w:w="4919" w:type="dxa"/>
                  <w:tcBorders>
                    <w:tl2br w:val="nil"/>
                    <w:tr2bl w:val="nil"/>
                  </w:tcBorders>
                  <w:vAlign w:val="center"/>
                </w:tcPr>
                <w:p>
                  <w:pPr>
                    <w:jc w:val="center"/>
                    <w:rPr>
                      <w:rFonts w:ascii="Times New Roman" w:hAnsi="Times New Roman" w:cs="Times New Roman"/>
                      <w:color w:val="auto"/>
                    </w:rPr>
                  </w:pPr>
                  <w:r>
                    <w:rPr>
                      <w:rFonts w:ascii="Times New Roman" w:hAnsi="Times New Roman" w:cs="Times New Roman"/>
                      <w:color w:val="auto"/>
                    </w:rPr>
                    <w:t>甲醛吸收-副玫瑰苯胺分光光度法</w:t>
                  </w:r>
                  <w:r>
                    <w:rPr>
                      <w:rFonts w:ascii="Times New Roman" w:hAnsi="Times New Roman" w:cs="Times New Roman"/>
                      <w:color w:val="auto"/>
                      <w:szCs w:val="21"/>
                    </w:rPr>
                    <w:t>（HJ482-2009）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jc w:val="center"/>
              </w:trPr>
              <w:tc>
                <w:tcPr>
                  <w:tcW w:w="1384" w:type="dxa"/>
                  <w:tcBorders>
                    <w:tl2br w:val="nil"/>
                    <w:tr2bl w:val="nil"/>
                  </w:tcBorders>
                  <w:vAlign w:val="center"/>
                </w:tcPr>
                <w:p>
                  <w:pPr>
                    <w:jc w:val="center"/>
                    <w:rPr>
                      <w:rFonts w:ascii="Times New Roman" w:hAnsi="Times New Roman" w:cs="Times New Roman"/>
                      <w:color w:val="auto"/>
                    </w:rPr>
                  </w:pPr>
                  <w:r>
                    <w:rPr>
                      <w:rFonts w:ascii="Times New Roman" w:hAnsi="Times New Roman" w:cs="Times New Roman"/>
                      <w:color w:val="auto"/>
                    </w:rPr>
                    <w:t>NO</w:t>
                  </w:r>
                  <w:r>
                    <w:rPr>
                      <w:rFonts w:ascii="Times New Roman" w:hAnsi="Times New Roman" w:cs="Times New Roman"/>
                      <w:color w:val="auto"/>
                      <w:vertAlign w:val="subscript"/>
                    </w:rPr>
                    <w:t>2</w:t>
                  </w:r>
                </w:p>
              </w:tc>
              <w:tc>
                <w:tcPr>
                  <w:tcW w:w="1931" w:type="dxa"/>
                  <w:tcBorders>
                    <w:tl2br w:val="nil"/>
                    <w:tr2bl w:val="nil"/>
                  </w:tcBorders>
                  <w:vAlign w:val="center"/>
                </w:tcPr>
                <w:p>
                  <w:pPr>
                    <w:jc w:val="center"/>
                    <w:rPr>
                      <w:rFonts w:ascii="Times New Roman" w:hAnsi="Times New Roman" w:cs="Times New Roman"/>
                      <w:color w:val="auto"/>
                    </w:rPr>
                  </w:pPr>
                  <w:r>
                    <w:rPr>
                      <w:rFonts w:ascii="Times New Roman" w:hAnsi="Times New Roman" w:cs="Times New Roman"/>
                      <w:color w:val="auto"/>
                    </w:rPr>
                    <w:t>对氨基苯磺酸</w:t>
                  </w:r>
                </w:p>
              </w:tc>
              <w:tc>
                <w:tcPr>
                  <w:tcW w:w="4919" w:type="dxa"/>
                  <w:tcBorders>
                    <w:tl2br w:val="nil"/>
                    <w:tr2bl w:val="nil"/>
                  </w:tcBorders>
                  <w:vAlign w:val="center"/>
                </w:tcPr>
                <w:p>
                  <w:pPr>
                    <w:jc w:val="center"/>
                    <w:rPr>
                      <w:rFonts w:ascii="Times New Roman" w:hAnsi="Times New Roman" w:cs="Times New Roman"/>
                      <w:color w:val="auto"/>
                    </w:rPr>
                  </w:pPr>
                  <w:r>
                    <w:rPr>
                      <w:rFonts w:ascii="Times New Roman" w:hAnsi="Times New Roman" w:cs="Times New Roman"/>
                      <w:color w:val="auto"/>
                    </w:rPr>
                    <w:t>盐酸奈乙二胺分光光度法</w:t>
                  </w:r>
                  <w:r>
                    <w:rPr>
                      <w:rFonts w:ascii="Times New Roman" w:hAnsi="Times New Roman" w:cs="Times New Roman"/>
                      <w:color w:val="auto"/>
                      <w:szCs w:val="21"/>
                    </w:rPr>
                    <w:t>（HJ479-2009）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jc w:val="center"/>
              </w:trPr>
              <w:tc>
                <w:tcPr>
                  <w:tcW w:w="1384" w:type="dxa"/>
                  <w:tcBorders>
                    <w:tl2br w:val="nil"/>
                    <w:tr2bl w:val="nil"/>
                  </w:tcBorders>
                  <w:vAlign w:val="center"/>
                </w:tcPr>
                <w:p>
                  <w:pPr>
                    <w:jc w:val="center"/>
                    <w:rPr>
                      <w:rFonts w:ascii="Times New Roman" w:hAnsi="Times New Roman" w:cs="Times New Roman"/>
                      <w:color w:val="auto"/>
                    </w:rPr>
                  </w:pPr>
                  <w:r>
                    <w:rPr>
                      <w:rFonts w:ascii="Times New Roman" w:hAnsi="Times New Roman" w:cs="Times New Roman"/>
                      <w:color w:val="auto"/>
                    </w:rPr>
                    <w:t>PM</w:t>
                  </w:r>
                  <w:r>
                    <w:rPr>
                      <w:rFonts w:ascii="Times New Roman" w:hAnsi="Times New Roman" w:cs="Times New Roman"/>
                      <w:color w:val="auto"/>
                      <w:vertAlign w:val="subscript"/>
                    </w:rPr>
                    <w:t>10</w:t>
                  </w:r>
                </w:p>
              </w:tc>
              <w:tc>
                <w:tcPr>
                  <w:tcW w:w="1931" w:type="dxa"/>
                  <w:tcBorders>
                    <w:tl2br w:val="nil"/>
                    <w:tr2bl w:val="nil"/>
                  </w:tcBorders>
                  <w:vAlign w:val="center"/>
                </w:tcPr>
                <w:p>
                  <w:pPr>
                    <w:jc w:val="center"/>
                    <w:rPr>
                      <w:rFonts w:ascii="Times New Roman" w:hAnsi="Times New Roman" w:eastAsia="宋体" w:cs="Times New Roman"/>
                      <w:color w:val="auto"/>
                    </w:rPr>
                  </w:pPr>
                  <w:r>
                    <w:rPr>
                      <w:rFonts w:ascii="Times New Roman" w:hAnsi="Times New Roman" w:cs="Times New Roman"/>
                      <w:color w:val="auto"/>
                    </w:rPr>
                    <w:t>重量法</w:t>
                  </w:r>
                </w:p>
              </w:tc>
              <w:tc>
                <w:tcPr>
                  <w:tcW w:w="4919" w:type="dxa"/>
                  <w:tcBorders>
                    <w:tl2br w:val="nil"/>
                    <w:tr2bl w:val="nil"/>
                  </w:tcBorders>
                  <w:vAlign w:val="center"/>
                </w:tcPr>
                <w:p>
                  <w:pPr>
                    <w:jc w:val="center"/>
                    <w:rPr>
                      <w:rFonts w:ascii="Times New Roman" w:hAnsi="Times New Roman" w:cs="Times New Roman"/>
                      <w:color w:val="auto"/>
                    </w:rPr>
                  </w:pPr>
                  <w:r>
                    <w:rPr>
                      <w:rFonts w:ascii="Times New Roman" w:hAnsi="Times New Roman" w:cs="Times New Roman"/>
                      <w:color w:val="auto"/>
                    </w:rPr>
                    <w:t>重量法</w:t>
                  </w:r>
                  <w:r>
                    <w:rPr>
                      <w:rFonts w:ascii="Times New Roman" w:hAnsi="Times New Roman" w:cs="Times New Roman"/>
                      <w:color w:val="auto"/>
                      <w:szCs w:val="21"/>
                    </w:rPr>
                    <w:t>（HJ618-2011）</w:t>
                  </w:r>
                </w:p>
              </w:tc>
            </w:tr>
          </w:tbl>
          <w:p>
            <w:pPr>
              <w:tabs>
                <w:tab w:val="left" w:pos="360"/>
              </w:tabs>
              <w:spacing w:line="520" w:lineRule="exact"/>
              <w:ind w:firstLine="480" w:firstLineChars="200"/>
              <w:rPr>
                <w:rFonts w:ascii="Times New Roman" w:hAnsi="Times New Roman" w:cs="Times New Roman"/>
                <w:color w:val="auto"/>
              </w:rPr>
            </w:pPr>
            <w:r>
              <w:rPr>
                <w:rFonts w:ascii="Times New Roman" w:hAnsi="Times New Roman" w:cs="Times New Roman"/>
                <w:color w:val="auto"/>
                <w:sz w:val="24"/>
              </w:rPr>
              <w:t>监测结果：环境空气质量现状监测结果见表</w:t>
            </w:r>
            <w:r>
              <w:rPr>
                <w:rFonts w:hint="eastAsia" w:ascii="Times New Roman" w:hAnsi="Times New Roman" w:cs="Times New Roman"/>
                <w:color w:val="auto"/>
                <w:sz w:val="24"/>
                <w:lang w:val="en-US" w:eastAsia="zh-CN"/>
              </w:rPr>
              <w:t>3</w:t>
            </w:r>
            <w:r>
              <w:rPr>
                <w:rFonts w:ascii="Times New Roman" w:hAnsi="Times New Roman" w:cs="Times New Roman"/>
                <w:color w:val="auto"/>
                <w:sz w:val="24"/>
              </w:rPr>
              <w:t>。</w:t>
            </w:r>
          </w:p>
          <w:p>
            <w:pPr>
              <w:tabs>
                <w:tab w:val="left" w:pos="3165"/>
              </w:tabs>
              <w:spacing w:line="520" w:lineRule="exact"/>
              <w:jc w:val="center"/>
              <w:rPr>
                <w:rFonts w:ascii="Times New Roman" w:hAnsi="Times New Roman" w:cs="Times New Roman"/>
                <w:bCs/>
                <w:color w:val="auto"/>
                <w:vertAlign w:val="superscript"/>
              </w:rPr>
            </w:pPr>
            <w:r>
              <w:rPr>
                <w:rFonts w:ascii="Times New Roman" w:hAnsi="Times New Roman" w:cs="Times New Roman"/>
                <w:b/>
                <w:color w:val="auto"/>
              </w:rPr>
              <w:t>表</w:t>
            </w:r>
            <w:r>
              <w:rPr>
                <w:rFonts w:hint="eastAsia" w:ascii="Times New Roman" w:hAnsi="Times New Roman" w:cs="Times New Roman"/>
                <w:b/>
                <w:color w:val="auto"/>
                <w:lang w:val="en-US" w:eastAsia="zh-CN"/>
              </w:rPr>
              <w:t>3</w:t>
            </w:r>
            <w:r>
              <w:rPr>
                <w:rFonts w:ascii="Times New Roman" w:hAnsi="Times New Roman" w:cs="Times New Roman"/>
                <w:b/>
                <w:color w:val="auto"/>
              </w:rPr>
              <w:t xml:space="preserve">   监测及评价结果       </w:t>
            </w:r>
            <w:r>
              <w:rPr>
                <w:rFonts w:ascii="Times New Roman" w:hAnsi="Times New Roman" w:cs="Times New Roman"/>
                <w:bCs/>
                <w:color w:val="auto"/>
              </w:rPr>
              <w:t>单位：</w:t>
            </w:r>
            <w:r>
              <w:rPr>
                <w:rFonts w:ascii="Times New Roman" w:hAnsi="Times New Roman" w:cs="Times New Roman"/>
                <w:bCs/>
                <w:snapToGrid w:val="0"/>
                <w:color w:val="auto"/>
                <w:kern w:val="0"/>
                <w:szCs w:val="21"/>
              </w:rPr>
              <w:t>μg</w:t>
            </w:r>
            <w:r>
              <w:rPr>
                <w:rFonts w:ascii="Times New Roman" w:hAnsi="Times New Roman" w:cs="Times New Roman"/>
                <w:bCs/>
                <w:color w:val="auto"/>
              </w:rPr>
              <w:t>/m</w:t>
            </w:r>
            <w:r>
              <w:rPr>
                <w:rFonts w:ascii="Times New Roman" w:hAnsi="Times New Roman" w:cs="Times New Roman"/>
                <w:bCs/>
                <w:color w:val="auto"/>
                <w:vertAlign w:val="superscript"/>
              </w:rPr>
              <w:t>3</w:t>
            </w:r>
          </w:p>
          <w:tbl>
            <w:tblPr>
              <w:tblStyle w:val="19"/>
              <w:tblW w:w="82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1988"/>
              <w:gridCol w:w="1464"/>
              <w:gridCol w:w="1548"/>
              <w:gridCol w:w="1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tcBorders>
                    <w:tl2br w:val="nil"/>
                    <w:tr2bl w:val="nil"/>
                  </w:tcBorders>
                  <w:vAlign w:val="center"/>
                </w:tcPr>
                <w:p>
                  <w:pPr>
                    <w:adjustRightInd w:val="0"/>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采样点位</w:t>
                  </w: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采样日期</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PM</w:t>
                  </w:r>
                  <w:r>
                    <w:rPr>
                      <w:rFonts w:ascii="Times New Roman" w:hAnsi="Times New Roman" w:eastAsia="宋体" w:cs="Times New Roman"/>
                      <w:b/>
                      <w:bCs/>
                      <w:color w:val="auto"/>
                      <w:szCs w:val="21"/>
                      <w:vertAlign w:val="subscript"/>
                    </w:rPr>
                    <w:t>10</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SO</w:t>
                  </w:r>
                  <w:r>
                    <w:rPr>
                      <w:rFonts w:ascii="Times New Roman" w:hAnsi="Times New Roman" w:eastAsia="宋体" w:cs="Times New Roman"/>
                      <w:b/>
                      <w:bCs/>
                      <w:color w:val="auto"/>
                      <w:szCs w:val="21"/>
                      <w:vertAlign w:val="subscript"/>
                    </w:rPr>
                    <w:t>2</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b/>
                      <w:bCs/>
                      <w:color w:val="auto"/>
                      <w:szCs w:val="21"/>
                    </w:rPr>
                  </w:pPr>
                  <w:r>
                    <w:rPr>
                      <w:rFonts w:ascii="Times New Roman" w:hAnsi="Times New Roman" w:cs="Times New Roman"/>
                      <w:b/>
                      <w:bCs/>
                      <w:color w:val="auto"/>
                    </w:rPr>
                    <w:t>NO</w:t>
                  </w:r>
                  <w:r>
                    <w:rPr>
                      <w:rFonts w:ascii="Times New Roman" w:hAnsi="Times New Roman" w:cs="Times New Roman"/>
                      <w:b/>
                      <w:bCs/>
                      <w:color w:val="auto"/>
                      <w:vertAlign w:val="sub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restart"/>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w:t>
                  </w:r>
                  <w:r>
                    <w:rPr>
                      <w:rFonts w:ascii="Times New Roman" w:hAnsi="Times New Roman" w:eastAsia="宋体" w:cs="Times New Roman"/>
                      <w:color w:val="auto"/>
                      <w:szCs w:val="21"/>
                      <w:vertAlign w:val="superscript"/>
                    </w:rPr>
                    <w:t>#</w:t>
                  </w:r>
                  <w:r>
                    <w:rPr>
                      <w:rFonts w:ascii="Times New Roman" w:hAnsi="Times New Roman" w:eastAsia="宋体" w:cs="Times New Roman"/>
                      <w:color w:val="auto"/>
                      <w:szCs w:val="21"/>
                    </w:rPr>
                    <w:t>点</w:t>
                  </w:r>
                </w:p>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2017年4月7日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47</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28</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2017年4月8日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59</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32</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2017年4月9日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61</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33</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2017年4月10日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45</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26</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2017年4月11日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60</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29</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2017年4月12日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53</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22</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2017年4月13日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59</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34</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restart"/>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w:t>
                  </w:r>
                  <w:r>
                    <w:rPr>
                      <w:rFonts w:ascii="Times New Roman" w:hAnsi="Times New Roman" w:eastAsia="宋体" w:cs="Times New Roman"/>
                      <w:color w:val="auto"/>
                      <w:szCs w:val="21"/>
                      <w:vertAlign w:val="superscript"/>
                    </w:rPr>
                    <w:t>#</w:t>
                  </w:r>
                  <w:r>
                    <w:rPr>
                      <w:rFonts w:ascii="Times New Roman" w:hAnsi="Times New Roman" w:eastAsia="宋体" w:cs="Times New Roman"/>
                      <w:color w:val="auto"/>
                      <w:szCs w:val="21"/>
                    </w:rPr>
                    <w:t>点</w:t>
                  </w:r>
                </w:p>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2017年4月7日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56</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30</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2017年4月8日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48</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33</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2017年4月9日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67</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33</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2017年4月10日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54</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31</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2017年4月11日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56</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29</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2017年4月12日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66</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23</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728" w:type="dxa"/>
                  <w:vMerge w:val="continue"/>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p>
              </w:tc>
              <w:tc>
                <w:tcPr>
                  <w:tcW w:w="1988" w:type="dxa"/>
                  <w:tcBorders>
                    <w:tl2br w:val="nil"/>
                    <w:tr2bl w:val="nil"/>
                  </w:tcBorders>
                  <w:vAlign w:val="center"/>
                </w:tcPr>
                <w:p>
                  <w:pPr>
                    <w:adjustRightIn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2017年4月13日</w:t>
                  </w:r>
                </w:p>
              </w:tc>
              <w:tc>
                <w:tcPr>
                  <w:tcW w:w="1464"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59</w:t>
                  </w:r>
                </w:p>
              </w:tc>
              <w:tc>
                <w:tcPr>
                  <w:tcW w:w="1548"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31</w:t>
                  </w:r>
                </w:p>
              </w:tc>
              <w:tc>
                <w:tcPr>
                  <w:tcW w:w="1506" w:type="dxa"/>
                  <w:tcBorders>
                    <w:tl2br w:val="nil"/>
                    <w:tr2bl w:val="nil"/>
                  </w:tcBorders>
                  <w:vAlign w:val="center"/>
                </w:tcPr>
                <w:p>
                  <w:pPr>
                    <w:adjustRightInd w:val="0"/>
                    <w:spacing w:line="320" w:lineRule="exact"/>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38</w:t>
                  </w:r>
                </w:p>
              </w:tc>
            </w:tr>
          </w:tbl>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ascii="Times New Roman" w:hAnsi="Times New Roman" w:cs="Times New Roman"/>
                <w:b/>
                <w:color w:val="auto"/>
                <w:sz w:val="24"/>
              </w:rPr>
            </w:pPr>
            <w:r>
              <w:rPr>
                <w:rFonts w:ascii="Times New Roman" w:hAnsi="Times New Roman" w:cs="Times New Roman"/>
                <w:b/>
                <w:color w:val="auto"/>
                <w:sz w:val="24"/>
              </w:rPr>
              <w:t>1.2大气环境质量现状评价</w:t>
            </w:r>
          </w:p>
          <w:p>
            <w:pPr>
              <w:spacing w:line="520" w:lineRule="exact"/>
              <w:ind w:firstLine="480" w:firstLineChars="200"/>
              <w:rPr>
                <w:rFonts w:ascii="Times New Roman" w:hAnsi="Times New Roman" w:cs="Times New Roman"/>
                <w:color w:val="auto"/>
                <w:sz w:val="24"/>
              </w:rPr>
            </w:pPr>
            <w:r>
              <w:rPr>
                <w:rFonts w:ascii="Times New Roman" w:hAnsi="Times New Roman" w:cs="Times New Roman"/>
                <w:color w:val="auto"/>
                <w:sz w:val="24"/>
              </w:rPr>
              <w:t>（1）评价标准</w:t>
            </w:r>
          </w:p>
          <w:p>
            <w:pPr>
              <w:spacing w:line="520" w:lineRule="exact"/>
              <w:ind w:firstLine="480" w:firstLineChars="200"/>
              <w:rPr>
                <w:rFonts w:ascii="Times New Roman" w:hAnsi="Times New Roman" w:cs="Times New Roman"/>
                <w:color w:val="auto"/>
                <w:sz w:val="24"/>
              </w:rPr>
            </w:pPr>
            <w:r>
              <w:rPr>
                <w:rFonts w:ascii="Times New Roman" w:hAnsi="Times New Roman" w:cs="Times New Roman"/>
                <w:color w:val="auto"/>
                <w:sz w:val="24"/>
              </w:rPr>
              <w:t>大气环境质量现状评价采用《环境空气质量标准》（GB3095-2012）中的二级标准，评价标准见表</w:t>
            </w:r>
            <w:r>
              <w:rPr>
                <w:rFonts w:hint="eastAsia" w:ascii="Times New Roman" w:hAnsi="Times New Roman" w:cs="Times New Roman"/>
                <w:color w:val="auto"/>
                <w:sz w:val="24"/>
                <w:lang w:val="en-US" w:eastAsia="zh-CN"/>
              </w:rPr>
              <w:t>4</w:t>
            </w:r>
            <w:r>
              <w:rPr>
                <w:rFonts w:ascii="Times New Roman" w:hAnsi="Times New Roman" w:cs="Times New Roman"/>
                <w:color w:val="auto"/>
                <w:sz w:val="24"/>
              </w:rPr>
              <w:t>。</w:t>
            </w:r>
          </w:p>
          <w:p>
            <w:pPr>
              <w:tabs>
                <w:tab w:val="left" w:pos="3165"/>
              </w:tabs>
              <w:spacing w:before="156" w:beforeLines="50" w:line="240" w:lineRule="atLeast"/>
              <w:jc w:val="center"/>
              <w:rPr>
                <w:rFonts w:ascii="Times New Roman" w:hAnsi="Times New Roman" w:cs="Times New Roman"/>
                <w:b/>
                <w:color w:val="auto"/>
              </w:rPr>
            </w:pPr>
            <w:r>
              <w:rPr>
                <w:rFonts w:ascii="Times New Roman" w:hAnsi="Times New Roman" w:cs="Times New Roman"/>
                <w:b/>
                <w:color w:val="auto"/>
              </w:rPr>
              <w:t>表</w:t>
            </w:r>
            <w:r>
              <w:rPr>
                <w:rFonts w:hint="eastAsia" w:ascii="Times New Roman" w:hAnsi="Times New Roman" w:cs="Times New Roman"/>
                <w:b/>
                <w:color w:val="auto"/>
                <w:lang w:val="en-US" w:eastAsia="zh-CN"/>
              </w:rPr>
              <w:t>4</w:t>
            </w:r>
            <w:r>
              <w:rPr>
                <w:rFonts w:ascii="Times New Roman" w:hAnsi="Times New Roman" w:cs="Times New Roman"/>
                <w:b/>
                <w:color w:val="auto"/>
              </w:rPr>
              <w:t xml:space="preserve">      大气环境质量标准   </w:t>
            </w:r>
            <w:r>
              <w:rPr>
                <w:rFonts w:ascii="Times New Roman" w:hAnsi="Times New Roman" w:cs="Times New Roman"/>
                <w:color w:val="auto"/>
              </w:rPr>
              <w:t xml:space="preserve">   单位：</w:t>
            </w:r>
            <w:r>
              <w:rPr>
                <w:rFonts w:ascii="Times New Roman" w:hAnsi="Times New Roman" w:cs="Times New Roman"/>
                <w:snapToGrid w:val="0"/>
                <w:color w:val="auto"/>
                <w:kern w:val="0"/>
                <w:szCs w:val="21"/>
              </w:rPr>
              <w:t>μg</w:t>
            </w:r>
            <w:r>
              <w:rPr>
                <w:rFonts w:ascii="Times New Roman" w:hAnsi="Times New Roman" w:cs="Times New Roman"/>
                <w:color w:val="auto"/>
              </w:rPr>
              <w:t>/m</w:t>
            </w:r>
            <w:r>
              <w:rPr>
                <w:rFonts w:ascii="Times New Roman" w:hAnsi="Times New Roman" w:cs="Times New Roman"/>
                <w:color w:val="auto"/>
                <w:vertAlign w:val="superscript"/>
              </w:rPr>
              <w:t>3</w:t>
            </w:r>
          </w:p>
          <w:tbl>
            <w:tblPr>
              <w:tblStyle w:val="19"/>
              <w:tblW w:w="82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1618"/>
              <w:gridCol w:w="1619"/>
              <w:gridCol w:w="1619"/>
              <w:gridCol w:w="1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jc w:val="center"/>
              </w:trPr>
              <w:tc>
                <w:tcPr>
                  <w:tcW w:w="1619" w:type="dxa"/>
                  <w:vMerge w:val="restart"/>
                  <w:tcBorders>
                    <w:tl2br w:val="nil"/>
                    <w:tr2bl w:val="nil"/>
                  </w:tcBorders>
                  <w:vAlign w:val="center"/>
                </w:tcPr>
                <w:p>
                  <w:pPr>
                    <w:jc w:val="center"/>
                    <w:rPr>
                      <w:rFonts w:ascii="Times New Roman" w:hAnsi="Times New Roman" w:cs="Times New Roman"/>
                      <w:b/>
                      <w:color w:val="auto"/>
                      <w:szCs w:val="21"/>
                    </w:rPr>
                  </w:pPr>
                  <w:r>
                    <w:rPr>
                      <w:rFonts w:ascii="Times New Roman" w:hAnsi="Times New Roman" w:cs="Times New Roman"/>
                      <w:b/>
                      <w:color w:val="auto"/>
                      <w:szCs w:val="21"/>
                    </w:rPr>
                    <w:t>序号</w:t>
                  </w:r>
                </w:p>
              </w:tc>
              <w:tc>
                <w:tcPr>
                  <w:tcW w:w="1618" w:type="dxa"/>
                  <w:vMerge w:val="restart"/>
                  <w:tcBorders>
                    <w:tl2br w:val="nil"/>
                    <w:tr2bl w:val="nil"/>
                  </w:tcBorders>
                  <w:vAlign w:val="center"/>
                </w:tcPr>
                <w:p>
                  <w:pPr>
                    <w:jc w:val="center"/>
                    <w:rPr>
                      <w:rFonts w:ascii="Times New Roman" w:hAnsi="Times New Roman" w:cs="Times New Roman"/>
                      <w:b/>
                      <w:color w:val="auto"/>
                      <w:szCs w:val="21"/>
                    </w:rPr>
                  </w:pPr>
                  <w:r>
                    <w:rPr>
                      <w:rFonts w:ascii="Times New Roman" w:hAnsi="Times New Roman" w:cs="Times New Roman"/>
                      <w:b/>
                      <w:color w:val="auto"/>
                      <w:szCs w:val="21"/>
                    </w:rPr>
                    <w:t>污染物名称</w:t>
                  </w:r>
                </w:p>
              </w:tc>
              <w:tc>
                <w:tcPr>
                  <w:tcW w:w="4997" w:type="dxa"/>
                  <w:gridSpan w:val="3"/>
                  <w:tcBorders>
                    <w:tl2br w:val="nil"/>
                    <w:tr2bl w:val="nil"/>
                  </w:tcBorders>
                  <w:vAlign w:val="center"/>
                </w:tcPr>
                <w:p>
                  <w:pPr>
                    <w:jc w:val="center"/>
                    <w:rPr>
                      <w:rFonts w:ascii="Times New Roman" w:hAnsi="Times New Roman" w:cs="Times New Roman"/>
                      <w:b/>
                      <w:color w:val="auto"/>
                      <w:szCs w:val="21"/>
                    </w:rPr>
                  </w:pPr>
                  <w:r>
                    <w:rPr>
                      <w:rFonts w:ascii="Times New Roman" w:hAnsi="Times New Roman" w:cs="Times New Roman"/>
                      <w:b/>
                      <w:color w:val="auto"/>
                      <w:szCs w:val="21"/>
                    </w:rPr>
                    <w:t>取值时间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jc w:val="center"/>
              </w:trPr>
              <w:tc>
                <w:tcPr>
                  <w:tcW w:w="1619" w:type="dxa"/>
                  <w:vMerge w:val="continue"/>
                  <w:tcBorders>
                    <w:tl2br w:val="nil"/>
                    <w:tr2bl w:val="nil"/>
                  </w:tcBorders>
                  <w:vAlign w:val="center"/>
                </w:tcPr>
                <w:p>
                  <w:pPr>
                    <w:widowControl/>
                    <w:jc w:val="left"/>
                    <w:rPr>
                      <w:rFonts w:ascii="Times New Roman" w:hAnsi="Times New Roman" w:cs="Times New Roman"/>
                      <w:color w:val="auto"/>
                      <w:szCs w:val="21"/>
                    </w:rPr>
                  </w:pPr>
                </w:p>
              </w:tc>
              <w:tc>
                <w:tcPr>
                  <w:tcW w:w="1618" w:type="dxa"/>
                  <w:vMerge w:val="continue"/>
                  <w:tcBorders>
                    <w:tl2br w:val="nil"/>
                    <w:tr2bl w:val="nil"/>
                  </w:tcBorders>
                  <w:vAlign w:val="center"/>
                </w:tcPr>
                <w:p>
                  <w:pPr>
                    <w:widowControl/>
                    <w:jc w:val="left"/>
                    <w:rPr>
                      <w:rFonts w:ascii="Times New Roman" w:hAnsi="Times New Roman" w:cs="Times New Roman"/>
                      <w:color w:val="auto"/>
                      <w:szCs w:val="21"/>
                    </w:rPr>
                  </w:pPr>
                </w:p>
              </w:tc>
              <w:tc>
                <w:tcPr>
                  <w:tcW w:w="1619" w:type="dxa"/>
                  <w:tcBorders>
                    <w:tl2br w:val="nil"/>
                    <w:tr2bl w:val="nil"/>
                  </w:tcBorders>
                  <w:vAlign w:val="center"/>
                </w:tcPr>
                <w:p>
                  <w:pPr>
                    <w:ind w:firstLine="211" w:firstLineChars="100"/>
                    <w:jc w:val="center"/>
                    <w:rPr>
                      <w:rFonts w:ascii="Times New Roman" w:hAnsi="Times New Roman" w:cs="Times New Roman"/>
                      <w:b/>
                      <w:bCs/>
                      <w:color w:val="auto"/>
                      <w:szCs w:val="21"/>
                    </w:rPr>
                  </w:pPr>
                  <w:r>
                    <w:rPr>
                      <w:rFonts w:ascii="Times New Roman" w:hAnsi="Times New Roman" w:cs="Times New Roman"/>
                      <w:b/>
                      <w:bCs/>
                      <w:color w:val="auto"/>
                      <w:szCs w:val="21"/>
                    </w:rPr>
                    <w:t>年均值</w:t>
                  </w:r>
                </w:p>
              </w:tc>
              <w:tc>
                <w:tcPr>
                  <w:tcW w:w="1619" w:type="dxa"/>
                  <w:tcBorders>
                    <w:tl2br w:val="nil"/>
                    <w:tr2bl w:val="nil"/>
                  </w:tcBorders>
                  <w:vAlign w:val="center"/>
                </w:tcPr>
                <w:p>
                  <w:pPr>
                    <w:jc w:val="center"/>
                    <w:rPr>
                      <w:rFonts w:ascii="Times New Roman" w:hAnsi="Times New Roman" w:cs="Times New Roman"/>
                      <w:b/>
                      <w:bCs/>
                      <w:color w:val="auto"/>
                      <w:szCs w:val="21"/>
                    </w:rPr>
                  </w:pPr>
                  <w:r>
                    <w:rPr>
                      <w:rFonts w:ascii="Times New Roman" w:hAnsi="Times New Roman" w:cs="Times New Roman"/>
                      <w:b/>
                      <w:bCs/>
                      <w:color w:val="auto"/>
                      <w:szCs w:val="21"/>
                    </w:rPr>
                    <w:t>日均值</w:t>
                  </w:r>
                </w:p>
              </w:tc>
              <w:tc>
                <w:tcPr>
                  <w:tcW w:w="1759" w:type="dxa"/>
                  <w:tcBorders>
                    <w:tl2br w:val="nil"/>
                    <w:tr2bl w:val="nil"/>
                  </w:tcBorders>
                  <w:vAlign w:val="center"/>
                </w:tcPr>
                <w:p>
                  <w:pPr>
                    <w:jc w:val="center"/>
                    <w:rPr>
                      <w:rFonts w:ascii="Times New Roman" w:hAnsi="Times New Roman" w:cs="Times New Roman"/>
                      <w:b/>
                      <w:bCs/>
                      <w:color w:val="auto"/>
                      <w:szCs w:val="21"/>
                    </w:rPr>
                  </w:pPr>
                  <w:r>
                    <w:rPr>
                      <w:rFonts w:ascii="Times New Roman" w:hAnsi="Times New Roman" w:cs="Times New Roman"/>
                      <w:b/>
                      <w:bCs/>
                      <w:color w:val="auto"/>
                      <w:szCs w:val="21"/>
                    </w:rPr>
                    <w:t>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jc w:val="center"/>
              </w:trPr>
              <w:tc>
                <w:tcPr>
                  <w:tcW w:w="1619"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1</w:t>
                  </w:r>
                </w:p>
              </w:tc>
              <w:tc>
                <w:tcPr>
                  <w:tcW w:w="1618"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SO</w:t>
                  </w:r>
                  <w:r>
                    <w:rPr>
                      <w:rFonts w:ascii="Times New Roman" w:hAnsi="Times New Roman" w:cs="Times New Roman"/>
                      <w:color w:val="auto"/>
                      <w:szCs w:val="21"/>
                      <w:vertAlign w:val="subscript"/>
                    </w:rPr>
                    <w:t>2</w:t>
                  </w:r>
                </w:p>
              </w:tc>
              <w:tc>
                <w:tcPr>
                  <w:tcW w:w="1619"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60</w:t>
                  </w:r>
                </w:p>
              </w:tc>
              <w:tc>
                <w:tcPr>
                  <w:tcW w:w="1619"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150</w:t>
                  </w:r>
                </w:p>
              </w:tc>
              <w:tc>
                <w:tcPr>
                  <w:tcW w:w="1759"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jc w:val="center"/>
              </w:trPr>
              <w:tc>
                <w:tcPr>
                  <w:tcW w:w="1619"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2</w:t>
                  </w:r>
                </w:p>
              </w:tc>
              <w:tc>
                <w:tcPr>
                  <w:tcW w:w="1618"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NO</w:t>
                  </w:r>
                  <w:r>
                    <w:rPr>
                      <w:rFonts w:ascii="Times New Roman" w:hAnsi="Times New Roman" w:cs="Times New Roman"/>
                      <w:color w:val="auto"/>
                      <w:szCs w:val="21"/>
                      <w:vertAlign w:val="subscript"/>
                    </w:rPr>
                    <w:t>2</w:t>
                  </w:r>
                </w:p>
              </w:tc>
              <w:tc>
                <w:tcPr>
                  <w:tcW w:w="1619"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40</w:t>
                  </w:r>
                </w:p>
              </w:tc>
              <w:tc>
                <w:tcPr>
                  <w:tcW w:w="1619"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80</w:t>
                  </w:r>
                </w:p>
              </w:tc>
              <w:tc>
                <w:tcPr>
                  <w:tcW w:w="1759"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jc w:val="center"/>
              </w:trPr>
              <w:tc>
                <w:tcPr>
                  <w:tcW w:w="1619"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3</w:t>
                  </w:r>
                </w:p>
              </w:tc>
              <w:tc>
                <w:tcPr>
                  <w:tcW w:w="1618"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PM</w:t>
                  </w:r>
                  <w:r>
                    <w:rPr>
                      <w:rFonts w:ascii="Times New Roman" w:hAnsi="Times New Roman" w:cs="Times New Roman"/>
                      <w:color w:val="auto"/>
                      <w:szCs w:val="21"/>
                      <w:vertAlign w:val="subscript"/>
                    </w:rPr>
                    <w:t>10</w:t>
                  </w:r>
                </w:p>
              </w:tc>
              <w:tc>
                <w:tcPr>
                  <w:tcW w:w="1619"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70</w:t>
                  </w:r>
                </w:p>
              </w:tc>
              <w:tc>
                <w:tcPr>
                  <w:tcW w:w="1619" w:type="dxa"/>
                  <w:tcBorders>
                    <w:tl2br w:val="nil"/>
                    <w:tr2bl w:val="nil"/>
                  </w:tcBorders>
                  <w:vAlign w:val="center"/>
                </w:tcPr>
                <w:p>
                  <w:pPr>
                    <w:jc w:val="center"/>
                    <w:rPr>
                      <w:rFonts w:ascii="Times New Roman" w:hAnsi="Times New Roman" w:eastAsia="宋体" w:cs="Times New Roman"/>
                      <w:color w:val="auto"/>
                      <w:szCs w:val="21"/>
                    </w:rPr>
                  </w:pPr>
                  <w:r>
                    <w:rPr>
                      <w:rFonts w:ascii="Times New Roman" w:hAnsi="Times New Roman" w:cs="Times New Roman"/>
                      <w:color w:val="auto"/>
                      <w:szCs w:val="21"/>
                    </w:rPr>
                    <w:t>150</w:t>
                  </w:r>
                </w:p>
              </w:tc>
              <w:tc>
                <w:tcPr>
                  <w:tcW w:w="1759"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w:t>
                  </w:r>
                </w:p>
              </w:tc>
            </w:tr>
          </w:tbl>
          <w:p>
            <w:pPr>
              <w:spacing w:line="520" w:lineRule="exact"/>
              <w:ind w:firstLine="480" w:firstLineChars="200"/>
              <w:rPr>
                <w:rFonts w:ascii="Times New Roman" w:hAnsi="Times New Roman" w:cs="Times New Roman"/>
                <w:color w:val="auto"/>
                <w:sz w:val="24"/>
              </w:rPr>
            </w:pPr>
            <w:r>
              <w:rPr>
                <w:rFonts w:ascii="Times New Roman" w:hAnsi="Times New Roman" w:cs="Times New Roman"/>
                <w:color w:val="auto"/>
                <w:sz w:val="24"/>
              </w:rPr>
              <w:t>（2）评价方法</w:t>
            </w:r>
            <w:r>
              <w:rPr>
                <w:rFonts w:ascii="Times New Roman" w:hAnsi="Times New Roman" w:cs="Times New Roman"/>
                <w:color w:val="auto"/>
                <w:sz w:val="24"/>
              </w:rPr>
              <w:tab/>
            </w:r>
          </w:p>
          <w:p>
            <w:pPr>
              <w:spacing w:line="520" w:lineRule="exact"/>
              <w:ind w:firstLine="480" w:firstLineChars="200"/>
              <w:rPr>
                <w:rFonts w:ascii="Times New Roman" w:hAnsi="Times New Roman" w:cs="Times New Roman"/>
                <w:color w:val="auto"/>
                <w:sz w:val="24"/>
              </w:rPr>
            </w:pPr>
            <w:r>
              <w:rPr>
                <w:rFonts w:ascii="Times New Roman" w:hAnsi="Times New Roman" w:cs="Times New Roman"/>
                <w:color w:val="auto"/>
                <w:sz w:val="24"/>
              </w:rPr>
              <w:t>环境空气质量现状采用单因子污染指数法进行评价。</w:t>
            </w:r>
          </w:p>
          <w:p>
            <w:pPr>
              <w:spacing w:line="520" w:lineRule="exact"/>
              <w:ind w:firstLine="480" w:firstLineChars="200"/>
              <w:rPr>
                <w:rFonts w:ascii="Times New Roman" w:hAnsi="Times New Roman" w:cs="Times New Roman"/>
                <w:color w:val="auto"/>
                <w:sz w:val="24"/>
              </w:rPr>
            </w:pPr>
            <w:r>
              <w:rPr>
                <w:rFonts w:ascii="Times New Roman" w:hAnsi="Times New Roman" w:cs="Times New Roman"/>
                <w:color w:val="auto"/>
                <w:sz w:val="24"/>
              </w:rPr>
              <w:t>计算公式为：</w:t>
            </w:r>
          </w:p>
          <w:p>
            <w:pPr>
              <w:ind w:firstLine="1920" w:firstLineChars="800"/>
              <w:rPr>
                <w:rFonts w:ascii="Times New Roman" w:hAnsi="Times New Roman" w:cs="Times New Roman"/>
                <w:color w:val="auto"/>
                <w:sz w:val="24"/>
              </w:rPr>
            </w:pPr>
            <w:r>
              <w:rPr>
                <w:rFonts w:ascii="Times New Roman" w:hAnsi="Times New Roman" w:cs="Times New Roman"/>
                <w:color w:val="auto"/>
                <w:sz w:val="24"/>
              </w:rPr>
              <w:t xml:space="preserve">       </w:t>
            </w:r>
            <w:r>
              <w:rPr>
                <w:rFonts w:ascii="Times New Roman" w:hAnsi="Times New Roman" w:cs="Times New Roman"/>
                <w:color w:val="auto"/>
                <w:position w:val="-30"/>
                <w:sz w:val="24"/>
              </w:rPr>
              <w:object>
                <v:shape id="_x0000_i1025" o:spt="75" type="#_x0000_t75" style="height:37.5pt;width:45.75pt;" o:ole="t" fillcolor="#ACA899" filled="f" o:preferrelative="t" stroked="f" coordsize="21600,21600">
                  <v:path/>
                  <v:fill on="f" focussize="0,0"/>
                  <v:stroke on="f" joinstyle="miter"/>
                  <v:imagedata r:id="rId7" o:title=""/>
                  <o:lock v:ext="edit" aspectratio="t"/>
                  <w10:wrap type="none"/>
                  <w10:anchorlock/>
                </v:shape>
                <o:OLEObject Type="Embed" ProgID="Equation.3" ShapeID="_x0000_i1025" DrawAspect="Content" ObjectID="_1468075725" r:id="rId6">
                  <o:LockedField>false</o:LockedField>
                </o:OLEObject>
              </w:object>
            </w:r>
            <w:r>
              <w:rPr>
                <w:rFonts w:ascii="Times New Roman" w:hAnsi="Times New Roman" w:cs="Times New Roman"/>
                <w:color w:val="auto"/>
                <w:sz w:val="24"/>
              </w:rPr>
              <w:t xml:space="preserve"> </w:t>
            </w:r>
          </w:p>
          <w:p>
            <w:pPr>
              <w:spacing w:line="520" w:lineRule="exact"/>
              <w:rPr>
                <w:rFonts w:ascii="Times New Roman" w:hAnsi="Times New Roman" w:cs="Times New Roman"/>
                <w:color w:val="auto"/>
                <w:sz w:val="24"/>
              </w:rPr>
            </w:pPr>
            <w:r>
              <w:rPr>
                <w:rFonts w:ascii="Times New Roman" w:hAnsi="Times New Roman" w:cs="Times New Roman"/>
                <w:color w:val="auto"/>
                <w:sz w:val="24"/>
              </w:rPr>
              <w:t xml:space="preserve">    式中，P</w:t>
            </w:r>
            <w:r>
              <w:rPr>
                <w:rFonts w:ascii="Times New Roman" w:hAnsi="Times New Roman" w:cs="Times New Roman"/>
                <w:color w:val="auto"/>
                <w:sz w:val="24"/>
                <w:vertAlign w:val="subscript"/>
              </w:rPr>
              <w:t>i</w:t>
            </w:r>
            <w:r>
              <w:rPr>
                <w:rFonts w:ascii="Times New Roman" w:hAnsi="Times New Roman" w:cs="Times New Roman"/>
                <w:color w:val="auto"/>
                <w:sz w:val="24"/>
              </w:rPr>
              <w:t>—污染物i的单项污染指数；</w:t>
            </w:r>
          </w:p>
          <w:p>
            <w:pPr>
              <w:spacing w:line="520" w:lineRule="exact"/>
              <w:rPr>
                <w:rFonts w:ascii="Times New Roman" w:hAnsi="Times New Roman" w:cs="Times New Roman"/>
                <w:color w:val="auto"/>
                <w:sz w:val="24"/>
              </w:rPr>
            </w:pPr>
            <w:r>
              <w:rPr>
                <w:rFonts w:ascii="Times New Roman" w:hAnsi="Times New Roman" w:cs="Times New Roman"/>
                <w:color w:val="auto"/>
                <w:sz w:val="24"/>
              </w:rPr>
              <w:t xml:space="preserve">          C</w:t>
            </w:r>
            <w:r>
              <w:rPr>
                <w:rFonts w:ascii="Times New Roman" w:hAnsi="Times New Roman" w:cs="Times New Roman"/>
                <w:color w:val="auto"/>
                <w:sz w:val="24"/>
                <w:vertAlign w:val="subscript"/>
              </w:rPr>
              <w:t>i</w:t>
            </w:r>
            <w:r>
              <w:rPr>
                <w:rFonts w:ascii="Times New Roman" w:hAnsi="Times New Roman" w:cs="Times New Roman"/>
                <w:color w:val="auto"/>
                <w:sz w:val="24"/>
              </w:rPr>
              <w:t>—污染物i的平均浓度值（μg/m</w:t>
            </w:r>
            <w:r>
              <w:rPr>
                <w:rFonts w:ascii="Times New Roman" w:hAnsi="Times New Roman" w:cs="Times New Roman"/>
                <w:color w:val="auto"/>
                <w:sz w:val="24"/>
                <w:vertAlign w:val="superscript"/>
              </w:rPr>
              <w:t>3</w:t>
            </w:r>
            <w:r>
              <w:rPr>
                <w:rFonts w:ascii="Times New Roman" w:hAnsi="Times New Roman" w:cs="Times New Roman"/>
                <w:color w:val="auto"/>
                <w:sz w:val="24"/>
              </w:rPr>
              <w:t>）；</w:t>
            </w:r>
          </w:p>
          <w:p>
            <w:pPr>
              <w:spacing w:line="520" w:lineRule="exact"/>
              <w:rPr>
                <w:rFonts w:ascii="Times New Roman" w:hAnsi="Times New Roman" w:cs="Times New Roman"/>
                <w:color w:val="auto"/>
                <w:sz w:val="24"/>
              </w:rPr>
            </w:pPr>
            <w:r>
              <w:rPr>
                <w:rFonts w:ascii="Times New Roman" w:hAnsi="Times New Roman" w:cs="Times New Roman"/>
                <w:color w:val="auto"/>
                <w:sz w:val="24"/>
              </w:rPr>
              <w:t xml:space="preserve">          C</w:t>
            </w:r>
            <w:r>
              <w:rPr>
                <w:rFonts w:ascii="Times New Roman" w:hAnsi="Times New Roman" w:cs="Times New Roman"/>
                <w:color w:val="auto"/>
                <w:sz w:val="24"/>
                <w:vertAlign w:val="subscript"/>
              </w:rPr>
              <w:t>oi</w:t>
            </w:r>
            <w:r>
              <w:rPr>
                <w:rFonts w:ascii="Times New Roman" w:hAnsi="Times New Roman" w:cs="Times New Roman"/>
                <w:color w:val="auto"/>
                <w:sz w:val="24"/>
              </w:rPr>
              <w:t>—污染物i的评价标准（μg/m</w:t>
            </w:r>
            <w:r>
              <w:rPr>
                <w:rFonts w:ascii="Times New Roman" w:hAnsi="Times New Roman" w:cs="Times New Roman"/>
                <w:color w:val="auto"/>
                <w:sz w:val="24"/>
                <w:vertAlign w:val="superscript"/>
              </w:rPr>
              <w:t>3</w:t>
            </w:r>
            <w:r>
              <w:rPr>
                <w:rFonts w:ascii="Times New Roman" w:hAnsi="Times New Roman" w:cs="Times New Roman"/>
                <w:color w:val="auto"/>
                <w:sz w:val="24"/>
              </w:rPr>
              <w:t>）。</w:t>
            </w:r>
          </w:p>
          <w:p>
            <w:pPr>
              <w:pStyle w:val="8"/>
              <w:spacing w:line="520" w:lineRule="exact"/>
              <w:ind w:left="0" w:right="0"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（3）评价结果</w:t>
            </w:r>
          </w:p>
          <w:p>
            <w:pPr>
              <w:tabs>
                <w:tab w:val="left" w:pos="360"/>
              </w:tabs>
              <w:spacing w:line="520" w:lineRule="exact"/>
              <w:ind w:firstLine="600" w:firstLineChars="250"/>
              <w:textAlignment w:val="baseline"/>
              <w:rPr>
                <w:rFonts w:ascii="Times New Roman" w:hAnsi="Times New Roman" w:cs="Times New Roman"/>
                <w:color w:val="auto"/>
                <w:sz w:val="24"/>
              </w:rPr>
            </w:pPr>
            <w:r>
              <w:rPr>
                <w:rFonts w:ascii="Times New Roman" w:hAnsi="Times New Roman" w:cs="Times New Roman"/>
                <w:color w:val="auto"/>
                <w:sz w:val="24"/>
              </w:rPr>
              <w:t>评价结果见表</w:t>
            </w:r>
            <w:r>
              <w:rPr>
                <w:rFonts w:hint="eastAsia" w:ascii="Times New Roman" w:hAnsi="Times New Roman" w:cs="Times New Roman"/>
                <w:color w:val="auto"/>
                <w:sz w:val="24"/>
                <w:lang w:val="en-US" w:eastAsia="zh-CN"/>
              </w:rPr>
              <w:t>5</w:t>
            </w:r>
            <w:r>
              <w:rPr>
                <w:rFonts w:ascii="Times New Roman" w:hAnsi="Times New Roman" w:cs="Times New Roman"/>
                <w:color w:val="auto"/>
                <w:sz w:val="24"/>
              </w:rPr>
              <w:t>。</w:t>
            </w:r>
          </w:p>
          <w:p/>
          <w:p/>
          <w:p/>
          <w:p>
            <w:pPr>
              <w:spacing w:line="240" w:lineRule="auto"/>
              <w:jc w:val="center"/>
              <w:rPr>
                <w:rFonts w:ascii="Times New Roman" w:hAnsi="Times New Roman" w:cs="Times New Roman"/>
                <w:bCs/>
                <w:color w:val="auto"/>
                <w:szCs w:val="21"/>
                <w:vertAlign w:val="superscript"/>
              </w:rPr>
            </w:pPr>
            <w:r>
              <w:rPr>
                <w:rFonts w:ascii="Times New Roman" w:hAnsi="Times New Roman" w:cs="Times New Roman"/>
                <w:b/>
                <w:color w:val="auto"/>
                <w:szCs w:val="21"/>
              </w:rPr>
              <w:t>表</w:t>
            </w:r>
            <w:r>
              <w:rPr>
                <w:rFonts w:hint="eastAsia" w:ascii="Times New Roman" w:hAnsi="Times New Roman" w:cs="Times New Roman"/>
                <w:b/>
                <w:color w:val="auto"/>
                <w:szCs w:val="21"/>
                <w:lang w:val="en-US" w:eastAsia="zh-CN"/>
              </w:rPr>
              <w:t>5</w:t>
            </w:r>
            <w:r>
              <w:rPr>
                <w:rFonts w:ascii="Times New Roman" w:hAnsi="Times New Roman" w:cs="Times New Roman"/>
                <w:b/>
                <w:color w:val="auto"/>
                <w:szCs w:val="21"/>
              </w:rPr>
              <w:t xml:space="preserve">     大气环境质量现状评价表         </w:t>
            </w:r>
            <w:r>
              <w:rPr>
                <w:rFonts w:ascii="Times New Roman" w:hAnsi="Times New Roman" w:cs="Times New Roman"/>
                <w:bCs/>
                <w:color w:val="auto"/>
                <w:szCs w:val="21"/>
              </w:rPr>
              <w:t>单位：μg/m</w:t>
            </w:r>
            <w:r>
              <w:rPr>
                <w:rFonts w:ascii="Times New Roman" w:hAnsi="Times New Roman" w:cs="Times New Roman"/>
                <w:bCs/>
                <w:color w:val="auto"/>
                <w:szCs w:val="21"/>
                <w:vertAlign w:val="superscript"/>
              </w:rPr>
              <w:t>3</w:t>
            </w:r>
          </w:p>
          <w:tbl>
            <w:tblPr>
              <w:tblStyle w:val="19"/>
              <w:tblW w:w="82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34"/>
              <w:gridCol w:w="2262"/>
              <w:gridCol w:w="1721"/>
              <w:gridCol w:w="1531"/>
              <w:gridCol w:w="16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34" w:type="dxa"/>
                  <w:tcBorders>
                    <w:tl2br w:val="nil"/>
                    <w:tr2bl w:val="nil"/>
                  </w:tcBorders>
                  <w:vAlign w:val="center"/>
                </w:tcPr>
                <w:p>
                  <w:pPr>
                    <w:spacing w:line="320" w:lineRule="exact"/>
                    <w:jc w:val="center"/>
                    <w:rPr>
                      <w:rFonts w:ascii="Times New Roman" w:hAnsi="Times New Roman" w:cs="Times New Roman"/>
                      <w:b/>
                      <w:bCs/>
                      <w:color w:val="auto"/>
                      <w:szCs w:val="21"/>
                    </w:rPr>
                  </w:pPr>
                  <w:r>
                    <w:rPr>
                      <w:rFonts w:ascii="Times New Roman" w:hAnsi="Times New Roman" w:cs="Times New Roman"/>
                      <w:b/>
                      <w:bCs/>
                      <w:color w:val="auto"/>
                      <w:szCs w:val="21"/>
                    </w:rPr>
                    <w:t>监测项目</w:t>
                  </w:r>
                </w:p>
              </w:tc>
              <w:tc>
                <w:tcPr>
                  <w:tcW w:w="2262" w:type="dxa"/>
                  <w:tcBorders>
                    <w:tl2br w:val="nil"/>
                    <w:tr2bl w:val="nil"/>
                  </w:tcBorders>
                  <w:vAlign w:val="center"/>
                </w:tcPr>
                <w:p>
                  <w:pPr>
                    <w:spacing w:line="320" w:lineRule="exact"/>
                    <w:jc w:val="center"/>
                    <w:rPr>
                      <w:rFonts w:ascii="Times New Roman" w:hAnsi="Times New Roman" w:cs="Times New Roman"/>
                      <w:b/>
                      <w:bCs/>
                      <w:color w:val="auto"/>
                      <w:szCs w:val="21"/>
                    </w:rPr>
                  </w:pPr>
                  <w:r>
                    <w:rPr>
                      <w:rFonts w:ascii="Times New Roman" w:hAnsi="Times New Roman" w:cs="Times New Roman"/>
                      <w:b/>
                      <w:bCs/>
                      <w:color w:val="auto"/>
                      <w:szCs w:val="21"/>
                    </w:rPr>
                    <w:t>浓度范围（μg/Nm</w:t>
                  </w:r>
                  <w:r>
                    <w:rPr>
                      <w:rFonts w:ascii="Times New Roman" w:hAnsi="Times New Roman" w:cs="Times New Roman"/>
                      <w:b/>
                      <w:bCs/>
                      <w:color w:val="auto"/>
                      <w:szCs w:val="21"/>
                      <w:vertAlign w:val="superscript"/>
                    </w:rPr>
                    <w:t>3</w:t>
                  </w:r>
                  <w:r>
                    <w:rPr>
                      <w:rFonts w:ascii="Times New Roman" w:hAnsi="Times New Roman" w:cs="Times New Roman"/>
                      <w:b/>
                      <w:bCs/>
                      <w:color w:val="auto"/>
                      <w:szCs w:val="21"/>
                    </w:rPr>
                    <w:t>）</w:t>
                  </w:r>
                </w:p>
              </w:tc>
              <w:tc>
                <w:tcPr>
                  <w:tcW w:w="1721" w:type="dxa"/>
                  <w:tcBorders>
                    <w:tl2br w:val="nil"/>
                    <w:tr2bl w:val="nil"/>
                  </w:tcBorders>
                  <w:vAlign w:val="center"/>
                </w:tcPr>
                <w:p>
                  <w:pPr>
                    <w:spacing w:line="320" w:lineRule="exact"/>
                    <w:jc w:val="center"/>
                    <w:rPr>
                      <w:rFonts w:ascii="Times New Roman" w:hAnsi="Times New Roman" w:cs="Times New Roman"/>
                      <w:b/>
                      <w:bCs/>
                      <w:color w:val="auto"/>
                      <w:szCs w:val="21"/>
                    </w:rPr>
                  </w:pPr>
                  <w:r>
                    <w:rPr>
                      <w:rFonts w:ascii="Times New Roman" w:hAnsi="Times New Roman" w:cs="Times New Roman"/>
                      <w:b/>
                      <w:bCs/>
                      <w:color w:val="auto"/>
                      <w:szCs w:val="21"/>
                    </w:rPr>
                    <w:t>污染指数MAX</w:t>
                  </w:r>
                </w:p>
              </w:tc>
              <w:tc>
                <w:tcPr>
                  <w:tcW w:w="1531" w:type="dxa"/>
                  <w:tcBorders>
                    <w:tl2br w:val="nil"/>
                    <w:tr2bl w:val="nil"/>
                  </w:tcBorders>
                  <w:vAlign w:val="center"/>
                </w:tcPr>
                <w:p>
                  <w:pPr>
                    <w:spacing w:line="320" w:lineRule="exact"/>
                    <w:jc w:val="center"/>
                    <w:rPr>
                      <w:rFonts w:ascii="Times New Roman" w:hAnsi="Times New Roman" w:cs="Times New Roman"/>
                      <w:b/>
                      <w:bCs/>
                      <w:color w:val="auto"/>
                      <w:szCs w:val="21"/>
                    </w:rPr>
                  </w:pPr>
                  <w:r>
                    <w:rPr>
                      <w:rFonts w:ascii="Times New Roman" w:hAnsi="Times New Roman" w:cs="Times New Roman"/>
                      <w:b/>
                      <w:bCs/>
                      <w:color w:val="auto"/>
                      <w:szCs w:val="21"/>
                    </w:rPr>
                    <w:t>超标率（%）</w:t>
                  </w:r>
                </w:p>
              </w:tc>
              <w:tc>
                <w:tcPr>
                  <w:tcW w:w="1696" w:type="dxa"/>
                  <w:tcBorders>
                    <w:tl2br w:val="nil"/>
                    <w:tr2bl w:val="nil"/>
                  </w:tcBorders>
                  <w:vAlign w:val="center"/>
                </w:tcPr>
                <w:p>
                  <w:pPr>
                    <w:spacing w:line="320" w:lineRule="exact"/>
                    <w:jc w:val="center"/>
                    <w:rPr>
                      <w:rFonts w:ascii="Times New Roman" w:hAnsi="Times New Roman" w:cs="Times New Roman"/>
                      <w:b/>
                      <w:bCs/>
                      <w:color w:val="auto"/>
                      <w:szCs w:val="21"/>
                    </w:rPr>
                  </w:pPr>
                  <w:r>
                    <w:rPr>
                      <w:rFonts w:ascii="Times New Roman" w:hAnsi="Times New Roman" w:cs="Times New Roman"/>
                      <w:b/>
                      <w:bCs/>
                      <w:color w:val="auto"/>
                      <w:szCs w:val="21"/>
                    </w:rPr>
                    <w:t>标准值（μg/m</w:t>
                  </w:r>
                  <w:r>
                    <w:rPr>
                      <w:rFonts w:ascii="Times New Roman" w:hAnsi="Times New Roman" w:cs="Times New Roman"/>
                      <w:b/>
                      <w:bCs/>
                      <w:color w:val="auto"/>
                      <w:szCs w:val="21"/>
                      <w:vertAlign w:val="superscript"/>
                    </w:rPr>
                    <w:t>3</w:t>
                  </w:r>
                  <w:r>
                    <w:rPr>
                      <w:rFonts w:ascii="Times New Roman" w:hAnsi="Times New Roman" w:cs="Times New Roman"/>
                      <w:b/>
                      <w:bCs/>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34"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cs="Times New Roman"/>
                      <w:color w:val="auto"/>
                      <w:szCs w:val="21"/>
                    </w:rPr>
                    <w:t>PM</w:t>
                  </w:r>
                  <w:r>
                    <w:rPr>
                      <w:rFonts w:ascii="Times New Roman" w:hAnsi="Times New Roman" w:cs="Times New Roman"/>
                      <w:color w:val="auto"/>
                      <w:szCs w:val="21"/>
                      <w:vertAlign w:val="subscript"/>
                    </w:rPr>
                    <w:t>10</w:t>
                  </w:r>
                </w:p>
              </w:tc>
              <w:tc>
                <w:tcPr>
                  <w:tcW w:w="226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snapToGrid w:val="0"/>
                      <w:color w:val="auto"/>
                      <w:kern w:val="0"/>
                      <w:szCs w:val="21"/>
                    </w:rPr>
                    <w:t>45—67</w:t>
                  </w:r>
                </w:p>
              </w:tc>
              <w:tc>
                <w:tcPr>
                  <w:tcW w:w="1721"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cs="Times New Roman"/>
                      <w:color w:val="auto"/>
                      <w:szCs w:val="21"/>
                    </w:rPr>
                    <w:t>0.45</w:t>
                  </w:r>
                </w:p>
              </w:tc>
              <w:tc>
                <w:tcPr>
                  <w:tcW w:w="153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w:t>
                  </w:r>
                </w:p>
              </w:tc>
              <w:tc>
                <w:tcPr>
                  <w:tcW w:w="1696"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34"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SO</w:t>
                  </w:r>
                  <w:r>
                    <w:rPr>
                      <w:rFonts w:ascii="Times New Roman" w:hAnsi="Times New Roman" w:cs="Times New Roman"/>
                      <w:color w:val="auto"/>
                      <w:szCs w:val="21"/>
                      <w:vertAlign w:val="subscript"/>
                    </w:rPr>
                    <w:t>2</w:t>
                  </w:r>
                </w:p>
              </w:tc>
              <w:tc>
                <w:tcPr>
                  <w:tcW w:w="226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snapToGrid w:val="0"/>
                      <w:color w:val="auto"/>
                      <w:kern w:val="0"/>
                      <w:szCs w:val="21"/>
                    </w:rPr>
                    <w:t>22—34</w:t>
                  </w:r>
                </w:p>
              </w:tc>
              <w:tc>
                <w:tcPr>
                  <w:tcW w:w="1721"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cs="Times New Roman"/>
                      <w:color w:val="auto"/>
                      <w:szCs w:val="21"/>
                    </w:rPr>
                    <w:t>0.23</w:t>
                  </w:r>
                </w:p>
              </w:tc>
              <w:tc>
                <w:tcPr>
                  <w:tcW w:w="153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w:t>
                  </w:r>
                </w:p>
              </w:tc>
              <w:tc>
                <w:tcPr>
                  <w:tcW w:w="1696"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34"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NO</w:t>
                  </w:r>
                  <w:r>
                    <w:rPr>
                      <w:rFonts w:ascii="Times New Roman" w:hAnsi="Times New Roman" w:cs="Times New Roman"/>
                      <w:color w:val="auto"/>
                      <w:szCs w:val="21"/>
                      <w:vertAlign w:val="subscript"/>
                    </w:rPr>
                    <w:t>2</w:t>
                  </w:r>
                </w:p>
              </w:tc>
              <w:tc>
                <w:tcPr>
                  <w:tcW w:w="226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snapToGrid w:val="0"/>
                      <w:color w:val="auto"/>
                      <w:kern w:val="0"/>
                      <w:szCs w:val="21"/>
                    </w:rPr>
                    <w:t>31—42</w:t>
                  </w:r>
                </w:p>
              </w:tc>
              <w:tc>
                <w:tcPr>
                  <w:tcW w:w="1721"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cs="Times New Roman"/>
                      <w:color w:val="auto"/>
                      <w:szCs w:val="21"/>
                    </w:rPr>
                    <w:t>0.52</w:t>
                  </w:r>
                </w:p>
              </w:tc>
              <w:tc>
                <w:tcPr>
                  <w:tcW w:w="153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w:t>
                  </w:r>
                </w:p>
              </w:tc>
              <w:tc>
                <w:tcPr>
                  <w:tcW w:w="1696"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80</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ascii="Times New Roman" w:hAnsi="Times New Roman" w:cs="Times New Roman"/>
                <w:color w:val="auto"/>
                <w:sz w:val="24"/>
              </w:rPr>
            </w:pPr>
            <w:r>
              <w:rPr>
                <w:rFonts w:ascii="Times New Roman" w:hAnsi="Times New Roman" w:cs="Times New Roman"/>
                <w:color w:val="auto"/>
                <w:sz w:val="24"/>
              </w:rPr>
              <w:t>由监测结果表明：项目所在区域PM</w:t>
            </w:r>
            <w:r>
              <w:rPr>
                <w:rFonts w:ascii="Times New Roman" w:hAnsi="Times New Roman" w:cs="Times New Roman"/>
                <w:color w:val="auto"/>
                <w:sz w:val="24"/>
                <w:vertAlign w:val="subscript"/>
              </w:rPr>
              <w:t>10</w:t>
            </w:r>
            <w:r>
              <w:rPr>
                <w:rFonts w:ascii="Times New Roman" w:hAnsi="Times New Roman" w:cs="Times New Roman"/>
                <w:color w:val="auto"/>
                <w:sz w:val="24"/>
              </w:rPr>
              <w:t>、SO</w:t>
            </w:r>
            <w:r>
              <w:rPr>
                <w:rFonts w:ascii="Times New Roman" w:hAnsi="Times New Roman" w:cs="Times New Roman"/>
                <w:color w:val="auto"/>
                <w:sz w:val="24"/>
                <w:vertAlign w:val="subscript"/>
              </w:rPr>
              <w:t>2</w:t>
            </w:r>
            <w:r>
              <w:rPr>
                <w:rFonts w:ascii="Times New Roman" w:hAnsi="Times New Roman" w:cs="Times New Roman"/>
                <w:color w:val="auto"/>
                <w:sz w:val="24"/>
              </w:rPr>
              <w:t>和NO</w:t>
            </w:r>
            <w:r>
              <w:rPr>
                <w:rFonts w:ascii="Times New Roman" w:hAnsi="Times New Roman" w:cs="Times New Roman"/>
                <w:color w:val="auto"/>
                <w:sz w:val="24"/>
                <w:vertAlign w:val="subscript"/>
              </w:rPr>
              <w:t>2</w:t>
            </w:r>
            <w:r>
              <w:rPr>
                <w:rFonts w:ascii="Times New Roman" w:hAnsi="Times New Roman" w:cs="Times New Roman"/>
                <w:color w:val="auto"/>
                <w:sz w:val="24"/>
              </w:rPr>
              <w:t>单因子污染指数均小于1，未超过《环境空气质量标准》（GB3095-2012）中二级标准，说明项目区空气质量良好。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ascii="Times New Roman" w:hAnsi="Times New Roman" w:cs="Times New Roman"/>
                <w:b/>
                <w:color w:val="auto"/>
                <w:sz w:val="24"/>
              </w:rPr>
            </w:pPr>
            <w:r>
              <w:rPr>
                <w:rFonts w:ascii="Times New Roman" w:hAnsi="Times New Roman" w:cs="Times New Roman"/>
                <w:b/>
                <w:color w:val="auto"/>
                <w:sz w:val="24"/>
              </w:rPr>
              <w:t>2</w:t>
            </w:r>
            <w:r>
              <w:rPr>
                <w:rFonts w:hint="eastAsia" w:ascii="Times New Roman" w:hAnsi="Times New Roman" w:cs="Times New Roman"/>
                <w:b/>
                <w:color w:val="auto"/>
                <w:sz w:val="24"/>
                <w:lang w:val="en-US" w:eastAsia="zh-CN"/>
              </w:rPr>
              <w:t>.</w:t>
            </w:r>
            <w:r>
              <w:rPr>
                <w:rFonts w:ascii="Times New Roman" w:hAnsi="Times New Roman" w:cs="Times New Roman"/>
                <w:b/>
                <w:color w:val="auto"/>
                <w:sz w:val="24"/>
              </w:rPr>
              <w:t>地下水环境质量现状调查与评价</w:t>
            </w:r>
          </w:p>
          <w:p>
            <w:pPr>
              <w:pStyle w:val="8"/>
              <w:spacing w:line="520" w:lineRule="exact"/>
              <w:ind w:left="0" w:right="0" w:firstLine="480" w:firstLineChars="200"/>
              <w:jc w:val="both"/>
              <w:rPr>
                <w:rFonts w:ascii="Times New Roman" w:hAnsi="Times New Roman" w:eastAsia="楷体_GB2312" w:cs="Times New Roman"/>
                <w:b/>
                <w:color w:val="auto"/>
                <w:sz w:val="24"/>
              </w:rPr>
            </w:pPr>
            <w:r>
              <w:rPr>
                <w:rFonts w:ascii="Times New Roman" w:hAnsi="Times New Roman" w:cs="Times New Roman"/>
                <w:color w:val="auto"/>
                <w:sz w:val="24"/>
              </w:rPr>
              <w:t>本次评价来自昌吉州环境监测站于2015年7月9日对</w:t>
            </w:r>
            <w:r>
              <w:rPr>
                <w:rFonts w:ascii="Times New Roman" w:hAnsi="Times New Roman" w:eastAsia="宋体" w:cs="Times New Roman"/>
                <w:color w:val="auto"/>
                <w:kern w:val="0"/>
                <w:sz w:val="24"/>
              </w:rPr>
              <w:t>昌吉高新技术产业开发区地下水饮用水源地</w:t>
            </w:r>
            <w:r>
              <w:rPr>
                <w:rFonts w:ascii="Times New Roman" w:hAnsi="Times New Roman" w:cs="Times New Roman"/>
                <w:color w:val="auto"/>
                <w:sz w:val="24"/>
                <w:lang w:val="en-GB"/>
              </w:rPr>
              <w:t>的监测数据。</w:t>
            </w:r>
            <w:r>
              <w:rPr>
                <w:rFonts w:ascii="Times New Roman" w:hAnsi="Times New Roman" w:cs="Times New Roman"/>
                <w:color w:val="auto"/>
                <w:sz w:val="24"/>
              </w:rPr>
              <w:t>与项目区</w:t>
            </w:r>
            <w:r>
              <w:rPr>
                <w:rFonts w:ascii="Times New Roman" w:hAnsi="Times New Roman" w:cs="Times New Roman"/>
                <w:color w:val="auto"/>
                <w:sz w:val="24"/>
                <w:lang w:val="en-GB"/>
              </w:rPr>
              <w:t>在同一个水文地质单元，因此能够代表项目区地下水环境质量。</w:t>
            </w:r>
          </w:p>
          <w:p>
            <w:pPr>
              <w:pStyle w:val="8"/>
              <w:spacing w:line="520" w:lineRule="exact"/>
              <w:ind w:left="0" w:right="0" w:firstLine="480" w:firstLineChars="200"/>
              <w:jc w:val="both"/>
              <w:rPr>
                <w:rFonts w:ascii="Times New Roman" w:hAnsi="Times New Roman" w:cs="Times New Roman"/>
                <w:color w:val="auto"/>
                <w:sz w:val="24"/>
              </w:rPr>
            </w:pPr>
            <w:r>
              <w:rPr>
                <w:rFonts w:ascii="Times New Roman" w:hAnsi="Times New Roman" w:cs="Times New Roman"/>
                <w:color w:val="auto"/>
                <w:sz w:val="24"/>
              </w:rPr>
              <w:t>（1）监测项目、布点、监测时间与分析方法</w:t>
            </w:r>
          </w:p>
          <w:p>
            <w:pPr>
              <w:pStyle w:val="8"/>
              <w:spacing w:line="520" w:lineRule="exact"/>
              <w:ind w:left="0" w:right="0" w:firstLine="480" w:firstLineChars="200"/>
              <w:jc w:val="both"/>
              <w:rPr>
                <w:rFonts w:ascii="Times New Roman" w:hAnsi="Times New Roman" w:cs="Times New Roman"/>
                <w:color w:val="auto"/>
                <w:sz w:val="24"/>
              </w:rPr>
            </w:pPr>
            <w:r>
              <w:rPr>
                <w:rFonts w:ascii="Times New Roman" w:hAnsi="Times New Roman" w:cs="Times New Roman"/>
                <w:color w:val="auto"/>
                <w:sz w:val="24"/>
              </w:rPr>
              <w:t>监测时间：2015年7月9日；</w:t>
            </w:r>
          </w:p>
          <w:p>
            <w:pPr>
              <w:pStyle w:val="8"/>
              <w:spacing w:line="520" w:lineRule="exact"/>
              <w:ind w:left="0" w:right="0" w:firstLine="480" w:firstLineChars="200"/>
              <w:jc w:val="both"/>
              <w:rPr>
                <w:rFonts w:ascii="Times New Roman" w:hAnsi="Times New Roman" w:cs="Times New Roman"/>
                <w:color w:val="auto"/>
                <w:sz w:val="24"/>
              </w:rPr>
            </w:pPr>
            <w:r>
              <w:rPr>
                <w:rFonts w:ascii="Times New Roman" w:hAnsi="Times New Roman" w:cs="Times New Roman"/>
                <w:color w:val="auto"/>
                <w:sz w:val="24"/>
              </w:rPr>
              <w:t>监测地点：</w:t>
            </w:r>
            <w:r>
              <w:rPr>
                <w:rFonts w:ascii="Times New Roman" w:hAnsi="Times New Roman" w:eastAsia="宋体" w:cs="Times New Roman"/>
                <w:color w:val="auto"/>
                <w:kern w:val="0"/>
                <w:sz w:val="24"/>
              </w:rPr>
              <w:t>昌吉高新技术产业开发区地下水饮用水源地</w:t>
            </w:r>
            <w:r>
              <w:rPr>
                <w:rFonts w:ascii="Times New Roman" w:hAnsi="Times New Roman" w:cs="Times New Roman"/>
                <w:color w:val="auto"/>
                <w:sz w:val="24"/>
              </w:rPr>
              <w:t>；</w:t>
            </w:r>
          </w:p>
          <w:p>
            <w:pPr>
              <w:pStyle w:val="8"/>
              <w:spacing w:line="520" w:lineRule="exact"/>
              <w:ind w:left="0" w:right="0" w:firstLine="480" w:firstLineChars="200"/>
              <w:jc w:val="both"/>
              <w:rPr>
                <w:rFonts w:ascii="Times New Roman" w:hAnsi="Times New Roman" w:cs="Times New Roman"/>
                <w:color w:val="auto"/>
                <w:sz w:val="24"/>
              </w:rPr>
            </w:pPr>
            <w:r>
              <w:rPr>
                <w:rFonts w:ascii="Times New Roman" w:hAnsi="Times New Roman" w:cs="Times New Roman"/>
                <w:color w:val="auto"/>
                <w:sz w:val="24"/>
              </w:rPr>
              <w:t>监测项目：pH、总硬度、溶解性总固体等25个监测项目。</w:t>
            </w:r>
          </w:p>
          <w:p>
            <w:pPr>
              <w:pStyle w:val="8"/>
              <w:spacing w:line="520" w:lineRule="exact"/>
              <w:ind w:left="0" w:right="0" w:firstLine="480" w:firstLineChars="200"/>
              <w:jc w:val="both"/>
              <w:rPr>
                <w:rFonts w:ascii="Times New Roman" w:hAnsi="Times New Roman" w:cs="Times New Roman"/>
                <w:color w:val="auto"/>
                <w:sz w:val="24"/>
              </w:rPr>
            </w:pPr>
            <w:r>
              <w:rPr>
                <w:rFonts w:ascii="Times New Roman" w:hAnsi="Times New Roman" w:cs="Times New Roman"/>
                <w:color w:val="auto"/>
                <w:sz w:val="24"/>
              </w:rPr>
              <w:t>（2）评价标准</w:t>
            </w:r>
          </w:p>
          <w:p>
            <w:pPr>
              <w:pStyle w:val="8"/>
              <w:spacing w:line="520" w:lineRule="exact"/>
              <w:ind w:left="0" w:right="0" w:firstLine="480" w:firstLineChars="200"/>
              <w:jc w:val="both"/>
              <w:rPr>
                <w:rFonts w:ascii="Times New Roman" w:hAnsi="Times New Roman" w:cs="Times New Roman"/>
                <w:color w:val="auto"/>
                <w:sz w:val="24"/>
              </w:rPr>
            </w:pPr>
            <w:r>
              <w:rPr>
                <w:rFonts w:ascii="Times New Roman" w:hAnsi="Times New Roman" w:cs="Times New Roman"/>
                <w:color w:val="auto"/>
                <w:sz w:val="24"/>
              </w:rPr>
              <w:t>根据水环境质量功能区划分规定，该水质评价标准为《地下水环境质量标准》（GB/T14848-93</w:t>
            </w:r>
            <w:r>
              <w:rPr>
                <w:rStyle w:val="17"/>
                <w:rFonts w:ascii="Times New Roman" w:hAnsi="Times New Roman" w:cs="Times New Roman"/>
                <w:b w:val="0"/>
                <w:color w:val="auto"/>
                <w:sz w:val="24"/>
              </w:rPr>
              <w:t>）</w:t>
            </w:r>
            <w:r>
              <w:rPr>
                <w:rFonts w:ascii="Times New Roman" w:hAnsi="Times New Roman" w:cs="Times New Roman"/>
                <w:color w:val="auto"/>
                <w:sz w:val="24"/>
              </w:rPr>
              <w:t>中Ⅲ类标准。</w:t>
            </w:r>
          </w:p>
          <w:p>
            <w:pPr>
              <w:pStyle w:val="8"/>
              <w:spacing w:line="520" w:lineRule="exact"/>
              <w:ind w:left="0" w:right="0" w:firstLine="480" w:firstLineChars="200"/>
              <w:jc w:val="both"/>
              <w:rPr>
                <w:rFonts w:ascii="Times New Roman" w:hAnsi="Times New Roman" w:cs="Times New Roman"/>
                <w:color w:val="auto"/>
                <w:sz w:val="24"/>
              </w:rPr>
            </w:pPr>
            <w:r>
              <w:rPr>
                <w:rFonts w:ascii="Times New Roman" w:hAnsi="Times New Roman" w:cs="Times New Roman"/>
                <w:color w:val="auto"/>
                <w:sz w:val="24"/>
              </w:rPr>
              <w:t>（3）评价方法</w:t>
            </w:r>
          </w:p>
          <w:p>
            <w:pPr>
              <w:pStyle w:val="8"/>
              <w:spacing w:line="520" w:lineRule="exact"/>
              <w:ind w:left="0" w:right="0" w:firstLine="480" w:firstLineChars="200"/>
              <w:jc w:val="both"/>
              <w:rPr>
                <w:rFonts w:ascii="Times New Roman" w:hAnsi="Times New Roman" w:cs="Times New Roman"/>
                <w:color w:val="auto"/>
                <w:sz w:val="24"/>
              </w:rPr>
            </w:pPr>
            <w:r>
              <w:rPr>
                <w:rFonts w:ascii="Times New Roman" w:hAnsi="Times New Roman" w:cs="Times New Roman"/>
                <w:color w:val="auto"/>
                <w:sz w:val="24"/>
              </w:rPr>
              <w:t>采用单因子指数对井水的监测结果进行评价。其单项水质指数i在第j点的标准指数Si,j为：</w:t>
            </w:r>
            <w:r>
              <w:rPr>
                <w:rFonts w:ascii="Times New Roman" w:hAnsi="Times New Roman" w:cs="Times New Roman"/>
                <w:color w:val="auto"/>
                <w:position w:val="-10"/>
                <w:sz w:val="24"/>
              </w:rPr>
              <w:object>
                <v:shape id="_x0000_i1026" o:spt="75" type="#_x0000_t75" style="height:17.25pt;width:9pt;" o:ole="t" filled="f" o:preferrelative="t" stroked="f" coordsize="21600,21600">
                  <v:path/>
                  <v:fill on="f" focussize="0,0"/>
                  <v:stroke on="f" joinstyle="miter"/>
                  <v:imagedata r:id="rId9" o:title=""/>
                  <o:lock v:ext="edit" aspectratio="t"/>
                  <w10:wrap type="none"/>
                  <w10:anchorlock/>
                </v:shape>
                <o:OLEObject Type="Embed" ProgID="Equation.3" ShapeID="_x0000_i1026" DrawAspect="Content" ObjectID="_1468075726" r:id="rId8">
                  <o:LockedField>false</o:LockedField>
                </o:OLEObject>
              </w:object>
            </w:r>
          </w:p>
          <w:p>
            <w:pPr>
              <w:pStyle w:val="8"/>
              <w:spacing w:line="520" w:lineRule="exact"/>
              <w:ind w:left="0" w:right="0" w:firstLine="480" w:firstLineChars="200"/>
              <w:jc w:val="center"/>
              <w:rPr>
                <w:rFonts w:ascii="Times New Roman" w:hAnsi="Times New Roman" w:cs="Times New Roman"/>
                <w:i/>
                <w:color w:val="auto"/>
                <w:sz w:val="24"/>
              </w:rPr>
            </w:pPr>
            <w:r>
              <w:rPr>
                <w:rFonts w:ascii="Times New Roman" w:hAnsi="Times New Roman" w:cs="Times New Roman"/>
                <w:i/>
                <w:color w:val="auto"/>
                <w:sz w:val="24"/>
              </w:rPr>
              <w:t>Si,j=Ci,j/Csi</w:t>
            </w:r>
          </w:p>
          <w:p>
            <w:pPr>
              <w:pStyle w:val="8"/>
              <w:spacing w:line="520" w:lineRule="exact"/>
              <w:ind w:left="0" w:right="0" w:firstLine="480" w:firstLineChars="200"/>
              <w:jc w:val="both"/>
              <w:rPr>
                <w:rFonts w:ascii="Times New Roman" w:hAnsi="Times New Roman" w:cs="Times New Roman"/>
                <w:color w:val="auto"/>
                <w:sz w:val="24"/>
              </w:rPr>
            </w:pPr>
            <w:r>
              <w:rPr>
                <w:rFonts w:ascii="Times New Roman" w:hAnsi="Times New Roman" w:cs="Times New Roman"/>
                <w:color w:val="auto"/>
                <w:sz w:val="24"/>
              </w:rPr>
              <w:t xml:space="preserve">对于以评价标准为区间值的水质参数（如pH为6-9）时，其单项指数式为：  </w:t>
            </w:r>
          </w:p>
          <w:p>
            <w:pPr>
              <w:spacing w:before="156" w:beforeLines="50"/>
              <w:rPr>
                <w:rFonts w:ascii="Times New Roman" w:hAnsi="Times New Roman" w:cs="Times New Roman"/>
                <w:color w:val="auto"/>
                <w:sz w:val="24"/>
              </w:rPr>
            </w:pPr>
            <w:r>
              <w:rPr>
                <w:rFonts w:ascii="Times New Roman" w:hAnsi="Times New Roman" w:cs="Times New Roman"/>
                <w:color w:val="auto"/>
                <w:sz w:val="24"/>
              </w:rPr>
              <w:t xml:space="preserve">                  pH</w:t>
            </w:r>
            <w:r>
              <w:rPr>
                <w:rFonts w:ascii="Times New Roman" w:hAnsi="Times New Roman" w:cs="Times New Roman"/>
                <w:color w:val="auto"/>
                <w:sz w:val="24"/>
                <w:vertAlign w:val="subscript"/>
              </w:rPr>
              <w:t>j</w:t>
            </w:r>
            <w:r>
              <w:rPr>
                <w:rFonts w:ascii="Times New Roman" w:hAnsi="Times New Roman" w:cs="Times New Roman"/>
                <w:color w:val="auto"/>
                <w:sz w:val="24"/>
              </w:rPr>
              <w:t>≤7.0时；</w:t>
            </w:r>
            <w:r>
              <w:rPr>
                <w:rFonts w:ascii="Times New Roman" w:hAnsi="Times New Roman" w:cs="Times New Roman"/>
                <w:color w:val="auto"/>
                <w:position w:val="-30"/>
                <w:sz w:val="24"/>
              </w:rPr>
              <w:object>
                <v:shape id="_x0000_i1027" o:spt="75" type="#_x0000_t75" style="height:36pt;width:96pt;" o:ole="t" fillcolor="#ACA899" filled="f" o:preferrelative="t" stroked="f" coordsize="21600,21600">
                  <v:path/>
                  <v:fill on="f" focussize="0,0"/>
                  <v:stroke on="f" joinstyle="miter"/>
                  <v:imagedata r:id="rId11" o:title=""/>
                  <o:lock v:ext="edit" aspectratio="t"/>
                  <w10:wrap type="none"/>
                  <w10:anchorlock/>
                </v:shape>
                <o:OLEObject Type="Embed" ProgID="Equation.3" ShapeID="_x0000_i1027" DrawAspect="Content" ObjectID="_1468075727" r:id="rId10">
                  <o:LockedField>false</o:LockedField>
                </o:OLEObject>
              </w:object>
            </w:r>
          </w:p>
          <w:p>
            <w:pPr>
              <w:ind w:firstLine="1920" w:firstLineChars="800"/>
              <w:rPr>
                <w:rFonts w:ascii="Times New Roman" w:hAnsi="Times New Roman" w:cs="Times New Roman"/>
                <w:color w:val="auto"/>
                <w:sz w:val="24"/>
              </w:rPr>
            </w:pPr>
            <w:r>
              <w:rPr>
                <w:rFonts w:ascii="Times New Roman" w:hAnsi="Times New Roman" w:cs="Times New Roman"/>
                <w:color w:val="auto"/>
                <w:sz w:val="24"/>
              </w:rPr>
              <w:t xml:space="preserve">  pH</w:t>
            </w:r>
            <w:r>
              <w:rPr>
                <w:rFonts w:ascii="Times New Roman" w:hAnsi="Times New Roman" w:cs="Times New Roman"/>
                <w:color w:val="auto"/>
                <w:sz w:val="24"/>
                <w:vertAlign w:val="subscript"/>
              </w:rPr>
              <w:t>j</w:t>
            </w:r>
            <w:r>
              <w:rPr>
                <w:rFonts w:ascii="Times New Roman" w:hAnsi="Times New Roman" w:cs="Times New Roman"/>
                <w:color w:val="auto"/>
                <w:sz w:val="24"/>
              </w:rPr>
              <w:t>&gt;7.0时；</w:t>
            </w:r>
            <w:r>
              <w:rPr>
                <w:rFonts w:ascii="Times New Roman" w:hAnsi="Times New Roman" w:cs="Times New Roman"/>
                <w:color w:val="auto"/>
                <w:position w:val="-30"/>
                <w:sz w:val="24"/>
              </w:rPr>
              <w:object>
                <v:shape id="_x0000_i1028" o:spt="75" type="#_x0000_t75" style="height:36pt;width:96pt;" o:ole="t" fillcolor="#ACA899" filled="f" o:preferrelative="t" stroked="f" coordsize="21600,21600">
                  <v:path/>
                  <v:fill on="f" focussize="0,0"/>
                  <v:stroke on="f" joinstyle="miter"/>
                  <v:imagedata r:id="rId13" o:title=""/>
                  <o:lock v:ext="edit" aspectratio="t"/>
                  <w10:wrap type="none"/>
                  <w10:anchorlock/>
                </v:shape>
                <o:OLEObject Type="Embed" ProgID="Equation.3" ShapeID="_x0000_i1028" DrawAspect="Content" ObjectID="_1468075728" r:id="rId12">
                  <o:LockedField>false</o:LockedField>
                </o:OLEObject>
              </w:object>
            </w:r>
            <w:r>
              <w:rPr>
                <w:rFonts w:ascii="Times New Roman" w:hAnsi="Times New Roman" w:cs="Times New Roman"/>
                <w:color w:val="auto"/>
                <w:sz w:val="24"/>
              </w:rPr>
              <w:t xml:space="preserve">                                </w:t>
            </w:r>
          </w:p>
          <w:p>
            <w:pPr>
              <w:spacing w:line="520" w:lineRule="exact"/>
              <w:ind w:firstLine="480" w:firstLineChars="200"/>
              <w:rPr>
                <w:rFonts w:ascii="Times New Roman" w:hAnsi="Times New Roman" w:cs="Times New Roman"/>
                <w:color w:val="auto"/>
                <w:sz w:val="24"/>
              </w:rPr>
            </w:pPr>
            <w:r>
              <w:rPr>
                <w:rFonts w:ascii="Times New Roman" w:hAnsi="Times New Roman" w:cs="Times New Roman"/>
                <w:color w:val="auto"/>
                <w:sz w:val="24"/>
              </w:rPr>
              <w:t>式中：S</w:t>
            </w:r>
            <w:r>
              <w:rPr>
                <w:rFonts w:ascii="Times New Roman" w:hAnsi="Times New Roman" w:cs="Times New Roman"/>
                <w:color w:val="auto"/>
                <w:sz w:val="24"/>
                <w:vertAlign w:val="subscript"/>
              </w:rPr>
              <w:t>i,j</w:t>
            </w:r>
            <w:r>
              <w:rPr>
                <w:rFonts w:ascii="Times New Roman" w:hAnsi="Times New Roman" w:cs="Times New Roman"/>
                <w:color w:val="auto"/>
                <w:sz w:val="24"/>
              </w:rPr>
              <w:t>—某污染物的污染指数；</w:t>
            </w:r>
          </w:p>
          <w:p>
            <w:pPr>
              <w:spacing w:line="520" w:lineRule="exact"/>
              <w:ind w:firstLine="1200" w:firstLineChars="500"/>
              <w:rPr>
                <w:rFonts w:ascii="Times New Roman" w:hAnsi="Times New Roman" w:cs="Times New Roman"/>
                <w:color w:val="auto"/>
                <w:sz w:val="24"/>
              </w:rPr>
            </w:pPr>
            <w:r>
              <w:rPr>
                <w:rFonts w:ascii="Times New Roman" w:hAnsi="Times New Roman" w:cs="Times New Roman"/>
                <w:color w:val="auto"/>
                <w:sz w:val="24"/>
              </w:rPr>
              <w:t>C</w:t>
            </w:r>
            <w:r>
              <w:rPr>
                <w:rFonts w:ascii="Times New Roman" w:hAnsi="Times New Roman" w:cs="Times New Roman"/>
                <w:color w:val="auto"/>
                <w:sz w:val="24"/>
                <w:vertAlign w:val="subscript"/>
              </w:rPr>
              <w:t>i,j</w:t>
            </w:r>
            <w:r>
              <w:rPr>
                <w:rFonts w:ascii="Times New Roman" w:hAnsi="Times New Roman" w:cs="Times New Roman"/>
                <w:color w:val="auto"/>
                <w:sz w:val="24"/>
              </w:rPr>
              <w:t>—某污染物的实际浓度（μg/L）；</w:t>
            </w:r>
          </w:p>
          <w:p>
            <w:pPr>
              <w:spacing w:line="520" w:lineRule="exact"/>
              <w:ind w:firstLine="1200" w:firstLineChars="500"/>
              <w:rPr>
                <w:rFonts w:ascii="Times New Roman" w:hAnsi="Times New Roman" w:cs="Times New Roman"/>
                <w:color w:val="auto"/>
                <w:sz w:val="24"/>
              </w:rPr>
            </w:pPr>
            <w:r>
              <w:rPr>
                <w:rFonts w:ascii="Times New Roman" w:hAnsi="Times New Roman" w:cs="Times New Roman"/>
                <w:color w:val="auto"/>
                <w:sz w:val="24"/>
              </w:rPr>
              <w:t>C</w:t>
            </w:r>
            <w:r>
              <w:rPr>
                <w:rFonts w:ascii="Times New Roman" w:hAnsi="Times New Roman" w:cs="Times New Roman"/>
                <w:color w:val="auto"/>
                <w:sz w:val="24"/>
                <w:vertAlign w:val="subscript"/>
              </w:rPr>
              <w:t>si</w:t>
            </w:r>
            <w:r>
              <w:rPr>
                <w:rFonts w:ascii="Times New Roman" w:hAnsi="Times New Roman" w:cs="Times New Roman"/>
                <w:color w:val="auto"/>
                <w:sz w:val="24"/>
              </w:rPr>
              <w:t>—某污染物的评价标准（μg/L）；</w:t>
            </w:r>
          </w:p>
          <w:p>
            <w:pPr>
              <w:spacing w:line="520" w:lineRule="exact"/>
              <w:ind w:firstLine="1200" w:firstLineChars="500"/>
              <w:rPr>
                <w:rFonts w:ascii="Times New Roman" w:hAnsi="Times New Roman" w:cs="Times New Roman"/>
                <w:color w:val="auto"/>
                <w:sz w:val="24"/>
              </w:rPr>
            </w:pPr>
            <w:r>
              <w:rPr>
                <w:rFonts w:ascii="Times New Roman" w:hAnsi="Times New Roman" w:cs="Times New Roman"/>
                <w:color w:val="auto"/>
                <w:sz w:val="24"/>
              </w:rPr>
              <w:t>S</w:t>
            </w:r>
            <w:r>
              <w:rPr>
                <w:rFonts w:ascii="Times New Roman" w:hAnsi="Times New Roman" w:cs="Times New Roman"/>
                <w:color w:val="auto"/>
                <w:sz w:val="24"/>
                <w:vertAlign w:val="subscript"/>
              </w:rPr>
              <w:t>pH,j</w:t>
            </w:r>
            <w:r>
              <w:rPr>
                <w:rFonts w:ascii="Times New Roman" w:hAnsi="Times New Roman" w:cs="Times New Roman"/>
                <w:color w:val="auto"/>
                <w:sz w:val="24"/>
              </w:rPr>
              <w:t>—pH标准指数；</w:t>
            </w:r>
          </w:p>
          <w:p>
            <w:pPr>
              <w:spacing w:line="520" w:lineRule="exact"/>
              <w:ind w:firstLine="1200" w:firstLineChars="500"/>
              <w:rPr>
                <w:rFonts w:ascii="Times New Roman" w:hAnsi="Times New Roman" w:cs="Times New Roman"/>
                <w:color w:val="auto"/>
                <w:sz w:val="24"/>
              </w:rPr>
            </w:pPr>
            <w:r>
              <w:rPr>
                <w:rFonts w:ascii="Times New Roman" w:hAnsi="Times New Roman" w:cs="Times New Roman"/>
                <w:color w:val="auto"/>
                <w:sz w:val="24"/>
              </w:rPr>
              <w:t>pH</w:t>
            </w:r>
            <w:r>
              <w:rPr>
                <w:rFonts w:ascii="Times New Roman" w:hAnsi="Times New Roman" w:cs="Times New Roman"/>
                <w:color w:val="auto"/>
                <w:sz w:val="24"/>
                <w:vertAlign w:val="subscript"/>
              </w:rPr>
              <w:t>j</w:t>
            </w:r>
            <w:r>
              <w:rPr>
                <w:rFonts w:ascii="Times New Roman" w:hAnsi="Times New Roman" w:cs="Times New Roman"/>
                <w:color w:val="auto"/>
                <w:sz w:val="24"/>
              </w:rPr>
              <w:t>—j点实测pH值；</w:t>
            </w:r>
          </w:p>
          <w:p>
            <w:pPr>
              <w:spacing w:line="520" w:lineRule="exact"/>
              <w:ind w:firstLine="1200" w:firstLineChars="500"/>
              <w:rPr>
                <w:rFonts w:ascii="Times New Roman" w:hAnsi="Times New Roman" w:cs="Times New Roman"/>
                <w:color w:val="auto"/>
                <w:sz w:val="24"/>
              </w:rPr>
            </w:pPr>
            <w:r>
              <w:rPr>
                <w:rFonts w:ascii="Times New Roman" w:hAnsi="Times New Roman" w:cs="Times New Roman"/>
                <w:color w:val="auto"/>
                <w:sz w:val="24"/>
              </w:rPr>
              <w:t>pH</w:t>
            </w:r>
            <w:r>
              <w:rPr>
                <w:rFonts w:ascii="Times New Roman" w:hAnsi="Times New Roman" w:cs="Times New Roman"/>
                <w:color w:val="auto"/>
                <w:sz w:val="24"/>
                <w:vertAlign w:val="subscript"/>
              </w:rPr>
              <w:t>sd</w:t>
            </w:r>
            <w:r>
              <w:rPr>
                <w:rFonts w:ascii="Times New Roman" w:hAnsi="Times New Roman" w:cs="Times New Roman"/>
                <w:color w:val="auto"/>
                <w:sz w:val="24"/>
              </w:rPr>
              <w:t>—标准中pH值的下限值；</w:t>
            </w:r>
          </w:p>
          <w:p>
            <w:pPr>
              <w:spacing w:line="520" w:lineRule="exact"/>
              <w:ind w:firstLine="1200" w:firstLineChars="500"/>
              <w:rPr>
                <w:rFonts w:ascii="Times New Roman" w:hAnsi="Times New Roman" w:cs="Times New Roman"/>
                <w:color w:val="auto"/>
                <w:sz w:val="24"/>
              </w:rPr>
            </w:pPr>
            <w:r>
              <w:rPr>
                <w:rFonts w:ascii="Times New Roman" w:hAnsi="Times New Roman" w:cs="Times New Roman"/>
                <w:color w:val="auto"/>
                <w:sz w:val="24"/>
              </w:rPr>
              <w:t>pH</w:t>
            </w:r>
            <w:r>
              <w:rPr>
                <w:rFonts w:ascii="Times New Roman" w:hAnsi="Times New Roman" w:cs="Times New Roman"/>
                <w:color w:val="auto"/>
                <w:sz w:val="24"/>
                <w:vertAlign w:val="subscript"/>
              </w:rPr>
              <w:t>su</w:t>
            </w:r>
            <w:r>
              <w:rPr>
                <w:rFonts w:ascii="Times New Roman" w:hAnsi="Times New Roman" w:cs="Times New Roman"/>
                <w:color w:val="auto"/>
                <w:sz w:val="24"/>
              </w:rPr>
              <w:t>—标准中pH值的上限值。</w:t>
            </w:r>
          </w:p>
          <w:p>
            <w:pPr>
              <w:pStyle w:val="8"/>
              <w:spacing w:line="520" w:lineRule="exact"/>
              <w:ind w:left="0" w:right="0" w:firstLine="480" w:firstLineChars="200"/>
              <w:jc w:val="both"/>
              <w:rPr>
                <w:rFonts w:ascii="Times New Roman" w:hAnsi="Times New Roman" w:cs="Times New Roman"/>
                <w:bCs/>
                <w:color w:val="auto"/>
                <w:sz w:val="24"/>
              </w:rPr>
            </w:pPr>
            <w:r>
              <w:rPr>
                <w:rFonts w:ascii="Times New Roman" w:hAnsi="Times New Roman" w:cs="Times New Roman"/>
                <w:bCs/>
                <w:color w:val="auto"/>
                <w:sz w:val="24"/>
              </w:rPr>
              <w:t>（4）监测结果</w:t>
            </w:r>
          </w:p>
          <w:p>
            <w:pPr>
              <w:pStyle w:val="8"/>
              <w:spacing w:line="520" w:lineRule="exact"/>
              <w:ind w:left="0" w:right="0" w:firstLine="480" w:firstLineChars="200"/>
              <w:jc w:val="both"/>
              <w:rPr>
                <w:rFonts w:ascii="Times New Roman" w:hAnsi="Times New Roman" w:cs="Times New Roman"/>
                <w:color w:val="auto"/>
                <w:sz w:val="24"/>
              </w:rPr>
            </w:pPr>
            <w:r>
              <w:rPr>
                <w:rFonts w:ascii="Times New Roman" w:hAnsi="Times New Roman" w:cs="Times New Roman"/>
                <w:color w:val="auto"/>
                <w:sz w:val="24"/>
              </w:rPr>
              <w:t>地下水环境质量现状监测结果见表</w:t>
            </w:r>
            <w:r>
              <w:rPr>
                <w:rFonts w:hint="eastAsia" w:ascii="Times New Roman" w:hAnsi="Times New Roman" w:cs="Times New Roman"/>
                <w:color w:val="auto"/>
                <w:sz w:val="24"/>
                <w:lang w:val="en-US" w:eastAsia="zh-CN"/>
              </w:rPr>
              <w:t>6</w:t>
            </w:r>
            <w:r>
              <w:rPr>
                <w:rFonts w:ascii="Times New Roman" w:hAnsi="Times New Roman" w:cs="Times New Roman"/>
                <w:color w:val="auto"/>
                <w:sz w:val="24"/>
              </w:rPr>
              <w:t>。</w:t>
            </w:r>
          </w:p>
          <w:p>
            <w:pPr>
              <w:tabs>
                <w:tab w:val="left" w:pos="3165"/>
              </w:tabs>
              <w:spacing w:line="360" w:lineRule="auto"/>
              <w:jc w:val="center"/>
              <w:rPr>
                <w:rFonts w:ascii="Times New Roman" w:hAnsi="Times New Roman" w:cs="Times New Roman"/>
                <w:color w:val="auto"/>
                <w:szCs w:val="21"/>
              </w:rPr>
            </w:pPr>
            <w:r>
              <w:rPr>
                <w:rFonts w:ascii="Times New Roman" w:hAnsi="Times New Roman" w:cs="Times New Roman"/>
                <w:b/>
                <w:bCs/>
                <w:color w:val="auto"/>
                <w:szCs w:val="21"/>
              </w:rPr>
              <w:t xml:space="preserve">          表</w:t>
            </w:r>
            <w:r>
              <w:rPr>
                <w:rFonts w:hint="eastAsia" w:ascii="Times New Roman" w:hAnsi="Times New Roman" w:cs="Times New Roman"/>
                <w:b/>
                <w:bCs/>
                <w:color w:val="auto"/>
                <w:szCs w:val="21"/>
                <w:lang w:val="en-US" w:eastAsia="zh-CN"/>
              </w:rPr>
              <w:t>6</w:t>
            </w:r>
            <w:r>
              <w:rPr>
                <w:rFonts w:ascii="Times New Roman" w:hAnsi="Times New Roman" w:cs="Times New Roman"/>
                <w:b/>
                <w:bCs/>
                <w:color w:val="auto"/>
                <w:szCs w:val="21"/>
              </w:rPr>
              <w:t xml:space="preserve">     水质监测结果        </w:t>
            </w:r>
            <w:r>
              <w:rPr>
                <w:rFonts w:ascii="Times New Roman" w:hAnsi="Times New Roman" w:cs="Times New Roman"/>
                <w:bCs/>
                <w:color w:val="auto"/>
                <w:szCs w:val="21"/>
              </w:rPr>
              <w:t>单位：mg/L（pH除外，特殊单位另行备注）</w:t>
            </w:r>
          </w:p>
          <w:tbl>
            <w:tblPr>
              <w:tblStyle w:val="19"/>
              <w:tblW w:w="82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01"/>
              <w:gridCol w:w="1709"/>
              <w:gridCol w:w="2032"/>
              <w:gridCol w:w="1987"/>
              <w:gridCol w:w="1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b/>
                      <w:bCs/>
                      <w:color w:val="auto"/>
                      <w:szCs w:val="21"/>
                    </w:rPr>
                  </w:pPr>
                  <w:r>
                    <w:rPr>
                      <w:rFonts w:ascii="Times New Roman" w:hAnsi="Times New Roman" w:cs="Times New Roman"/>
                      <w:b/>
                      <w:bCs/>
                      <w:color w:val="auto"/>
                      <w:szCs w:val="21"/>
                    </w:rPr>
                    <w:t>序号</w:t>
                  </w:r>
                </w:p>
              </w:tc>
              <w:tc>
                <w:tcPr>
                  <w:tcW w:w="1709" w:type="dxa"/>
                  <w:tcBorders>
                    <w:tl2br w:val="nil"/>
                    <w:tr2bl w:val="nil"/>
                  </w:tcBorders>
                  <w:vAlign w:val="center"/>
                </w:tcPr>
                <w:p>
                  <w:pPr>
                    <w:spacing w:line="320" w:lineRule="exact"/>
                    <w:jc w:val="center"/>
                    <w:rPr>
                      <w:rFonts w:ascii="Times New Roman" w:hAnsi="Times New Roman" w:cs="Times New Roman"/>
                      <w:b/>
                      <w:bCs/>
                      <w:color w:val="auto"/>
                      <w:szCs w:val="21"/>
                    </w:rPr>
                  </w:pPr>
                  <w:r>
                    <w:rPr>
                      <w:rFonts w:ascii="Times New Roman" w:hAnsi="Times New Roman" w:cs="Times New Roman"/>
                      <w:b/>
                      <w:bCs/>
                      <w:color w:val="auto"/>
                      <w:szCs w:val="21"/>
                    </w:rPr>
                    <w:t>监测项目</w:t>
                  </w:r>
                </w:p>
              </w:tc>
              <w:tc>
                <w:tcPr>
                  <w:tcW w:w="2032" w:type="dxa"/>
                  <w:tcBorders>
                    <w:tl2br w:val="nil"/>
                    <w:tr2bl w:val="nil"/>
                  </w:tcBorders>
                  <w:vAlign w:val="center"/>
                </w:tcPr>
                <w:p>
                  <w:pPr>
                    <w:spacing w:line="320" w:lineRule="exact"/>
                    <w:jc w:val="center"/>
                    <w:rPr>
                      <w:rFonts w:ascii="Times New Roman" w:hAnsi="Times New Roman" w:cs="Times New Roman"/>
                      <w:b/>
                      <w:bCs/>
                      <w:color w:val="auto"/>
                      <w:szCs w:val="21"/>
                    </w:rPr>
                  </w:pPr>
                  <w:r>
                    <w:rPr>
                      <w:rFonts w:ascii="Times New Roman" w:hAnsi="Times New Roman" w:cs="Times New Roman"/>
                      <w:b/>
                      <w:bCs/>
                      <w:color w:val="auto"/>
                      <w:szCs w:val="21"/>
                    </w:rPr>
                    <w:t>监测结果（mg/L）</w:t>
                  </w:r>
                </w:p>
              </w:tc>
              <w:tc>
                <w:tcPr>
                  <w:tcW w:w="1987" w:type="dxa"/>
                  <w:tcBorders>
                    <w:tl2br w:val="nil"/>
                    <w:tr2bl w:val="nil"/>
                  </w:tcBorders>
                  <w:vAlign w:val="center"/>
                </w:tcPr>
                <w:p>
                  <w:pPr>
                    <w:spacing w:line="320" w:lineRule="exact"/>
                    <w:jc w:val="center"/>
                    <w:rPr>
                      <w:rFonts w:ascii="Times New Roman" w:hAnsi="Times New Roman" w:cs="Times New Roman"/>
                      <w:b/>
                      <w:bCs/>
                      <w:color w:val="auto"/>
                      <w:szCs w:val="21"/>
                    </w:rPr>
                  </w:pPr>
                  <w:r>
                    <w:rPr>
                      <w:rFonts w:ascii="Times New Roman" w:hAnsi="Times New Roman" w:cs="Times New Roman"/>
                      <w:b/>
                      <w:bCs/>
                      <w:color w:val="auto"/>
                      <w:szCs w:val="21"/>
                    </w:rPr>
                    <w:t>Ⅲ类标准限值</w:t>
                  </w:r>
                </w:p>
              </w:tc>
              <w:tc>
                <w:tcPr>
                  <w:tcW w:w="1505" w:type="dxa"/>
                  <w:tcBorders>
                    <w:tl2br w:val="nil"/>
                    <w:tr2bl w:val="nil"/>
                  </w:tcBorders>
                  <w:vAlign w:val="center"/>
                </w:tcPr>
                <w:p>
                  <w:pPr>
                    <w:spacing w:line="320" w:lineRule="exact"/>
                    <w:jc w:val="center"/>
                    <w:rPr>
                      <w:rFonts w:ascii="Times New Roman" w:hAnsi="Times New Roman" w:cs="Times New Roman"/>
                      <w:b/>
                      <w:bCs/>
                      <w:color w:val="auto"/>
                      <w:szCs w:val="21"/>
                    </w:rPr>
                  </w:pPr>
                  <w:r>
                    <w:rPr>
                      <w:rFonts w:ascii="Times New Roman" w:hAnsi="Times New Roman" w:cs="Times New Roman"/>
                      <w:b/>
                      <w:bCs/>
                      <w:color w:val="auto"/>
                      <w:szCs w:val="21"/>
                    </w:rPr>
                    <w:t>污染指数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pH</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7.78~7.80</w:t>
                  </w:r>
                </w:p>
              </w:tc>
              <w:tc>
                <w:tcPr>
                  <w:tcW w:w="1987"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6.5~8.5</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0.52~0.53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2</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总硬度</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103</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≤450</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3</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溶解性总固体</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279</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≤1000</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4</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氰化物</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＜0.004</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≤0.05</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5</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硫酸盐</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65.2</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≤250</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6</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氨氮</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0.025</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≤0.2</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7</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氯化物</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36.9</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≤250</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8</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氟化物</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0.23</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≤1.0</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9</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硝酸盐氮</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0.9</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≤20</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10</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亚硝酸盐氮</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＜0.009</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≤0.02</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11</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汞</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＜0.00001</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≤0.001</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12</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砷</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＜0.0003</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≤0.05</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13</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硒</w:t>
                  </w:r>
                </w:p>
              </w:tc>
              <w:tc>
                <w:tcPr>
                  <w:tcW w:w="2032"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＜0.0004</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≤0.01</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14</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铜</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0.09×10</w:t>
                  </w:r>
                  <w:r>
                    <w:rPr>
                      <w:rFonts w:ascii="Times New Roman" w:hAnsi="Times New Roman" w:cs="Times New Roman"/>
                      <w:color w:val="auto"/>
                      <w:szCs w:val="21"/>
                      <w:vertAlign w:val="superscript"/>
                    </w:rPr>
                    <w:t>-3</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≤1.0</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0.09×10</w:t>
                  </w:r>
                  <w:r>
                    <w:rPr>
                      <w:rFonts w:ascii="Times New Roman" w:hAnsi="Times New Roman"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15</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铅</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＜0.09×10</w:t>
                  </w:r>
                  <w:r>
                    <w:rPr>
                      <w:rFonts w:ascii="Times New Roman" w:hAnsi="Times New Roman" w:cs="Times New Roman"/>
                      <w:color w:val="auto"/>
                      <w:szCs w:val="21"/>
                      <w:vertAlign w:val="superscript"/>
                    </w:rPr>
                    <w:t>-3</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≤0.05</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cs="Times New Roman"/>
                      <w:color w:val="auto"/>
                      <w:szCs w:val="21"/>
                    </w:rPr>
                    <w:t>16</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锌</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＜0.67×10</w:t>
                  </w:r>
                  <w:r>
                    <w:rPr>
                      <w:rFonts w:ascii="Times New Roman" w:hAnsi="Times New Roman" w:cs="Times New Roman"/>
                      <w:color w:val="auto"/>
                      <w:szCs w:val="21"/>
                      <w:vertAlign w:val="superscript"/>
                    </w:rPr>
                    <w:t>-3</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≤1.0</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0.67×10</w:t>
                  </w:r>
                  <w:r>
                    <w:rPr>
                      <w:rFonts w:ascii="Times New Roman" w:hAnsi="Times New Roman"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cs="Times New Roman"/>
                      <w:color w:val="auto"/>
                      <w:szCs w:val="21"/>
                    </w:rPr>
                    <w:t>17</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镉</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＜0.05×10</w:t>
                  </w:r>
                  <w:r>
                    <w:rPr>
                      <w:rFonts w:ascii="Times New Roman" w:hAnsi="Times New Roman" w:cs="Times New Roman"/>
                      <w:color w:val="auto"/>
                      <w:szCs w:val="21"/>
                      <w:vertAlign w:val="superscript"/>
                    </w:rPr>
                    <w:t>-3</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≤0.01</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cs="Times New Roman"/>
                      <w:color w:val="auto"/>
                      <w:szCs w:val="21"/>
                    </w:rPr>
                    <w:t>18</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铁</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＜0.67×10</w:t>
                  </w:r>
                  <w:r>
                    <w:rPr>
                      <w:rFonts w:ascii="Times New Roman" w:hAnsi="Times New Roman" w:cs="Times New Roman"/>
                      <w:color w:val="auto"/>
                      <w:szCs w:val="21"/>
                      <w:vertAlign w:val="superscript"/>
                    </w:rPr>
                    <w:t>-3</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≤0.3</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cs="Times New Roman"/>
                      <w:color w:val="auto"/>
                      <w:szCs w:val="21"/>
                    </w:rPr>
                    <w:t>19</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锰</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＜0.59×10</w:t>
                  </w:r>
                  <w:r>
                    <w:rPr>
                      <w:rFonts w:ascii="Times New Roman" w:hAnsi="Times New Roman" w:cs="Times New Roman"/>
                      <w:color w:val="auto"/>
                      <w:szCs w:val="21"/>
                      <w:vertAlign w:val="superscript"/>
                    </w:rPr>
                    <w:t>-3</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≤0.1</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＜0.59×10</w:t>
                  </w:r>
                  <w:r>
                    <w:rPr>
                      <w:rFonts w:ascii="Times New Roman" w:hAnsi="Times New Roman"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eastAsia="宋体" w:cs="Times New Roman"/>
                      <w:color w:val="auto"/>
                      <w:szCs w:val="21"/>
                    </w:rPr>
                  </w:pPr>
                  <w:r>
                    <w:rPr>
                      <w:rFonts w:ascii="Times New Roman" w:hAnsi="Times New Roman" w:cs="Times New Roman"/>
                      <w:color w:val="auto"/>
                      <w:szCs w:val="21"/>
                    </w:rPr>
                    <w:t>20</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挥发酚</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＜0.0003</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≤0.002</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21</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六价铬</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＜0.004</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≤0.05</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22</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高锰酸盐指数</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0.6</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≤3.0</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23</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阴离子表面活性剂</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＜0.05</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≤0.3</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24</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总大肠杆菌群（个）/L）</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未检出</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≤3.0</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01"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25</w:t>
                  </w:r>
                </w:p>
              </w:tc>
              <w:tc>
                <w:tcPr>
                  <w:tcW w:w="1709"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月供水量</w:t>
                  </w:r>
                </w:p>
              </w:tc>
              <w:tc>
                <w:tcPr>
                  <w:tcW w:w="2032" w:type="dxa"/>
                  <w:tcBorders>
                    <w:tl2br w:val="nil"/>
                    <w:tr2bl w:val="nil"/>
                  </w:tcBorders>
                  <w:vAlign w:val="center"/>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80万方</w:t>
                  </w:r>
                </w:p>
              </w:tc>
              <w:tc>
                <w:tcPr>
                  <w:tcW w:w="1987"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w:t>
                  </w:r>
                </w:p>
              </w:tc>
              <w:tc>
                <w:tcPr>
                  <w:tcW w:w="1505" w:type="dxa"/>
                  <w:tcBorders>
                    <w:tl2br w:val="nil"/>
                    <w:tr2bl w:val="nil"/>
                  </w:tcBorders>
                  <w:vAlign w:val="bottom"/>
                </w:tcPr>
                <w:p>
                  <w:pPr>
                    <w:spacing w:line="320" w:lineRule="exact"/>
                    <w:jc w:val="center"/>
                    <w:rPr>
                      <w:rFonts w:ascii="Times New Roman" w:hAnsi="Times New Roman" w:cs="Times New Roman"/>
                      <w:color w:val="auto"/>
                      <w:szCs w:val="21"/>
                    </w:rPr>
                  </w:pPr>
                  <w:r>
                    <w:rPr>
                      <w:rFonts w:ascii="Times New Roman" w:hAnsi="Times New Roman" w:cs="Times New Roman"/>
                      <w:color w:val="auto"/>
                      <w:szCs w:val="21"/>
                    </w:rPr>
                    <w:t>/</w:t>
                  </w:r>
                </w:p>
              </w:tc>
            </w:tr>
          </w:tbl>
          <w:p>
            <w:pPr>
              <w:pStyle w:val="4"/>
              <w:spacing w:before="0" w:after="0" w:line="520" w:lineRule="exact"/>
              <w:ind w:firstLine="482"/>
              <w:rPr>
                <w:rFonts w:ascii="Times New Roman" w:hAnsi="Times New Roman" w:cs="Times New Roman"/>
                <w:b w:val="0"/>
                <w:color w:val="auto"/>
                <w:sz w:val="24"/>
                <w:szCs w:val="24"/>
              </w:rPr>
            </w:pPr>
            <w:r>
              <w:rPr>
                <w:rFonts w:ascii="Times New Roman" w:hAnsi="Times New Roman" w:cs="Times New Roman"/>
                <w:b w:val="0"/>
                <w:color w:val="auto"/>
                <w:sz w:val="24"/>
                <w:szCs w:val="24"/>
              </w:rPr>
              <w:t>水质调查共25项指标，由表</w:t>
            </w:r>
            <w:r>
              <w:rPr>
                <w:rFonts w:hint="eastAsia" w:ascii="Times New Roman" w:hAnsi="Times New Roman" w:cs="Times New Roman"/>
                <w:b w:val="0"/>
                <w:color w:val="auto"/>
                <w:sz w:val="24"/>
                <w:szCs w:val="24"/>
                <w:lang w:val="en-US" w:eastAsia="zh-CN"/>
              </w:rPr>
              <w:t>6</w:t>
            </w:r>
            <w:r>
              <w:rPr>
                <w:rFonts w:ascii="Times New Roman" w:hAnsi="Times New Roman" w:cs="Times New Roman"/>
                <w:b w:val="0"/>
                <w:color w:val="auto"/>
                <w:sz w:val="24"/>
                <w:szCs w:val="24"/>
              </w:rPr>
              <w:t>中的评价结果可以看出各项监测指标单因子指数均小于1，符合《地下水质量标准》（GB/T14848-93</w:t>
            </w:r>
            <w:r>
              <w:rPr>
                <w:rStyle w:val="17"/>
                <w:rFonts w:ascii="Times New Roman" w:hAnsi="Times New Roman" w:cs="Times New Roman"/>
                <w:b w:val="0"/>
                <w:bCs w:val="0"/>
                <w:color w:val="auto"/>
                <w:sz w:val="24"/>
                <w:szCs w:val="24"/>
              </w:rPr>
              <w:t>）</w:t>
            </w:r>
            <w:r>
              <w:rPr>
                <w:rFonts w:ascii="Times New Roman" w:hAnsi="Times New Roman" w:cs="Times New Roman"/>
                <w:b w:val="0"/>
                <w:color w:val="auto"/>
                <w:sz w:val="24"/>
                <w:szCs w:val="24"/>
              </w:rPr>
              <w:t>中Ⅲ类标准，说明该区地下水水质情况较好。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ascii="Times New Roman" w:hAnsi="Times New Roman" w:cs="Times New Roman"/>
                <w:b/>
                <w:color w:val="auto"/>
                <w:sz w:val="24"/>
              </w:rPr>
            </w:pPr>
            <w:r>
              <w:rPr>
                <w:rFonts w:ascii="Times New Roman" w:hAnsi="Times New Roman" w:cs="Times New Roman"/>
                <w:b/>
                <w:color w:val="auto"/>
                <w:sz w:val="24"/>
              </w:rPr>
              <w:t>3</w:t>
            </w:r>
            <w:r>
              <w:rPr>
                <w:rFonts w:hint="eastAsia" w:ascii="Times New Roman" w:hAnsi="Times New Roman" w:cs="Times New Roman"/>
                <w:b/>
                <w:color w:val="auto"/>
                <w:sz w:val="24"/>
                <w:lang w:val="en-US" w:eastAsia="zh-CN"/>
              </w:rPr>
              <w:t>.</w:t>
            </w:r>
            <w:r>
              <w:rPr>
                <w:rFonts w:ascii="Times New Roman" w:hAnsi="Times New Roman" w:cs="Times New Roman"/>
                <w:b/>
                <w:color w:val="auto"/>
                <w:sz w:val="24"/>
              </w:rPr>
              <w:t>声环境质量现状及分析</w:t>
            </w:r>
            <w:bookmarkStart w:id="2" w:name="_Toc172936241"/>
            <w:bookmarkStart w:id="3" w:name="_Toc172935222"/>
            <w:bookmarkStart w:id="4" w:name="_Toc161189527"/>
            <w:bookmarkStart w:id="5" w:name="_Toc172665378"/>
            <w:bookmarkStart w:id="6" w:name="_Toc172935632"/>
            <w:bookmarkStart w:id="7" w:name="_Toc172922701"/>
            <w:bookmarkStart w:id="8" w:name="_Toc172940458"/>
            <w:bookmarkStart w:id="9" w:name="_Toc161190328"/>
            <w:bookmarkStart w:id="10" w:name="_Toc174409429"/>
          </w:p>
          <w:bookmarkEnd w:id="2"/>
          <w:bookmarkEnd w:id="3"/>
          <w:bookmarkEnd w:id="4"/>
          <w:bookmarkEnd w:id="5"/>
          <w:bookmarkEnd w:id="6"/>
          <w:bookmarkEnd w:id="7"/>
          <w:bookmarkEnd w:id="8"/>
          <w:bookmarkEnd w:id="9"/>
          <w:bookmarkEnd w:id="10"/>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ascii="Times New Roman" w:hAnsi="Times New Roman" w:cs="Times New Roman"/>
                <w:b/>
                <w:color w:val="auto"/>
                <w:sz w:val="24"/>
              </w:rPr>
            </w:pPr>
            <w:r>
              <w:rPr>
                <w:rFonts w:ascii="Times New Roman" w:hAnsi="Times New Roman" w:cs="Times New Roman"/>
                <w:b/>
                <w:color w:val="auto"/>
                <w:sz w:val="24"/>
              </w:rPr>
              <w:t>3.1监测方法及监测点位</w:t>
            </w:r>
          </w:p>
          <w:p>
            <w:pPr>
              <w:pStyle w:val="4"/>
              <w:spacing w:before="0" w:after="0" w:line="520" w:lineRule="exact"/>
              <w:ind w:firstLine="482"/>
              <w:rPr>
                <w:rFonts w:ascii="Times New Roman" w:hAnsi="Times New Roman" w:cs="Times New Roman"/>
                <w:b w:val="0"/>
                <w:color w:val="auto"/>
                <w:sz w:val="24"/>
                <w:szCs w:val="24"/>
              </w:rPr>
            </w:pPr>
            <w:r>
              <w:rPr>
                <w:rFonts w:ascii="Times New Roman" w:hAnsi="Times New Roman" w:cs="Times New Roman"/>
                <w:b w:val="0"/>
                <w:color w:val="auto"/>
                <w:sz w:val="24"/>
                <w:szCs w:val="24"/>
              </w:rPr>
              <w:t>监测方法：按照《声环境质量标准》（GB3096-2008）的规定执行。监测仪器为AWA</w:t>
            </w:r>
            <w:r>
              <w:rPr>
                <w:rFonts w:hint="eastAsia" w:ascii="Times New Roman" w:hAnsi="Times New Roman" w:cs="Times New Roman"/>
                <w:b w:val="0"/>
                <w:color w:val="auto"/>
                <w:sz w:val="24"/>
                <w:szCs w:val="24"/>
                <w:lang w:val="en-US" w:eastAsia="zh-CN"/>
              </w:rPr>
              <w:t>5688</w:t>
            </w:r>
            <w:r>
              <w:rPr>
                <w:rFonts w:ascii="Times New Roman" w:hAnsi="Times New Roman" w:cs="Times New Roman"/>
                <w:b w:val="0"/>
                <w:color w:val="auto"/>
                <w:sz w:val="24"/>
                <w:szCs w:val="24"/>
              </w:rPr>
              <w:t>型</w:t>
            </w:r>
            <w:r>
              <w:rPr>
                <w:rFonts w:hint="eastAsia" w:ascii="Times New Roman" w:hAnsi="Times New Roman" w:cs="Times New Roman"/>
                <w:b w:val="0"/>
                <w:color w:val="auto"/>
                <w:sz w:val="24"/>
                <w:szCs w:val="24"/>
                <w:lang w:eastAsia="zh-CN"/>
              </w:rPr>
              <w:t>多功能声级计</w:t>
            </w:r>
            <w:r>
              <w:rPr>
                <w:rFonts w:ascii="Times New Roman" w:hAnsi="Times New Roman" w:cs="Times New Roman"/>
                <w:b w:val="0"/>
                <w:color w:val="auto"/>
                <w:sz w:val="24"/>
                <w:szCs w:val="24"/>
              </w:rPr>
              <w:t>，测量前后均用声级标准器进行校准。</w:t>
            </w:r>
          </w:p>
          <w:p>
            <w:pPr>
              <w:pStyle w:val="4"/>
              <w:spacing w:before="0" w:after="0" w:line="520" w:lineRule="exact"/>
              <w:ind w:firstLine="482"/>
              <w:rPr>
                <w:rFonts w:ascii="Times New Roman" w:hAnsi="Times New Roman" w:cs="Times New Roman"/>
                <w:b w:val="0"/>
                <w:color w:val="auto"/>
                <w:sz w:val="24"/>
                <w:szCs w:val="24"/>
              </w:rPr>
            </w:pPr>
            <w:r>
              <w:rPr>
                <w:rFonts w:ascii="Times New Roman" w:hAnsi="Times New Roman" w:cs="Times New Roman"/>
                <w:b w:val="0"/>
                <w:color w:val="auto"/>
                <w:sz w:val="24"/>
                <w:szCs w:val="24"/>
              </w:rPr>
              <w:t>监测时间：本项目</w:t>
            </w:r>
            <w:r>
              <w:rPr>
                <w:rFonts w:ascii="Times New Roman" w:hAnsi="Times New Roman" w:cs="Times New Roman"/>
                <w:b w:val="0"/>
                <w:color w:val="auto"/>
                <w:sz w:val="24"/>
                <w:szCs w:val="24"/>
                <w:highlight w:val="none"/>
              </w:rPr>
              <w:t>于2018年</w:t>
            </w:r>
            <w:r>
              <w:rPr>
                <w:rFonts w:hint="eastAsia" w:ascii="Times New Roman" w:hAnsi="Times New Roman" w:cs="Times New Roman"/>
                <w:b w:val="0"/>
                <w:color w:val="auto"/>
                <w:sz w:val="24"/>
                <w:szCs w:val="24"/>
                <w:highlight w:val="none"/>
                <w:lang w:val="en-US" w:eastAsia="zh-CN"/>
              </w:rPr>
              <w:t>5</w:t>
            </w:r>
            <w:r>
              <w:rPr>
                <w:rFonts w:ascii="Times New Roman" w:hAnsi="Times New Roman" w:cs="Times New Roman"/>
                <w:b w:val="0"/>
                <w:color w:val="auto"/>
                <w:sz w:val="24"/>
                <w:szCs w:val="24"/>
                <w:highlight w:val="none"/>
              </w:rPr>
              <w:t>月10日对项目所</w:t>
            </w:r>
            <w:r>
              <w:rPr>
                <w:rFonts w:ascii="Times New Roman" w:hAnsi="Times New Roman" w:cs="Times New Roman"/>
                <w:b w:val="0"/>
                <w:color w:val="auto"/>
                <w:sz w:val="24"/>
                <w:szCs w:val="24"/>
              </w:rPr>
              <w:t>在地东、南、西、北四个方向进行监测。</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ascii="Times New Roman" w:hAnsi="Times New Roman" w:cs="Times New Roman"/>
                <w:b/>
                <w:color w:val="auto"/>
                <w:sz w:val="24"/>
              </w:rPr>
            </w:pPr>
            <w:r>
              <w:rPr>
                <w:rFonts w:ascii="Times New Roman" w:hAnsi="Times New Roman" w:cs="Times New Roman"/>
                <w:b/>
                <w:color w:val="auto"/>
                <w:sz w:val="24"/>
              </w:rPr>
              <w:t>3.2评价标准与评价方法</w:t>
            </w:r>
          </w:p>
          <w:p>
            <w:pPr>
              <w:pStyle w:val="8"/>
              <w:spacing w:line="520" w:lineRule="exact"/>
              <w:ind w:left="0" w:right="0" w:firstLine="470" w:firstLineChars="196"/>
              <w:jc w:val="both"/>
              <w:rPr>
                <w:rFonts w:ascii="Times New Roman" w:hAnsi="Times New Roman" w:cs="Times New Roman"/>
                <w:color w:val="auto"/>
                <w:sz w:val="24"/>
              </w:rPr>
            </w:pPr>
            <w:r>
              <w:rPr>
                <w:rFonts w:ascii="Times New Roman" w:hAnsi="Times New Roman" w:cs="Times New Roman"/>
                <w:color w:val="auto"/>
                <w:sz w:val="24"/>
              </w:rPr>
              <w:t>该项目1#、2#、3#、4#监测点执行《声环境质量标准》（GB3096-2008）标准中3类噪声限值；具体噪声限值见表</w:t>
            </w:r>
            <w:r>
              <w:rPr>
                <w:rFonts w:hint="eastAsia" w:ascii="Times New Roman" w:hAnsi="Times New Roman" w:cs="Times New Roman"/>
                <w:color w:val="auto"/>
                <w:sz w:val="24"/>
                <w:lang w:val="en-US" w:eastAsia="zh-CN"/>
              </w:rPr>
              <w:t>7</w:t>
            </w:r>
            <w:r>
              <w:rPr>
                <w:rFonts w:ascii="Times New Roman" w:hAnsi="Times New Roman" w:cs="Times New Roman"/>
                <w:color w:val="auto"/>
                <w:sz w:val="24"/>
              </w:rPr>
              <w:t>。</w:t>
            </w:r>
          </w:p>
          <w:p>
            <w:pPr>
              <w:tabs>
                <w:tab w:val="left" w:pos="3165"/>
              </w:tabs>
              <w:spacing w:before="156" w:beforeLines="50" w:line="240" w:lineRule="atLeast"/>
              <w:jc w:val="center"/>
              <w:rPr>
                <w:rFonts w:ascii="Times New Roman" w:hAnsi="Times New Roman" w:cs="Times New Roman"/>
                <w:color w:val="auto"/>
                <w:szCs w:val="21"/>
              </w:rPr>
            </w:pPr>
            <w:r>
              <w:rPr>
                <w:rFonts w:ascii="Times New Roman" w:hAnsi="Times New Roman" w:cs="Times New Roman"/>
                <w:b/>
                <w:color w:val="auto"/>
                <w:szCs w:val="21"/>
              </w:rPr>
              <w:t xml:space="preserve">               表</w:t>
            </w:r>
            <w:r>
              <w:rPr>
                <w:rFonts w:hint="eastAsia" w:ascii="Times New Roman" w:hAnsi="Times New Roman" w:cs="Times New Roman"/>
                <w:b/>
                <w:color w:val="auto"/>
                <w:szCs w:val="21"/>
                <w:lang w:val="en-US" w:eastAsia="zh-CN"/>
              </w:rPr>
              <w:t>7</w:t>
            </w:r>
            <w:r>
              <w:rPr>
                <w:rFonts w:ascii="Times New Roman" w:hAnsi="Times New Roman" w:cs="Times New Roman"/>
                <w:b/>
                <w:color w:val="auto"/>
                <w:szCs w:val="21"/>
              </w:rPr>
              <w:t xml:space="preserve">         环境噪声限值     </w:t>
            </w:r>
            <w:r>
              <w:rPr>
                <w:rFonts w:ascii="Times New Roman" w:hAnsi="Times New Roman" w:cs="Times New Roman"/>
                <w:color w:val="auto"/>
                <w:szCs w:val="21"/>
              </w:rPr>
              <w:t xml:space="preserve">        单位：dB(A)</w:t>
            </w:r>
          </w:p>
          <w:tbl>
            <w:tblPr>
              <w:tblStyle w:val="19"/>
              <w:tblW w:w="82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2853"/>
              <w:gridCol w:w="1956"/>
              <w:gridCol w:w="24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jc w:val="center"/>
              </w:trPr>
              <w:tc>
                <w:tcPr>
                  <w:tcW w:w="3825" w:type="dxa"/>
                  <w:gridSpan w:val="2"/>
                  <w:tcBorders>
                    <w:tl2br w:val="nil"/>
                    <w:tr2bl w:val="nil"/>
                  </w:tcBorders>
                  <w:vAlign w:val="center"/>
                </w:tcPr>
                <w:p>
                  <w:pPr>
                    <w:jc w:val="center"/>
                    <w:rPr>
                      <w:rFonts w:ascii="Times New Roman" w:hAnsi="Times New Roman" w:cs="Times New Roman"/>
                      <w:b/>
                      <w:color w:val="auto"/>
                      <w:szCs w:val="21"/>
                    </w:rPr>
                  </w:pPr>
                  <w:r>
                    <w:rPr>
                      <w:rFonts w:ascii="Times New Roman" w:hAnsi="Times New Roman" w:cs="Times New Roman"/>
                      <w:b/>
                      <w:color w:val="auto"/>
                      <w:szCs w:val="21"/>
                    </w:rPr>
                    <w:t>类    别</w:t>
                  </w:r>
                </w:p>
              </w:tc>
              <w:tc>
                <w:tcPr>
                  <w:tcW w:w="1956" w:type="dxa"/>
                  <w:tcBorders>
                    <w:tl2br w:val="nil"/>
                    <w:tr2bl w:val="nil"/>
                  </w:tcBorders>
                  <w:vAlign w:val="center"/>
                </w:tcPr>
                <w:p>
                  <w:pPr>
                    <w:ind w:firstLine="211" w:firstLineChars="100"/>
                    <w:jc w:val="center"/>
                    <w:rPr>
                      <w:rFonts w:ascii="Times New Roman" w:hAnsi="Times New Roman" w:cs="Times New Roman"/>
                      <w:b/>
                      <w:color w:val="auto"/>
                      <w:szCs w:val="21"/>
                    </w:rPr>
                  </w:pPr>
                  <w:r>
                    <w:rPr>
                      <w:rFonts w:ascii="Times New Roman" w:hAnsi="Times New Roman" w:cs="Times New Roman"/>
                      <w:b/>
                      <w:color w:val="auto"/>
                      <w:szCs w:val="21"/>
                    </w:rPr>
                    <w:t>昼   间</w:t>
                  </w:r>
                </w:p>
              </w:tc>
              <w:tc>
                <w:tcPr>
                  <w:tcW w:w="2453" w:type="dxa"/>
                  <w:tcBorders>
                    <w:tl2br w:val="nil"/>
                    <w:tr2bl w:val="nil"/>
                  </w:tcBorders>
                  <w:vAlign w:val="center"/>
                </w:tcPr>
                <w:p>
                  <w:pPr>
                    <w:ind w:firstLine="211" w:firstLineChars="100"/>
                    <w:jc w:val="center"/>
                    <w:rPr>
                      <w:rFonts w:ascii="Times New Roman" w:hAnsi="Times New Roman" w:cs="Times New Roman"/>
                      <w:b/>
                      <w:color w:val="auto"/>
                      <w:szCs w:val="21"/>
                    </w:rPr>
                  </w:pPr>
                  <w:r>
                    <w:rPr>
                      <w:rFonts w:ascii="Times New Roman" w:hAnsi="Times New Roman" w:cs="Times New Roman"/>
                      <w:b/>
                      <w:color w:val="auto"/>
                      <w:szCs w:val="21"/>
                    </w:rPr>
                    <w:t>夜  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jc w:val="center"/>
              </w:trPr>
              <w:tc>
                <w:tcPr>
                  <w:tcW w:w="3825" w:type="dxa"/>
                  <w:gridSpan w:val="2"/>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0安静区域</w:t>
                  </w:r>
                </w:p>
              </w:tc>
              <w:tc>
                <w:tcPr>
                  <w:tcW w:w="1956"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50</w:t>
                  </w:r>
                </w:p>
              </w:tc>
              <w:tc>
                <w:tcPr>
                  <w:tcW w:w="2453"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jc w:val="center"/>
              </w:trPr>
              <w:tc>
                <w:tcPr>
                  <w:tcW w:w="3825" w:type="dxa"/>
                  <w:gridSpan w:val="2"/>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1居住、文教区</w:t>
                  </w:r>
                </w:p>
              </w:tc>
              <w:tc>
                <w:tcPr>
                  <w:tcW w:w="1956"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55</w:t>
                  </w:r>
                </w:p>
              </w:tc>
              <w:tc>
                <w:tcPr>
                  <w:tcW w:w="2453"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jc w:val="center"/>
              </w:trPr>
              <w:tc>
                <w:tcPr>
                  <w:tcW w:w="3825" w:type="dxa"/>
                  <w:gridSpan w:val="2"/>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2居住、商业、工业混杂区</w:t>
                  </w:r>
                </w:p>
              </w:tc>
              <w:tc>
                <w:tcPr>
                  <w:tcW w:w="1956"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60</w:t>
                  </w:r>
                </w:p>
              </w:tc>
              <w:tc>
                <w:tcPr>
                  <w:tcW w:w="2453"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jc w:val="center"/>
              </w:trPr>
              <w:tc>
                <w:tcPr>
                  <w:tcW w:w="3825" w:type="dxa"/>
                  <w:gridSpan w:val="2"/>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3工业区</w:t>
                  </w:r>
                </w:p>
              </w:tc>
              <w:tc>
                <w:tcPr>
                  <w:tcW w:w="1956"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65</w:t>
                  </w:r>
                </w:p>
              </w:tc>
              <w:tc>
                <w:tcPr>
                  <w:tcW w:w="2453"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jc w:val="center"/>
              </w:trPr>
              <w:tc>
                <w:tcPr>
                  <w:tcW w:w="972" w:type="dxa"/>
                  <w:vMerge w:val="restart"/>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4交通</w:t>
                  </w:r>
                </w:p>
              </w:tc>
              <w:tc>
                <w:tcPr>
                  <w:tcW w:w="2853"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4a（公路、航道）</w:t>
                  </w:r>
                </w:p>
              </w:tc>
              <w:tc>
                <w:tcPr>
                  <w:tcW w:w="1956"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70</w:t>
                  </w:r>
                </w:p>
              </w:tc>
              <w:tc>
                <w:tcPr>
                  <w:tcW w:w="2453"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jc w:val="center"/>
              </w:trPr>
              <w:tc>
                <w:tcPr>
                  <w:tcW w:w="972" w:type="dxa"/>
                  <w:vMerge w:val="continue"/>
                  <w:tcBorders>
                    <w:tl2br w:val="nil"/>
                    <w:tr2bl w:val="nil"/>
                  </w:tcBorders>
                  <w:vAlign w:val="center"/>
                </w:tcPr>
                <w:p>
                  <w:pPr>
                    <w:jc w:val="center"/>
                    <w:rPr>
                      <w:rFonts w:ascii="Times New Roman" w:hAnsi="Times New Roman" w:cs="Times New Roman"/>
                      <w:color w:val="auto"/>
                      <w:szCs w:val="21"/>
                    </w:rPr>
                  </w:pPr>
                </w:p>
              </w:tc>
              <w:tc>
                <w:tcPr>
                  <w:tcW w:w="2853"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4b（铁路）</w:t>
                  </w:r>
                </w:p>
              </w:tc>
              <w:tc>
                <w:tcPr>
                  <w:tcW w:w="1956"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70</w:t>
                  </w:r>
                </w:p>
              </w:tc>
              <w:tc>
                <w:tcPr>
                  <w:tcW w:w="2453" w:type="dxa"/>
                  <w:tcBorders>
                    <w:tl2br w:val="nil"/>
                    <w:tr2bl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60</w:t>
                  </w:r>
                </w:p>
              </w:tc>
            </w:tr>
          </w:tbl>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ascii="Times New Roman" w:hAnsi="Times New Roman" w:cs="Times New Roman"/>
                <w:b/>
                <w:color w:val="auto"/>
                <w:sz w:val="24"/>
              </w:rPr>
            </w:pPr>
            <w:r>
              <w:rPr>
                <w:rFonts w:ascii="Times New Roman" w:hAnsi="Times New Roman" w:cs="Times New Roman"/>
                <w:b/>
                <w:color w:val="auto"/>
                <w:sz w:val="24"/>
              </w:rPr>
              <w:t>3.3监测及评价结果</w:t>
            </w:r>
          </w:p>
          <w:p>
            <w:pPr>
              <w:spacing w:line="520" w:lineRule="exact"/>
              <w:ind w:firstLine="480" w:firstLineChars="200"/>
              <w:rPr>
                <w:rFonts w:ascii="Times New Roman" w:hAnsi="Times New Roman" w:cs="Times New Roman"/>
                <w:b/>
                <w:color w:val="auto"/>
                <w:szCs w:val="21"/>
              </w:rPr>
            </w:pPr>
            <w:r>
              <w:rPr>
                <w:rFonts w:ascii="Times New Roman" w:hAnsi="Times New Roman" w:cs="Times New Roman"/>
                <w:color w:val="auto"/>
                <w:sz w:val="24"/>
              </w:rPr>
              <w:t>噪声现状监测及评价结果见表</w:t>
            </w:r>
            <w:r>
              <w:rPr>
                <w:rFonts w:hint="eastAsia" w:ascii="Times New Roman" w:hAnsi="Times New Roman" w:cs="Times New Roman"/>
                <w:color w:val="auto"/>
                <w:sz w:val="24"/>
                <w:lang w:val="en-US" w:eastAsia="zh-CN"/>
              </w:rPr>
              <w:t>8</w:t>
            </w:r>
            <w:r>
              <w:rPr>
                <w:rFonts w:ascii="Times New Roman" w:hAnsi="Times New Roman" w:cs="Times New Roman"/>
                <w:color w:val="auto"/>
                <w:sz w:val="24"/>
              </w:rPr>
              <w:t>。</w:t>
            </w:r>
          </w:p>
          <w:p>
            <w:pPr>
              <w:tabs>
                <w:tab w:val="left" w:pos="3165"/>
              </w:tabs>
              <w:spacing w:before="156" w:beforeLines="50" w:line="240" w:lineRule="atLeast"/>
              <w:jc w:val="center"/>
              <w:rPr>
                <w:rFonts w:ascii="Times New Roman" w:hAnsi="Times New Roman" w:cs="Times New Roman"/>
                <w:b/>
                <w:color w:val="auto"/>
                <w:szCs w:val="21"/>
              </w:rPr>
            </w:pPr>
            <w:r>
              <w:rPr>
                <w:rFonts w:ascii="Times New Roman" w:hAnsi="Times New Roman" w:cs="Times New Roman"/>
                <w:b/>
                <w:color w:val="auto"/>
                <w:szCs w:val="21"/>
              </w:rPr>
              <w:t>表</w:t>
            </w:r>
            <w:r>
              <w:rPr>
                <w:rFonts w:hint="eastAsia" w:ascii="Times New Roman" w:hAnsi="Times New Roman" w:cs="Times New Roman"/>
                <w:b/>
                <w:color w:val="auto"/>
                <w:szCs w:val="21"/>
                <w:lang w:val="en-US" w:eastAsia="zh-CN"/>
              </w:rPr>
              <w:t>8</w:t>
            </w:r>
            <w:r>
              <w:rPr>
                <w:rFonts w:ascii="Times New Roman" w:hAnsi="Times New Roman" w:cs="Times New Roman"/>
                <w:b/>
                <w:color w:val="auto"/>
                <w:szCs w:val="21"/>
              </w:rPr>
              <w:t xml:space="preserve">       建设项目噪声现状监测结果</w:t>
            </w:r>
          </w:p>
          <w:tbl>
            <w:tblPr>
              <w:tblStyle w:val="19"/>
              <w:tblW w:w="82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6"/>
              <w:gridCol w:w="1793"/>
              <w:gridCol w:w="1250"/>
              <w:gridCol w:w="1525"/>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exact"/>
                <w:jc w:val="center"/>
              </w:trPr>
              <w:tc>
                <w:tcPr>
                  <w:tcW w:w="2466" w:type="dxa"/>
                  <w:vMerge w:val="restart"/>
                  <w:tcBorders>
                    <w:tl2br w:val="nil"/>
                    <w:tr2bl w:val="nil"/>
                  </w:tcBorders>
                  <w:vAlign w:val="center"/>
                </w:tcPr>
                <w:p>
                  <w:pPr>
                    <w:wordWrap w:val="0"/>
                    <w:spacing w:line="320" w:lineRule="exact"/>
                    <w:jc w:val="center"/>
                    <w:rPr>
                      <w:rFonts w:ascii="Times New Roman" w:hAnsi="Times New Roman" w:cs="Times New Roman"/>
                      <w:color w:val="auto"/>
                      <w:kern w:val="0"/>
                      <w:szCs w:val="21"/>
                    </w:rPr>
                  </w:pPr>
                  <w:r>
                    <w:rPr>
                      <w:rFonts w:ascii="Times New Roman" w:hAnsi="Times New Roman" w:cs="Times New Roman"/>
                      <w:b/>
                      <w:bCs/>
                      <w:color w:val="auto"/>
                      <w:kern w:val="0"/>
                      <w:szCs w:val="21"/>
                    </w:rPr>
                    <w:t>监测位置</w:t>
                  </w:r>
                </w:p>
              </w:tc>
              <w:tc>
                <w:tcPr>
                  <w:tcW w:w="5768" w:type="dxa"/>
                  <w:gridSpan w:val="4"/>
                  <w:tcBorders>
                    <w:tl2br w:val="nil"/>
                    <w:tr2bl w:val="nil"/>
                  </w:tcBorders>
                  <w:vAlign w:val="center"/>
                </w:tcPr>
                <w:p>
                  <w:pPr>
                    <w:wordWrap w:val="0"/>
                    <w:spacing w:line="320" w:lineRule="exact"/>
                    <w:jc w:val="center"/>
                    <w:rPr>
                      <w:rFonts w:ascii="Times New Roman" w:hAnsi="Times New Roman" w:cs="Times New Roman"/>
                      <w:color w:val="auto"/>
                      <w:kern w:val="0"/>
                      <w:szCs w:val="21"/>
                    </w:rPr>
                  </w:pPr>
                  <w:r>
                    <w:rPr>
                      <w:rFonts w:ascii="Times New Roman" w:hAnsi="Times New Roman" w:cs="Times New Roman"/>
                      <w:b/>
                      <w:bCs/>
                      <w:color w:val="auto"/>
                      <w:kern w:val="0"/>
                      <w:szCs w:val="21"/>
                    </w:rPr>
                    <w:t>监测值及标准值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exact"/>
                <w:jc w:val="center"/>
              </w:trPr>
              <w:tc>
                <w:tcPr>
                  <w:tcW w:w="2466" w:type="dxa"/>
                  <w:vMerge w:val="continue"/>
                  <w:tcBorders>
                    <w:tl2br w:val="nil"/>
                    <w:tr2bl w:val="nil"/>
                  </w:tcBorders>
                  <w:vAlign w:val="center"/>
                </w:tcPr>
                <w:p>
                  <w:pPr>
                    <w:wordWrap w:val="0"/>
                    <w:spacing w:line="320" w:lineRule="exact"/>
                    <w:jc w:val="center"/>
                    <w:rPr>
                      <w:rFonts w:ascii="Times New Roman" w:hAnsi="Times New Roman" w:cs="Times New Roman"/>
                      <w:color w:val="auto"/>
                      <w:kern w:val="0"/>
                      <w:szCs w:val="21"/>
                    </w:rPr>
                  </w:pPr>
                </w:p>
              </w:tc>
              <w:tc>
                <w:tcPr>
                  <w:tcW w:w="1793" w:type="dxa"/>
                  <w:tcBorders>
                    <w:tl2br w:val="nil"/>
                    <w:tr2bl w:val="nil"/>
                  </w:tcBorders>
                  <w:vAlign w:val="center"/>
                </w:tcPr>
                <w:p>
                  <w:pPr>
                    <w:wordWrap w:val="0"/>
                    <w:spacing w:line="320" w:lineRule="exact"/>
                    <w:jc w:val="center"/>
                    <w:rPr>
                      <w:rFonts w:ascii="Times New Roman" w:hAnsi="Times New Roman" w:cs="Times New Roman"/>
                      <w:b/>
                      <w:bCs/>
                      <w:color w:val="auto"/>
                      <w:kern w:val="0"/>
                      <w:szCs w:val="21"/>
                    </w:rPr>
                  </w:pPr>
                  <w:r>
                    <w:rPr>
                      <w:rFonts w:ascii="Times New Roman" w:hAnsi="Times New Roman" w:cs="Times New Roman"/>
                      <w:b/>
                      <w:bCs/>
                      <w:color w:val="auto"/>
                      <w:kern w:val="0"/>
                      <w:szCs w:val="21"/>
                    </w:rPr>
                    <w:t>监测值（昼间）</w:t>
                  </w:r>
                </w:p>
              </w:tc>
              <w:tc>
                <w:tcPr>
                  <w:tcW w:w="1250" w:type="dxa"/>
                  <w:tcBorders>
                    <w:tl2br w:val="nil"/>
                    <w:tr2bl w:val="nil"/>
                  </w:tcBorders>
                  <w:vAlign w:val="center"/>
                </w:tcPr>
                <w:p>
                  <w:pPr>
                    <w:wordWrap w:val="0"/>
                    <w:spacing w:line="320" w:lineRule="exact"/>
                    <w:jc w:val="center"/>
                    <w:rPr>
                      <w:rFonts w:ascii="Times New Roman" w:hAnsi="Times New Roman" w:cs="Times New Roman"/>
                      <w:b/>
                      <w:bCs/>
                      <w:color w:val="auto"/>
                      <w:kern w:val="0"/>
                      <w:szCs w:val="21"/>
                    </w:rPr>
                  </w:pPr>
                  <w:r>
                    <w:rPr>
                      <w:rFonts w:ascii="Times New Roman" w:hAnsi="Times New Roman" w:cs="Times New Roman"/>
                      <w:b/>
                      <w:bCs/>
                      <w:color w:val="auto"/>
                      <w:kern w:val="0"/>
                      <w:szCs w:val="21"/>
                    </w:rPr>
                    <w:t>标准值</w:t>
                  </w:r>
                </w:p>
              </w:tc>
              <w:tc>
                <w:tcPr>
                  <w:tcW w:w="1525" w:type="dxa"/>
                  <w:tcBorders>
                    <w:tl2br w:val="nil"/>
                    <w:tr2bl w:val="nil"/>
                  </w:tcBorders>
                  <w:vAlign w:val="center"/>
                </w:tcPr>
                <w:p>
                  <w:pPr>
                    <w:wordWrap w:val="0"/>
                    <w:spacing w:line="320" w:lineRule="exact"/>
                    <w:jc w:val="center"/>
                    <w:rPr>
                      <w:rFonts w:ascii="Times New Roman" w:hAnsi="Times New Roman" w:cs="Times New Roman"/>
                      <w:b/>
                      <w:bCs/>
                      <w:color w:val="auto"/>
                      <w:kern w:val="0"/>
                      <w:szCs w:val="21"/>
                    </w:rPr>
                  </w:pPr>
                  <w:r>
                    <w:rPr>
                      <w:rFonts w:ascii="Times New Roman" w:hAnsi="Times New Roman" w:cs="Times New Roman"/>
                      <w:b/>
                      <w:bCs/>
                      <w:color w:val="auto"/>
                      <w:kern w:val="0"/>
                      <w:szCs w:val="21"/>
                    </w:rPr>
                    <w:t>监测值（夜间）</w:t>
                  </w:r>
                </w:p>
              </w:tc>
              <w:tc>
                <w:tcPr>
                  <w:tcW w:w="1200" w:type="dxa"/>
                  <w:tcBorders>
                    <w:tl2br w:val="nil"/>
                    <w:tr2bl w:val="nil"/>
                  </w:tcBorders>
                  <w:vAlign w:val="center"/>
                </w:tcPr>
                <w:p>
                  <w:pPr>
                    <w:wordWrap w:val="0"/>
                    <w:spacing w:line="320" w:lineRule="exact"/>
                    <w:jc w:val="center"/>
                    <w:rPr>
                      <w:rFonts w:ascii="Times New Roman" w:hAnsi="Times New Roman" w:cs="Times New Roman"/>
                      <w:b/>
                      <w:bCs/>
                      <w:color w:val="auto"/>
                      <w:kern w:val="0"/>
                      <w:szCs w:val="21"/>
                    </w:rPr>
                  </w:pPr>
                  <w:r>
                    <w:rPr>
                      <w:rFonts w:ascii="Times New Roman" w:hAnsi="Times New Roman" w:cs="Times New Roman"/>
                      <w:b/>
                      <w:bCs/>
                      <w:color w:val="auto"/>
                      <w:kern w:val="0"/>
                      <w:szCs w:val="21"/>
                    </w:rPr>
                    <w:t>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exact"/>
                <w:jc w:val="center"/>
              </w:trPr>
              <w:tc>
                <w:tcPr>
                  <w:tcW w:w="2466" w:type="dxa"/>
                  <w:tcBorders>
                    <w:tl2br w:val="nil"/>
                    <w:tr2bl w:val="nil"/>
                  </w:tcBorders>
                  <w:vAlign w:val="center"/>
                </w:tcPr>
                <w:p>
                  <w:pPr>
                    <w:wordWrap w:val="0"/>
                    <w:spacing w:line="320" w:lineRule="exact"/>
                    <w:jc w:val="center"/>
                    <w:rPr>
                      <w:rFonts w:ascii="Times New Roman" w:hAnsi="Times New Roman" w:cs="Times New Roman"/>
                      <w:color w:val="auto"/>
                      <w:kern w:val="0"/>
                      <w:szCs w:val="21"/>
                    </w:rPr>
                  </w:pPr>
                  <w:r>
                    <w:rPr>
                      <w:rFonts w:ascii="Times New Roman" w:hAnsi="Times New Roman" w:cs="Times New Roman"/>
                      <w:color w:val="auto"/>
                      <w:kern w:val="0"/>
                      <w:szCs w:val="21"/>
                    </w:rPr>
                    <w:t>东面</w:t>
                  </w:r>
                  <w:r>
                    <w:rPr>
                      <w:rFonts w:ascii="Times New Roman" w:hAnsi="Times New Roman" w:cs="Times New Roman"/>
                      <w:color w:val="auto"/>
                      <w:szCs w:val="21"/>
                    </w:rPr>
                    <w:t>4#</w:t>
                  </w:r>
                </w:p>
              </w:tc>
              <w:tc>
                <w:tcPr>
                  <w:tcW w:w="1793" w:type="dxa"/>
                  <w:tcBorders>
                    <w:tl2br w:val="nil"/>
                    <w:tr2bl w:val="nil"/>
                  </w:tcBorders>
                  <w:vAlign w:val="center"/>
                </w:tcPr>
                <w:p>
                  <w:pPr>
                    <w:topLinePunct/>
                    <w:snapToGrid w:val="0"/>
                    <w:spacing w:line="320" w:lineRule="exact"/>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44.8</w:t>
                  </w:r>
                </w:p>
              </w:tc>
              <w:tc>
                <w:tcPr>
                  <w:tcW w:w="1250" w:type="dxa"/>
                  <w:vMerge w:val="restart"/>
                  <w:tcBorders>
                    <w:tl2br w:val="nil"/>
                    <w:tr2bl w:val="nil"/>
                  </w:tcBorders>
                  <w:vAlign w:val="center"/>
                </w:tcPr>
                <w:p>
                  <w:pPr>
                    <w:wordWrap w:val="0"/>
                    <w:spacing w:line="320" w:lineRule="exact"/>
                    <w:jc w:val="center"/>
                    <w:rPr>
                      <w:rFonts w:ascii="Times New Roman" w:hAnsi="Times New Roman" w:cs="Times New Roman"/>
                      <w:color w:val="auto"/>
                      <w:kern w:val="0"/>
                      <w:szCs w:val="21"/>
                    </w:rPr>
                  </w:pPr>
                  <w:r>
                    <w:rPr>
                      <w:rFonts w:ascii="Times New Roman" w:hAnsi="Times New Roman" w:cs="Times New Roman"/>
                      <w:color w:val="auto"/>
                      <w:kern w:val="0"/>
                      <w:szCs w:val="21"/>
                    </w:rPr>
                    <w:t>65</w:t>
                  </w:r>
                </w:p>
              </w:tc>
              <w:tc>
                <w:tcPr>
                  <w:tcW w:w="1525" w:type="dxa"/>
                  <w:tcBorders>
                    <w:tl2br w:val="nil"/>
                    <w:tr2bl w:val="nil"/>
                  </w:tcBorders>
                  <w:vAlign w:val="center"/>
                </w:tcPr>
                <w:p>
                  <w:pPr>
                    <w:topLinePunct/>
                    <w:snapToGrid w:val="0"/>
                    <w:spacing w:line="320" w:lineRule="exact"/>
                    <w:jc w:val="center"/>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snapToGrid w:val="0"/>
                      <w:color w:val="auto"/>
                      <w:kern w:val="0"/>
                      <w:szCs w:val="21"/>
                      <w:lang w:val="en-US" w:eastAsia="zh-CN"/>
                    </w:rPr>
                    <w:t>41.0</w:t>
                  </w:r>
                </w:p>
              </w:tc>
              <w:tc>
                <w:tcPr>
                  <w:tcW w:w="1200" w:type="dxa"/>
                  <w:vMerge w:val="restart"/>
                  <w:tcBorders>
                    <w:tl2br w:val="nil"/>
                    <w:tr2bl w:val="nil"/>
                  </w:tcBorders>
                  <w:vAlign w:val="center"/>
                </w:tcPr>
                <w:p>
                  <w:pPr>
                    <w:wordWrap w:val="0"/>
                    <w:spacing w:line="320" w:lineRule="exact"/>
                    <w:jc w:val="center"/>
                    <w:rPr>
                      <w:rFonts w:ascii="Times New Roman" w:hAnsi="Times New Roman" w:cs="Times New Roman"/>
                      <w:color w:val="auto"/>
                      <w:kern w:val="0"/>
                      <w:szCs w:val="21"/>
                    </w:rPr>
                  </w:pPr>
                  <w:r>
                    <w:rPr>
                      <w:rFonts w:ascii="Times New Roman" w:hAnsi="Times New Roman" w:cs="Times New Roman"/>
                      <w:color w:val="auto"/>
                      <w:kern w:val="0"/>
                      <w:szCs w:val="21"/>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exact"/>
                <w:jc w:val="center"/>
              </w:trPr>
              <w:tc>
                <w:tcPr>
                  <w:tcW w:w="2466" w:type="dxa"/>
                  <w:tcBorders>
                    <w:tl2br w:val="nil"/>
                    <w:tr2bl w:val="nil"/>
                  </w:tcBorders>
                  <w:vAlign w:val="center"/>
                </w:tcPr>
                <w:p>
                  <w:pPr>
                    <w:wordWrap w:val="0"/>
                    <w:spacing w:line="320" w:lineRule="exact"/>
                    <w:jc w:val="center"/>
                    <w:rPr>
                      <w:rFonts w:ascii="Times New Roman" w:hAnsi="Times New Roman" w:cs="Times New Roman"/>
                      <w:color w:val="auto"/>
                      <w:kern w:val="0"/>
                      <w:szCs w:val="21"/>
                    </w:rPr>
                  </w:pPr>
                  <w:r>
                    <w:rPr>
                      <w:rFonts w:ascii="Times New Roman" w:hAnsi="Times New Roman" w:cs="Times New Roman"/>
                      <w:color w:val="auto"/>
                      <w:kern w:val="0"/>
                      <w:szCs w:val="21"/>
                    </w:rPr>
                    <w:t>南面</w:t>
                  </w:r>
                  <w:r>
                    <w:rPr>
                      <w:rFonts w:ascii="Times New Roman" w:hAnsi="Times New Roman" w:cs="Times New Roman"/>
                      <w:color w:val="auto"/>
                      <w:szCs w:val="21"/>
                    </w:rPr>
                    <w:t>3#</w:t>
                  </w:r>
                </w:p>
              </w:tc>
              <w:tc>
                <w:tcPr>
                  <w:tcW w:w="1793" w:type="dxa"/>
                  <w:tcBorders>
                    <w:tl2br w:val="nil"/>
                    <w:tr2bl w:val="nil"/>
                  </w:tcBorders>
                  <w:vAlign w:val="center"/>
                </w:tcPr>
                <w:p>
                  <w:pPr>
                    <w:topLinePunct/>
                    <w:snapToGrid w:val="0"/>
                    <w:spacing w:line="320" w:lineRule="exact"/>
                    <w:jc w:val="center"/>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snapToGrid w:val="0"/>
                      <w:color w:val="auto"/>
                      <w:kern w:val="0"/>
                      <w:szCs w:val="21"/>
                      <w:lang w:val="en-US" w:eastAsia="zh-CN"/>
                    </w:rPr>
                    <w:t>44.8</w:t>
                  </w:r>
                </w:p>
              </w:tc>
              <w:tc>
                <w:tcPr>
                  <w:tcW w:w="1250" w:type="dxa"/>
                  <w:vMerge w:val="continue"/>
                  <w:tcBorders>
                    <w:tl2br w:val="nil"/>
                    <w:tr2bl w:val="nil"/>
                  </w:tcBorders>
                  <w:vAlign w:val="center"/>
                </w:tcPr>
                <w:p>
                  <w:pPr>
                    <w:wordWrap w:val="0"/>
                    <w:spacing w:line="320" w:lineRule="exact"/>
                    <w:jc w:val="center"/>
                    <w:rPr>
                      <w:rFonts w:ascii="Times New Roman" w:hAnsi="Times New Roman" w:cs="Times New Roman"/>
                      <w:color w:val="auto"/>
                      <w:kern w:val="0"/>
                      <w:szCs w:val="21"/>
                    </w:rPr>
                  </w:pPr>
                </w:p>
              </w:tc>
              <w:tc>
                <w:tcPr>
                  <w:tcW w:w="1525" w:type="dxa"/>
                  <w:tcBorders>
                    <w:tl2br w:val="nil"/>
                    <w:tr2bl w:val="nil"/>
                  </w:tcBorders>
                  <w:vAlign w:val="center"/>
                </w:tcPr>
                <w:p>
                  <w:pPr>
                    <w:topLinePunct/>
                    <w:snapToGrid w:val="0"/>
                    <w:spacing w:line="320" w:lineRule="exact"/>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41.7</w:t>
                  </w:r>
                </w:p>
              </w:tc>
              <w:tc>
                <w:tcPr>
                  <w:tcW w:w="1200" w:type="dxa"/>
                  <w:vMerge w:val="continue"/>
                  <w:tcBorders>
                    <w:tl2br w:val="nil"/>
                    <w:tr2bl w:val="nil"/>
                  </w:tcBorders>
                  <w:vAlign w:val="center"/>
                </w:tcPr>
                <w:p>
                  <w:pPr>
                    <w:wordWrap w:val="0"/>
                    <w:spacing w:line="320" w:lineRule="exact"/>
                    <w:jc w:val="center"/>
                    <w:rPr>
                      <w:rFonts w:ascii="Times New Roman" w:hAnsi="Times New Roman" w:cs="Times New Roman"/>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exact"/>
                <w:jc w:val="center"/>
              </w:trPr>
              <w:tc>
                <w:tcPr>
                  <w:tcW w:w="2466" w:type="dxa"/>
                  <w:tcBorders>
                    <w:tl2br w:val="nil"/>
                    <w:tr2bl w:val="nil"/>
                  </w:tcBorders>
                  <w:vAlign w:val="center"/>
                </w:tcPr>
                <w:p>
                  <w:pPr>
                    <w:wordWrap w:val="0"/>
                    <w:spacing w:line="320" w:lineRule="exact"/>
                    <w:jc w:val="center"/>
                    <w:rPr>
                      <w:rFonts w:ascii="Times New Roman" w:hAnsi="Times New Roman" w:cs="Times New Roman"/>
                      <w:color w:val="auto"/>
                      <w:kern w:val="0"/>
                      <w:szCs w:val="21"/>
                    </w:rPr>
                  </w:pPr>
                  <w:r>
                    <w:rPr>
                      <w:rFonts w:ascii="Times New Roman" w:hAnsi="Times New Roman" w:cs="Times New Roman"/>
                      <w:color w:val="auto"/>
                      <w:kern w:val="0"/>
                      <w:szCs w:val="21"/>
                    </w:rPr>
                    <w:t>西面</w:t>
                  </w:r>
                  <w:r>
                    <w:rPr>
                      <w:rFonts w:ascii="Times New Roman" w:hAnsi="Times New Roman" w:cs="Times New Roman"/>
                      <w:color w:val="auto"/>
                      <w:szCs w:val="21"/>
                    </w:rPr>
                    <w:t>2#</w:t>
                  </w:r>
                </w:p>
              </w:tc>
              <w:tc>
                <w:tcPr>
                  <w:tcW w:w="1793" w:type="dxa"/>
                  <w:tcBorders>
                    <w:tl2br w:val="nil"/>
                    <w:tr2bl w:val="nil"/>
                  </w:tcBorders>
                  <w:vAlign w:val="center"/>
                </w:tcPr>
                <w:p>
                  <w:pPr>
                    <w:topLinePunct/>
                    <w:snapToGrid w:val="0"/>
                    <w:spacing w:line="320" w:lineRule="exact"/>
                    <w:jc w:val="center"/>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color w:val="auto"/>
                      <w:kern w:val="0"/>
                      <w:szCs w:val="21"/>
                      <w:lang w:val="en-US" w:eastAsia="zh-CN"/>
                    </w:rPr>
                    <w:t>44.3</w:t>
                  </w:r>
                </w:p>
              </w:tc>
              <w:tc>
                <w:tcPr>
                  <w:tcW w:w="1250" w:type="dxa"/>
                  <w:vMerge w:val="continue"/>
                  <w:tcBorders>
                    <w:tl2br w:val="nil"/>
                    <w:tr2bl w:val="nil"/>
                  </w:tcBorders>
                  <w:vAlign w:val="center"/>
                </w:tcPr>
                <w:p>
                  <w:pPr>
                    <w:wordWrap w:val="0"/>
                    <w:spacing w:line="320" w:lineRule="exact"/>
                    <w:jc w:val="center"/>
                    <w:rPr>
                      <w:rFonts w:ascii="Times New Roman" w:hAnsi="Times New Roman" w:cs="Times New Roman"/>
                      <w:color w:val="auto"/>
                      <w:kern w:val="0"/>
                      <w:szCs w:val="21"/>
                    </w:rPr>
                  </w:pPr>
                </w:p>
              </w:tc>
              <w:tc>
                <w:tcPr>
                  <w:tcW w:w="1525" w:type="dxa"/>
                  <w:tcBorders>
                    <w:tl2br w:val="nil"/>
                    <w:tr2bl w:val="nil"/>
                  </w:tcBorders>
                  <w:vAlign w:val="center"/>
                </w:tcPr>
                <w:p>
                  <w:pPr>
                    <w:topLinePunct/>
                    <w:snapToGrid w:val="0"/>
                    <w:spacing w:line="320" w:lineRule="exact"/>
                    <w:jc w:val="center"/>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snapToGrid w:val="0"/>
                      <w:color w:val="auto"/>
                      <w:kern w:val="0"/>
                      <w:szCs w:val="21"/>
                      <w:lang w:val="en-US" w:eastAsia="zh-CN"/>
                    </w:rPr>
                    <w:t>41.3</w:t>
                  </w:r>
                </w:p>
              </w:tc>
              <w:tc>
                <w:tcPr>
                  <w:tcW w:w="1200" w:type="dxa"/>
                  <w:vMerge w:val="continue"/>
                  <w:tcBorders>
                    <w:tl2br w:val="nil"/>
                    <w:tr2bl w:val="nil"/>
                  </w:tcBorders>
                  <w:vAlign w:val="center"/>
                </w:tcPr>
                <w:p>
                  <w:pPr>
                    <w:wordWrap w:val="0"/>
                    <w:spacing w:line="320" w:lineRule="exact"/>
                    <w:jc w:val="center"/>
                    <w:rPr>
                      <w:rFonts w:ascii="Times New Roman" w:hAnsi="Times New Roman" w:cs="Times New Roman"/>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exact"/>
                <w:jc w:val="center"/>
              </w:trPr>
              <w:tc>
                <w:tcPr>
                  <w:tcW w:w="2466" w:type="dxa"/>
                  <w:tcBorders>
                    <w:tl2br w:val="nil"/>
                    <w:tr2bl w:val="nil"/>
                  </w:tcBorders>
                  <w:vAlign w:val="center"/>
                </w:tcPr>
                <w:p>
                  <w:pPr>
                    <w:wordWrap w:val="0"/>
                    <w:spacing w:line="320" w:lineRule="exact"/>
                    <w:jc w:val="center"/>
                    <w:rPr>
                      <w:rFonts w:ascii="Times New Roman" w:hAnsi="Times New Roman" w:cs="Times New Roman"/>
                      <w:color w:val="auto"/>
                      <w:kern w:val="0"/>
                      <w:szCs w:val="21"/>
                    </w:rPr>
                  </w:pPr>
                  <w:r>
                    <w:rPr>
                      <w:rFonts w:ascii="Times New Roman" w:hAnsi="Times New Roman" w:cs="Times New Roman"/>
                      <w:color w:val="auto"/>
                      <w:kern w:val="0"/>
                      <w:szCs w:val="21"/>
                    </w:rPr>
                    <w:t>北面</w:t>
                  </w:r>
                  <w:r>
                    <w:rPr>
                      <w:rFonts w:ascii="Times New Roman" w:hAnsi="Times New Roman" w:cs="Times New Roman"/>
                      <w:color w:val="auto"/>
                      <w:szCs w:val="21"/>
                    </w:rPr>
                    <w:t>1#</w:t>
                  </w:r>
                </w:p>
              </w:tc>
              <w:tc>
                <w:tcPr>
                  <w:tcW w:w="1793" w:type="dxa"/>
                  <w:tcBorders>
                    <w:tl2br w:val="nil"/>
                    <w:tr2bl w:val="nil"/>
                  </w:tcBorders>
                  <w:vAlign w:val="center"/>
                </w:tcPr>
                <w:p>
                  <w:pPr>
                    <w:topLinePunct/>
                    <w:snapToGrid w:val="0"/>
                    <w:spacing w:line="320" w:lineRule="exact"/>
                    <w:jc w:val="center"/>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snapToGrid w:val="0"/>
                      <w:color w:val="auto"/>
                      <w:kern w:val="0"/>
                      <w:szCs w:val="21"/>
                      <w:lang w:val="en-US" w:eastAsia="zh-CN"/>
                    </w:rPr>
                    <w:t>44.1</w:t>
                  </w:r>
                </w:p>
              </w:tc>
              <w:tc>
                <w:tcPr>
                  <w:tcW w:w="1250" w:type="dxa"/>
                  <w:vMerge w:val="continue"/>
                  <w:tcBorders>
                    <w:tl2br w:val="nil"/>
                    <w:tr2bl w:val="nil"/>
                  </w:tcBorders>
                  <w:vAlign w:val="center"/>
                </w:tcPr>
                <w:p>
                  <w:pPr>
                    <w:wordWrap w:val="0"/>
                    <w:spacing w:line="320" w:lineRule="exact"/>
                    <w:jc w:val="center"/>
                    <w:rPr>
                      <w:rFonts w:ascii="Times New Roman" w:hAnsi="Times New Roman" w:cs="Times New Roman"/>
                      <w:color w:val="auto"/>
                      <w:kern w:val="0"/>
                      <w:szCs w:val="21"/>
                    </w:rPr>
                  </w:pPr>
                </w:p>
              </w:tc>
              <w:tc>
                <w:tcPr>
                  <w:tcW w:w="1525" w:type="dxa"/>
                  <w:tcBorders>
                    <w:tl2br w:val="nil"/>
                    <w:tr2bl w:val="nil"/>
                  </w:tcBorders>
                  <w:vAlign w:val="center"/>
                </w:tcPr>
                <w:p>
                  <w:pPr>
                    <w:topLinePunct/>
                    <w:snapToGrid w:val="0"/>
                    <w:spacing w:line="320" w:lineRule="exact"/>
                    <w:jc w:val="center"/>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snapToGrid w:val="0"/>
                      <w:color w:val="auto"/>
                      <w:kern w:val="0"/>
                      <w:szCs w:val="21"/>
                      <w:lang w:val="en-US" w:eastAsia="zh-CN"/>
                    </w:rPr>
                    <w:t>41.7</w:t>
                  </w:r>
                </w:p>
              </w:tc>
              <w:tc>
                <w:tcPr>
                  <w:tcW w:w="1200" w:type="dxa"/>
                  <w:vMerge w:val="continue"/>
                  <w:tcBorders>
                    <w:tl2br w:val="nil"/>
                    <w:tr2bl w:val="nil"/>
                  </w:tcBorders>
                  <w:vAlign w:val="center"/>
                </w:tcPr>
                <w:p>
                  <w:pPr>
                    <w:wordWrap w:val="0"/>
                    <w:spacing w:line="320" w:lineRule="exact"/>
                    <w:jc w:val="center"/>
                    <w:rPr>
                      <w:rFonts w:ascii="Times New Roman" w:hAnsi="Times New Roman" w:cs="Times New Roman"/>
                      <w:color w:val="auto"/>
                      <w:kern w:val="0"/>
                      <w:szCs w:val="21"/>
                    </w:rPr>
                  </w:pPr>
                </w:p>
              </w:tc>
            </w:tr>
          </w:tbl>
          <w:p>
            <w:pPr>
              <w:spacing w:line="520" w:lineRule="exact"/>
              <w:ind w:firstLine="482"/>
              <w:rPr>
                <w:rFonts w:ascii="Times New Roman" w:hAnsi="Times New Roman" w:cs="Times New Roman"/>
                <w:color w:val="auto"/>
                <w:kern w:val="0"/>
                <w:sz w:val="24"/>
              </w:rPr>
            </w:pPr>
            <w:r>
              <w:rPr>
                <w:rFonts w:ascii="Times New Roman" w:hAnsi="Times New Roman" w:cs="Times New Roman"/>
                <w:color w:val="auto"/>
                <w:kern w:val="0"/>
                <w:sz w:val="24"/>
              </w:rPr>
              <w:t>由表</w:t>
            </w:r>
            <w:r>
              <w:rPr>
                <w:rFonts w:hint="eastAsia" w:ascii="Times New Roman" w:hAnsi="Times New Roman" w:cs="Times New Roman"/>
                <w:color w:val="auto"/>
                <w:kern w:val="0"/>
                <w:sz w:val="24"/>
                <w:lang w:val="en-US" w:eastAsia="zh-CN"/>
              </w:rPr>
              <w:t>8</w:t>
            </w:r>
            <w:r>
              <w:rPr>
                <w:rFonts w:ascii="Times New Roman" w:hAnsi="Times New Roman" w:cs="Times New Roman"/>
                <w:color w:val="auto"/>
                <w:kern w:val="0"/>
                <w:sz w:val="24"/>
              </w:rPr>
              <w:t>可以看出，评价区域声环境现状等效声级均未超过《声环境质量标准》（GB3096―2008）中的3类标准值，说明评价区内现状声环境质量较好。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ascii="Times New Roman" w:hAnsi="Times New Roman" w:cs="Times New Roman"/>
                <w:b/>
                <w:color w:val="auto"/>
                <w:sz w:val="24"/>
                <w:szCs w:val="24"/>
              </w:rPr>
            </w:pPr>
            <w:r>
              <w:rPr>
                <w:rFonts w:hint="eastAsia" w:ascii="Times New Roman" w:hAnsi="Times New Roman" w:cs="Times New Roman"/>
                <w:b/>
                <w:color w:val="auto"/>
                <w:sz w:val="24"/>
                <w:szCs w:val="24"/>
                <w:lang w:val="en-US" w:eastAsia="zh-CN"/>
              </w:rPr>
              <w:t>4.</w:t>
            </w:r>
            <w:r>
              <w:rPr>
                <w:rFonts w:ascii="Times New Roman" w:hAnsi="Times New Roman" w:cs="Times New Roman"/>
                <w:b/>
                <w:color w:val="auto"/>
                <w:sz w:val="24"/>
                <w:szCs w:val="24"/>
              </w:rPr>
              <w:t>生态环境现状调查</w:t>
            </w:r>
          </w:p>
          <w:p>
            <w:pPr>
              <w:pStyle w:val="2"/>
              <w:spacing w:line="360" w:lineRule="auto"/>
              <w:ind w:left="0" w:leftChars="0" w:firstLine="480"/>
              <w:rPr>
                <w:rFonts w:ascii="Times New Roman" w:hAnsi="Times New Roman" w:cs="Times New Roman"/>
                <w:bCs/>
                <w:color w:val="auto"/>
                <w:sz w:val="24"/>
              </w:rPr>
            </w:pPr>
            <w:r>
              <w:rPr>
                <w:rFonts w:ascii="Times New Roman" w:hAnsi="Times New Roman" w:cs="Times New Roman"/>
                <w:bCs/>
                <w:color w:val="auto"/>
                <w:sz w:val="24"/>
              </w:rPr>
              <w:t>项目周边区域内植被较为单一，主要为人工种植植物，</w:t>
            </w:r>
            <w:r>
              <w:rPr>
                <w:rFonts w:hint="eastAsia" w:ascii="Times New Roman" w:hAnsi="Times New Roman" w:cs="Times New Roman"/>
                <w:bCs/>
                <w:color w:val="auto"/>
                <w:sz w:val="24"/>
                <w:lang w:val="en-US" w:eastAsia="zh-CN"/>
              </w:rPr>
              <w:t>人工种植植物多为园区道路两旁景观灌木及乔木等植物，</w:t>
            </w:r>
            <w:r>
              <w:rPr>
                <w:rFonts w:ascii="Times New Roman" w:hAnsi="Times New Roman" w:cs="Times New Roman"/>
                <w:bCs/>
                <w:color w:val="auto"/>
                <w:sz w:val="24"/>
              </w:rPr>
              <w:t>植被覆盖率较</w:t>
            </w:r>
            <w:r>
              <w:rPr>
                <w:rFonts w:hint="eastAsia" w:ascii="Times New Roman" w:hAnsi="Times New Roman" w:cs="Times New Roman"/>
                <w:bCs/>
                <w:color w:val="auto"/>
                <w:sz w:val="24"/>
                <w:lang w:val="en-US" w:eastAsia="zh-CN"/>
              </w:rPr>
              <w:t>高</w:t>
            </w:r>
            <w:r>
              <w:rPr>
                <w:rFonts w:ascii="Times New Roman" w:hAnsi="Times New Roman" w:cs="Times New Roman"/>
                <w:bCs/>
                <w:color w:val="auto"/>
                <w:sz w:val="24"/>
              </w:rPr>
              <w:t>；项目区自然植被较少，分布稀疏且不均匀，地面植被多为短小低矮的耐旱植物，种类比较单纯，植被稀疏</w:t>
            </w:r>
            <w:r>
              <w:rPr>
                <w:rFonts w:hint="eastAsia" w:ascii="Times New Roman" w:hAnsi="Times New Roman" w:cs="Times New Roman"/>
                <w:bCs/>
                <w:color w:val="auto"/>
                <w:sz w:val="24"/>
                <w:lang w:eastAsia="zh-CN"/>
              </w:rPr>
              <w:t>，</w:t>
            </w:r>
            <w:r>
              <w:rPr>
                <w:rFonts w:ascii="Times New Roman" w:hAnsi="Times New Roman" w:cs="Times New Roman"/>
                <w:bCs/>
                <w:color w:val="auto"/>
                <w:sz w:val="24"/>
              </w:rPr>
              <w:t>无国家和自治区重点保护野生动物。</w:t>
            </w:r>
          </w:p>
          <w:p>
            <w:pPr>
              <w:pStyle w:val="2"/>
              <w:spacing w:line="360" w:lineRule="auto"/>
              <w:ind w:left="0" w:leftChars="0" w:firstLine="480"/>
              <w:rPr>
                <w:rFonts w:hint="eastAsia" w:ascii="Times New Roman" w:hAnsi="Times New Roman" w:cs="Times New Roman" w:eastAsiaTheme="minorEastAsia"/>
                <w:bCs/>
                <w:color w:val="auto"/>
                <w:sz w:val="24"/>
                <w:lang w:eastAsia="zh-CN"/>
              </w:rPr>
            </w:pPr>
          </w:p>
          <w:p>
            <w:pPr>
              <w:pStyle w:val="2"/>
              <w:spacing w:line="360" w:lineRule="auto"/>
              <w:ind w:left="0" w:leftChars="0" w:firstLine="480"/>
              <w:rPr>
                <w:rFonts w:hint="eastAsia" w:ascii="Times New Roman" w:hAnsi="Times New Roman" w:cs="Times New Roman" w:eastAsiaTheme="minorEastAsia"/>
                <w:bCs/>
                <w:color w:val="auto"/>
                <w:sz w:val="24"/>
                <w:lang w:eastAsia="zh-CN"/>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0" w:firstLineChars="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spacing w:line="520" w:lineRule="exact"/>
              <w:rPr>
                <w:rFonts w:ascii="Times New Roman" w:hAnsi="Times New Roman" w:cs="Times New Roman"/>
                <w:b/>
                <w:color w:val="auto"/>
                <w:sz w:val="28"/>
                <w:szCs w:val="28"/>
              </w:rPr>
            </w:pPr>
            <w:r>
              <w:rPr>
                <w:rFonts w:ascii="Times New Roman" w:hAnsi="Times New Roman" w:cs="Times New Roman"/>
                <w:b/>
                <w:color w:val="auto"/>
                <w:sz w:val="28"/>
                <w:szCs w:val="28"/>
              </w:rPr>
              <w:t>主要环境保护目标（列出名单及保护级别）：</w:t>
            </w:r>
          </w:p>
          <w:p>
            <w:pPr>
              <w:keepNext w:val="0"/>
              <w:keepLines w:val="0"/>
              <w:pageBreakBefore w:val="0"/>
              <w:widowControl w:val="0"/>
              <w:kinsoku/>
              <w:overflowPunct/>
              <w:topLinePunct w:val="0"/>
              <w:autoSpaceDE/>
              <w:autoSpaceDN/>
              <w:bidi w:val="0"/>
              <w:adjustRightInd/>
              <w:snapToGrid/>
              <w:spacing w:line="520" w:lineRule="exact"/>
              <w:ind w:left="0" w:leftChars="0" w:right="0" w:rightChars="0" w:firstLine="480" w:firstLineChars="200"/>
              <w:textAlignment w:val="auto"/>
              <w:outlineLvl w:val="9"/>
              <w:rPr>
                <w:rFonts w:ascii="Times New Roman" w:hAnsi="Times New Roman" w:cs="Times New Roman"/>
                <w:color w:val="auto"/>
                <w:sz w:val="24"/>
              </w:rPr>
            </w:pPr>
            <w:r>
              <w:rPr>
                <w:rFonts w:ascii="Times New Roman" w:hAnsi="Times New Roman" w:cs="Times New Roman"/>
                <w:color w:val="auto"/>
                <w:kern w:val="0"/>
                <w:sz w:val="24"/>
              </w:rPr>
              <w:t>本项目选址位于</w:t>
            </w:r>
            <w:r>
              <w:rPr>
                <w:rFonts w:ascii="Times New Roman" w:hAnsi="Times New Roman" w:cs="Times New Roman"/>
                <w:color w:val="auto"/>
                <w:sz w:val="24"/>
              </w:rPr>
              <w:t>昌吉市</w:t>
            </w:r>
            <w:r>
              <w:rPr>
                <w:rFonts w:ascii="Times New Roman" w:hAnsi="Times New Roman" w:cs="Times New Roman"/>
                <w:color w:val="auto"/>
                <w:sz w:val="24"/>
                <w:lang w:val="zh-CN"/>
              </w:rPr>
              <w:t>高新技术产业开发区</w:t>
            </w:r>
            <w:r>
              <w:rPr>
                <w:rFonts w:ascii="Times New Roman" w:hAnsi="Times New Roman" w:cs="Times New Roman"/>
                <w:color w:val="auto"/>
                <w:kern w:val="0"/>
                <w:sz w:val="24"/>
              </w:rPr>
              <w:t>，</w:t>
            </w:r>
            <w:r>
              <w:rPr>
                <w:rFonts w:ascii="Times New Roman" w:hAnsi="Times New Roman" w:cs="Times New Roman"/>
                <w:bCs/>
                <w:color w:val="auto"/>
                <w:sz w:val="24"/>
              </w:rPr>
              <w:t>周边无宗教、名胜古迹等敏感目标，</w:t>
            </w:r>
            <w:r>
              <w:rPr>
                <w:rFonts w:ascii="Times New Roman" w:hAnsi="Times New Roman" w:cs="Times New Roman"/>
                <w:color w:val="auto"/>
                <w:sz w:val="24"/>
              </w:rPr>
              <w:t>根据本项目的自身特点、所在区域的环境质量现状和敏感目标调查结果，环境保护目标如下：</w:t>
            </w:r>
          </w:p>
          <w:p>
            <w:pPr>
              <w:keepNext w:val="0"/>
              <w:keepLines w:val="0"/>
              <w:pageBreakBefore w:val="0"/>
              <w:widowControl w:val="0"/>
              <w:kinsoku/>
              <w:wordWrap w:val="0"/>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ascii="Times New Roman" w:hAnsi="Times New Roman" w:cs="Times New Roman"/>
                <w:color w:val="auto"/>
                <w:kern w:val="0"/>
                <w:sz w:val="24"/>
              </w:rPr>
            </w:pPr>
            <w:r>
              <w:rPr>
                <w:rFonts w:ascii="Times New Roman" w:hAnsi="Times New Roman" w:cs="Times New Roman"/>
                <w:color w:val="auto"/>
                <w:kern w:val="0"/>
                <w:sz w:val="24"/>
              </w:rPr>
              <w:t>1、空气环境：保护项目区所在的区域环境空气质量，保持在现有水平；不因该项目的建设而降低空气质量级别，使该区域环境空气质量仍能达到</w:t>
            </w:r>
            <w:r>
              <w:rPr>
                <w:rFonts w:ascii="Times New Roman" w:hAnsi="Times New Roman" w:cs="Times New Roman"/>
                <w:color w:val="auto"/>
                <w:sz w:val="24"/>
              </w:rPr>
              <w:t>《环境空气质量标准》（GB3095－2012）</w:t>
            </w:r>
            <w:r>
              <w:rPr>
                <w:rFonts w:ascii="Times New Roman" w:hAnsi="Times New Roman" w:cs="Times New Roman"/>
                <w:color w:val="auto"/>
                <w:kern w:val="0"/>
                <w:sz w:val="24"/>
              </w:rPr>
              <w:t>二级标准；</w:t>
            </w:r>
          </w:p>
          <w:p>
            <w:pPr>
              <w:keepNext w:val="0"/>
              <w:keepLines w:val="0"/>
              <w:pageBreakBefore w:val="0"/>
              <w:widowControl w:val="0"/>
              <w:kinsoku/>
              <w:wordWrap w:val="0"/>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ascii="Times New Roman" w:hAnsi="Times New Roman" w:cs="Times New Roman"/>
                <w:color w:val="auto"/>
                <w:kern w:val="0"/>
                <w:sz w:val="24"/>
              </w:rPr>
            </w:pPr>
            <w:r>
              <w:rPr>
                <w:rFonts w:ascii="Times New Roman" w:hAnsi="Times New Roman" w:cs="Times New Roman"/>
                <w:color w:val="auto"/>
                <w:kern w:val="0"/>
                <w:sz w:val="24"/>
              </w:rPr>
              <w:t>2、水环境：保护建设区域的水环境。根据项目主要的污染物特征和该区域的自然环境条件分析，保证不因项目建设而污染厂址区域地下水环境。确保地下水控制在《地下水质量标准》（GB/T14848-93）中的Ⅲ类标准内；</w:t>
            </w:r>
          </w:p>
          <w:p>
            <w:pPr>
              <w:keepNext w:val="0"/>
              <w:keepLines w:val="0"/>
              <w:pageBreakBefore w:val="0"/>
              <w:widowControl w:val="0"/>
              <w:kinsoku/>
              <w:wordWrap w:val="0"/>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ascii="Times New Roman" w:hAnsi="Times New Roman" w:cs="Times New Roman"/>
                <w:color w:val="auto"/>
                <w:kern w:val="0"/>
                <w:sz w:val="24"/>
              </w:rPr>
            </w:pPr>
            <w:r>
              <w:rPr>
                <w:rFonts w:ascii="Times New Roman" w:hAnsi="Times New Roman" w:cs="Times New Roman"/>
                <w:color w:val="auto"/>
                <w:kern w:val="0"/>
                <w:sz w:val="24"/>
              </w:rPr>
              <w:t>3、声环境：重点控制运营期生产噪声，确保噪声控制在《声环境质量标准》（GB3096-2008）的3类标准，厂界外声环境质量基本不受项目生产影响；</w:t>
            </w:r>
          </w:p>
          <w:p>
            <w:pPr>
              <w:keepNext w:val="0"/>
              <w:keepLines w:val="0"/>
              <w:pageBreakBefore w:val="0"/>
              <w:widowControl w:val="0"/>
              <w:kinsoku/>
              <w:wordWrap w:val="0"/>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ascii="Times New Roman" w:hAnsi="Times New Roman" w:cs="Times New Roman"/>
                <w:color w:val="auto"/>
                <w:kern w:val="0"/>
                <w:sz w:val="24"/>
              </w:rPr>
            </w:pPr>
            <w:r>
              <w:rPr>
                <w:rFonts w:ascii="Times New Roman" w:hAnsi="Times New Roman" w:cs="Times New Roman"/>
                <w:color w:val="auto"/>
                <w:kern w:val="0"/>
                <w:sz w:val="24"/>
              </w:rPr>
              <w:t>4、固体废物：本项目产生的固体废物应作到合理有效的处置，确保区域环境卫生不受影响；</w:t>
            </w:r>
          </w:p>
          <w:p>
            <w:pPr>
              <w:keepNext w:val="0"/>
              <w:keepLines w:val="0"/>
              <w:pageBreakBefore w:val="0"/>
              <w:widowControl w:val="0"/>
              <w:kinsoku/>
              <w:wordWrap w:val="0"/>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ascii="Times New Roman" w:hAnsi="Times New Roman" w:cs="Times New Roman"/>
                <w:color w:val="auto"/>
                <w:kern w:val="0"/>
                <w:sz w:val="24"/>
              </w:rPr>
            </w:pPr>
            <w:r>
              <w:rPr>
                <w:rFonts w:ascii="Times New Roman" w:hAnsi="Times New Roman" w:cs="Times New Roman"/>
                <w:color w:val="auto"/>
                <w:kern w:val="0"/>
                <w:sz w:val="24"/>
              </w:rPr>
              <w:t>5、景观、生态环境：工程建筑景观、绿化等符合与其功能区划相适应的景观、环境美学要求。</w:t>
            </w:r>
          </w:p>
          <w:p>
            <w:pPr>
              <w:wordWrap w:val="0"/>
              <w:spacing w:line="520" w:lineRule="exact"/>
              <w:ind w:firstLine="480" w:firstLineChars="200"/>
              <w:jc w:val="left"/>
              <w:rPr>
                <w:rFonts w:ascii="Times New Roman" w:hAnsi="Times New Roman" w:cs="Times New Roman"/>
                <w:color w:val="auto"/>
                <w:kern w:val="0"/>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480"/>
              <w:rPr>
                <w:rFonts w:ascii="Times New Roman" w:hAnsi="Times New Roman" w:cs="Times New Roman"/>
                <w:bCs/>
                <w:color w:val="auto"/>
                <w:sz w:val="24"/>
              </w:rPr>
            </w:pPr>
          </w:p>
          <w:p>
            <w:pPr>
              <w:pStyle w:val="2"/>
              <w:spacing w:line="360" w:lineRule="auto"/>
              <w:ind w:left="0" w:leftChars="0" w:firstLine="0" w:firstLineChars="0"/>
              <w:rPr>
                <w:rFonts w:ascii="Times New Roman" w:hAnsi="Times New Roman" w:cs="Times New Roman"/>
                <w:bCs/>
                <w:color w:val="auto"/>
                <w:sz w:val="24"/>
              </w:rPr>
            </w:pPr>
          </w:p>
        </w:tc>
      </w:tr>
    </w:tbl>
    <w:p>
      <w:pPr>
        <w:autoSpaceDE w:val="0"/>
        <w:autoSpaceDN w:val="0"/>
        <w:adjustRightInd w:val="0"/>
        <w:snapToGrid w:val="0"/>
        <w:spacing w:line="480" w:lineRule="exact"/>
        <w:jc w:val="left"/>
        <w:outlineLvl w:val="0"/>
        <w:rPr>
          <w:rFonts w:ascii="Times New Roman" w:hAnsi="Times New Roman" w:eastAsia="宋体" w:cs="Times New Roman"/>
          <w:b/>
          <w:bCs/>
          <w:color w:val="auto"/>
          <w:sz w:val="32"/>
          <w:szCs w:val="32"/>
          <w:lang w:val="zh-CN"/>
        </w:rPr>
      </w:pPr>
    </w:p>
    <w:p>
      <w:pPr>
        <w:autoSpaceDE w:val="0"/>
        <w:autoSpaceDN w:val="0"/>
        <w:adjustRightInd w:val="0"/>
        <w:snapToGrid w:val="0"/>
        <w:spacing w:line="480" w:lineRule="exact"/>
        <w:jc w:val="left"/>
        <w:outlineLvl w:val="0"/>
        <w:rPr>
          <w:rFonts w:ascii="Times New Roman" w:hAnsi="Times New Roman" w:eastAsia="宋体" w:cs="Times New Roman"/>
          <w:b/>
          <w:bCs/>
          <w:color w:val="auto"/>
          <w:sz w:val="32"/>
          <w:szCs w:val="32"/>
          <w:lang w:val="zh-CN"/>
        </w:rPr>
      </w:pPr>
      <w:r>
        <w:rPr>
          <w:rFonts w:ascii="Times New Roman" w:hAnsi="Times New Roman" w:eastAsia="宋体" w:cs="Times New Roman"/>
          <w:b/>
          <w:bCs/>
          <w:color w:val="auto"/>
          <w:sz w:val="32"/>
          <w:szCs w:val="32"/>
          <w:lang w:val="zh-CN"/>
        </w:rPr>
        <w:t>评价适用标准</w:t>
      </w:r>
    </w:p>
    <w:tbl>
      <w:tblPr>
        <w:tblStyle w:val="19"/>
        <w:tblW w:w="8260" w:type="dxa"/>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74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8" w:hRule="atLeast"/>
        </w:trPr>
        <w:tc>
          <w:tcPr>
            <w:tcW w:w="781" w:type="dxa"/>
            <w:vAlign w:val="center"/>
          </w:tcPr>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环</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境</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质</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量</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标</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准</w:t>
            </w:r>
          </w:p>
        </w:tc>
        <w:tc>
          <w:tcPr>
            <w:tcW w:w="7479" w:type="dxa"/>
          </w:tcPr>
          <w:p>
            <w:pPr>
              <w:spacing w:line="520" w:lineRule="exact"/>
              <w:rPr>
                <w:rFonts w:ascii="Times New Roman" w:hAnsi="Times New Roman" w:eastAsia="宋体" w:cs="Times New Roman"/>
                <w:color w:val="auto"/>
                <w:sz w:val="24"/>
              </w:rPr>
            </w:pPr>
          </w:p>
          <w:p>
            <w:pPr>
              <w:spacing w:line="520" w:lineRule="exact"/>
              <w:rPr>
                <w:rFonts w:ascii="Times New Roman" w:hAnsi="Times New Roman" w:eastAsia="宋体" w:cs="Times New Roman"/>
                <w:color w:val="auto"/>
                <w:sz w:val="24"/>
              </w:rPr>
            </w:pPr>
            <w:r>
              <w:rPr>
                <w:rFonts w:ascii="Times New Roman" w:hAnsi="Times New Roman" w:eastAsia="宋体" w:cs="Times New Roman"/>
                <w:color w:val="auto"/>
                <w:sz w:val="24"/>
              </w:rPr>
              <w:t>1、《环境空气质量标准》（GB3095-2012）中二级标准；</w:t>
            </w:r>
          </w:p>
          <w:p>
            <w:pPr>
              <w:spacing w:line="520" w:lineRule="exact"/>
              <w:rPr>
                <w:rFonts w:ascii="Times New Roman" w:hAnsi="Times New Roman" w:eastAsia="宋体" w:cs="Times New Roman"/>
                <w:color w:val="auto"/>
                <w:sz w:val="24"/>
              </w:rPr>
            </w:pPr>
            <w:r>
              <w:rPr>
                <w:rFonts w:ascii="Times New Roman" w:hAnsi="Times New Roman" w:eastAsia="宋体" w:cs="Times New Roman"/>
                <w:color w:val="auto"/>
                <w:sz w:val="24"/>
              </w:rPr>
              <w:t>2、《地下水质量标准》（GB/T14848-93）中的Ⅲ类标准；</w:t>
            </w:r>
          </w:p>
          <w:p>
            <w:pPr>
              <w:spacing w:line="520" w:lineRule="exact"/>
              <w:rPr>
                <w:rFonts w:ascii="Times New Roman" w:hAnsi="Times New Roman" w:eastAsia="宋体" w:cs="Times New Roman"/>
                <w:color w:val="auto"/>
                <w:sz w:val="24"/>
              </w:rPr>
            </w:pPr>
            <w:r>
              <w:rPr>
                <w:rFonts w:ascii="Times New Roman" w:hAnsi="Times New Roman" w:eastAsia="宋体" w:cs="Times New Roman"/>
                <w:color w:val="auto"/>
                <w:sz w:val="24"/>
              </w:rPr>
              <w:t>3、《声环境质量标准》（GB3096-2008）中的3类标准；</w:t>
            </w:r>
          </w:p>
          <w:p>
            <w:pPr>
              <w:pStyle w:val="2"/>
              <w:ind w:left="0" w:leftChars="0" w:firstLine="0" w:firstLineChars="0"/>
              <w:rPr>
                <w:rFonts w:ascii="Times New Roman" w:hAnsi="Times New Roman" w:cs="Times New Roman"/>
                <w:color w:val="auto"/>
              </w:rPr>
            </w:pPr>
          </w:p>
          <w:p>
            <w:pPr>
              <w:spacing w:line="520" w:lineRule="exact"/>
              <w:rPr>
                <w:rFonts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43" w:hRule="atLeast"/>
        </w:trPr>
        <w:tc>
          <w:tcPr>
            <w:tcW w:w="781" w:type="dxa"/>
            <w:vAlign w:val="center"/>
          </w:tcPr>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污</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染</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物</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排</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放</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标</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准</w:t>
            </w:r>
          </w:p>
        </w:tc>
        <w:tc>
          <w:tcPr>
            <w:tcW w:w="7479" w:type="dxa"/>
          </w:tcPr>
          <w:p>
            <w:pPr>
              <w:tabs>
                <w:tab w:val="left" w:pos="252"/>
                <w:tab w:val="left" w:pos="792"/>
              </w:tabs>
              <w:adjustRightInd w:val="0"/>
              <w:snapToGrid w:val="0"/>
              <w:spacing w:line="520" w:lineRule="exact"/>
              <w:rPr>
                <w:rFonts w:ascii="Times New Roman" w:hAnsi="Times New Roman" w:eastAsia="宋体" w:cs="Times New Roman"/>
                <w:b/>
                <w:color w:val="auto"/>
                <w:kern w:val="0"/>
                <w:sz w:val="24"/>
              </w:rPr>
            </w:pPr>
          </w:p>
          <w:p>
            <w:pPr>
              <w:tabs>
                <w:tab w:val="left" w:pos="252"/>
                <w:tab w:val="left" w:pos="792"/>
              </w:tabs>
              <w:spacing w:line="360" w:lineRule="auto"/>
              <w:rPr>
                <w:rFonts w:ascii="Times New Roman" w:hAnsi="Times New Roman" w:cs="Times New Roman"/>
                <w:color w:val="auto"/>
                <w:sz w:val="24"/>
              </w:rPr>
            </w:pPr>
            <w:r>
              <w:rPr>
                <w:rFonts w:ascii="Times New Roman" w:hAnsi="Times New Roman" w:cs="Times New Roman"/>
                <w:color w:val="auto"/>
                <w:sz w:val="24"/>
              </w:rPr>
              <w:t>1、《污水综合排放标准》（GB8978-1996）中三级标准；</w:t>
            </w:r>
          </w:p>
          <w:p>
            <w:pPr>
              <w:numPr>
                <w:numId w:val="0"/>
              </w:numPr>
              <w:tabs>
                <w:tab w:val="left" w:pos="252"/>
                <w:tab w:val="left" w:pos="792"/>
              </w:tabs>
              <w:spacing w:line="360" w:lineRule="auto"/>
              <w:rPr>
                <w:rFonts w:hint="default" w:ascii="Times New Roman" w:hAnsi="Times New Roman" w:cs="Times New Roman" w:eastAsiaTheme="minorEastAsia"/>
                <w:color w:val="auto"/>
                <w:sz w:val="24"/>
                <w:lang w:val="en-US" w:eastAsia="zh-CN"/>
              </w:rPr>
            </w:pP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lang w:val="en-US" w:eastAsia="zh-CN"/>
              </w:rPr>
              <w:t>《污水排入城镇下水道水质标准》</w:t>
            </w:r>
            <w:r>
              <w:rPr>
                <w:rFonts w:hint="default" w:ascii="Times New Roman" w:hAnsi="Times New Roman" w:cs="Times New Roman"/>
                <w:color w:val="auto"/>
                <w:sz w:val="24"/>
              </w:rPr>
              <w:t>（GB</w:t>
            </w:r>
            <w:r>
              <w:rPr>
                <w:rFonts w:hint="default" w:ascii="Times New Roman" w:hAnsi="Times New Roman" w:cs="Times New Roman"/>
                <w:color w:val="auto"/>
                <w:sz w:val="24"/>
                <w:lang w:val="en-US" w:eastAsia="zh-CN"/>
              </w:rPr>
              <w:t>31962</w:t>
            </w:r>
            <w:r>
              <w:rPr>
                <w:rFonts w:hint="default" w:ascii="Times New Roman" w:hAnsi="Times New Roman" w:cs="Times New Roman"/>
                <w:color w:val="auto"/>
                <w:sz w:val="24"/>
              </w:rPr>
              <w:t>-</w:t>
            </w:r>
            <w:r>
              <w:rPr>
                <w:rFonts w:hint="default" w:ascii="Times New Roman" w:hAnsi="Times New Roman" w:cs="Times New Roman"/>
                <w:color w:val="auto"/>
                <w:sz w:val="24"/>
                <w:lang w:val="en-US" w:eastAsia="zh-CN"/>
              </w:rPr>
              <w:t>2015</w:t>
            </w:r>
            <w:r>
              <w:rPr>
                <w:rFonts w:hint="default" w:ascii="Times New Roman" w:hAnsi="Times New Roman" w:cs="Times New Roman"/>
                <w:color w:val="auto"/>
                <w:sz w:val="24"/>
              </w:rPr>
              <w:t>）</w:t>
            </w:r>
            <w:r>
              <w:rPr>
                <w:rFonts w:hint="default" w:ascii="Times New Roman" w:hAnsi="Times New Roman" w:cs="Times New Roman"/>
                <w:color w:val="auto"/>
                <w:sz w:val="24"/>
                <w:lang w:val="en-US" w:eastAsia="zh-CN"/>
              </w:rPr>
              <w:t>中B级标准；</w:t>
            </w:r>
          </w:p>
          <w:p>
            <w:pPr>
              <w:tabs>
                <w:tab w:val="left" w:pos="252"/>
                <w:tab w:val="left" w:pos="792"/>
              </w:tabs>
              <w:spacing w:line="360" w:lineRule="auto"/>
              <w:rPr>
                <w:rFonts w:ascii="Times New Roman" w:hAnsi="Times New Roman" w:cs="Times New Roman"/>
                <w:color w:val="auto"/>
                <w:sz w:val="24"/>
              </w:rPr>
            </w:pPr>
            <w:r>
              <w:rPr>
                <w:rFonts w:hint="eastAsia" w:ascii="Times New Roman" w:hAnsi="Times New Roman" w:cs="Times New Roman"/>
                <w:color w:val="auto"/>
                <w:sz w:val="24"/>
                <w:lang w:val="en-US" w:eastAsia="zh-CN"/>
              </w:rPr>
              <w:t>3</w:t>
            </w:r>
            <w:r>
              <w:rPr>
                <w:rFonts w:ascii="Times New Roman" w:hAnsi="Times New Roman" w:cs="Times New Roman"/>
                <w:color w:val="auto"/>
                <w:sz w:val="24"/>
              </w:rPr>
              <w:t>、《工业企业厂界环境噪声排放标准》（GB12348-2008）3类区标准；</w:t>
            </w:r>
          </w:p>
          <w:p>
            <w:pPr>
              <w:tabs>
                <w:tab w:val="left" w:pos="252"/>
                <w:tab w:val="left" w:pos="792"/>
              </w:tabs>
              <w:spacing w:line="360" w:lineRule="auto"/>
              <w:rPr>
                <w:rFonts w:ascii="Times New Roman" w:hAnsi="Times New Roman" w:cs="Times New Roman"/>
                <w:color w:val="auto"/>
              </w:rPr>
            </w:pPr>
            <w:r>
              <w:rPr>
                <w:rFonts w:hint="eastAsia" w:ascii="Times New Roman" w:hAnsi="Times New Roman" w:cs="Times New Roman"/>
                <w:color w:val="auto"/>
                <w:sz w:val="24"/>
                <w:lang w:val="en-US" w:eastAsia="zh-CN"/>
              </w:rPr>
              <w:t>4</w:t>
            </w:r>
            <w:r>
              <w:rPr>
                <w:rFonts w:ascii="Times New Roman" w:hAnsi="Times New Roman" w:cs="Times New Roman"/>
                <w:color w:val="auto"/>
                <w:sz w:val="24"/>
              </w:rPr>
              <w:t>、《大气污染物综合排放标准》（GB16297-1996）二级标准</w:t>
            </w:r>
            <w:r>
              <w:rPr>
                <w:rFonts w:hint="eastAsia" w:ascii="Times New Roman" w:hAnsi="Times New Roman" w:cs="Times New Roman"/>
                <w:color w:val="auto"/>
                <w:sz w:val="24"/>
                <w:lang w:eastAsia="zh-CN"/>
              </w:rPr>
              <w:t>及</w:t>
            </w:r>
            <w:r>
              <w:rPr>
                <w:rFonts w:hint="eastAsia"/>
                <w:color w:val="auto"/>
                <w:sz w:val="24"/>
              </w:rPr>
              <w:t>污染源无组织排放限值</w:t>
            </w:r>
            <w:r>
              <w:rPr>
                <w:rFonts w:ascii="Times New Roman" w:hAnsi="Times New Roman" w:cs="Times New Roman"/>
                <w:color w:val="auto"/>
                <w:sz w:val="24"/>
              </w:rPr>
              <w:t>；</w:t>
            </w:r>
          </w:p>
          <w:p>
            <w:pPr>
              <w:tabs>
                <w:tab w:val="left" w:pos="252"/>
                <w:tab w:val="left" w:pos="792"/>
              </w:tabs>
              <w:spacing w:line="360" w:lineRule="auto"/>
              <w:rPr>
                <w:rFonts w:ascii="Times New Roman" w:hAnsi="Times New Roman" w:cs="Times New Roman"/>
                <w:i w:val="0"/>
                <w:iCs w:val="0"/>
                <w:color w:val="auto"/>
                <w:sz w:val="24"/>
                <w:highlight w:val="none"/>
              </w:rPr>
            </w:pPr>
            <w:r>
              <w:rPr>
                <w:rFonts w:hint="eastAsia" w:ascii="Times New Roman" w:hAnsi="Times New Roman" w:cs="Times New Roman"/>
                <w:i w:val="0"/>
                <w:iCs w:val="0"/>
                <w:color w:val="auto"/>
                <w:sz w:val="24"/>
                <w:highlight w:val="none"/>
                <w:lang w:val="en-US" w:eastAsia="zh-CN"/>
              </w:rPr>
              <w:t>5</w:t>
            </w:r>
            <w:r>
              <w:rPr>
                <w:rFonts w:ascii="Times New Roman" w:hAnsi="Times New Roman" w:cs="Times New Roman"/>
                <w:i w:val="0"/>
                <w:iCs w:val="0"/>
                <w:color w:val="auto"/>
                <w:sz w:val="24"/>
                <w:highlight w:val="none"/>
              </w:rPr>
              <w:t>、《饮食业油烟排放标准》（GB18483-2001）中相关标准；</w:t>
            </w:r>
          </w:p>
          <w:p>
            <w:pPr>
              <w:tabs>
                <w:tab w:val="left" w:pos="252"/>
                <w:tab w:val="left" w:pos="792"/>
              </w:tabs>
              <w:spacing w:line="360" w:lineRule="auto"/>
              <w:rPr>
                <w:rFonts w:ascii="Times New Roman" w:hAnsi="Times New Roman" w:cs="Times New Roman"/>
                <w:color w:val="auto"/>
                <w:sz w:val="24"/>
              </w:rPr>
            </w:pPr>
            <w:r>
              <w:rPr>
                <w:rFonts w:hint="eastAsia" w:ascii="Times New Roman" w:hAnsi="Times New Roman" w:cs="Times New Roman"/>
                <w:color w:val="auto"/>
                <w:sz w:val="24"/>
                <w:lang w:val="en-US" w:eastAsia="zh-CN"/>
              </w:rPr>
              <w:t>6</w:t>
            </w:r>
            <w:r>
              <w:rPr>
                <w:rFonts w:ascii="Times New Roman" w:hAnsi="Times New Roman" w:cs="Times New Roman"/>
                <w:color w:val="auto"/>
                <w:sz w:val="24"/>
              </w:rPr>
              <w:t>、《一般工业固体废物贮存、处置场污染控制标准》（GB18599-2001）中相关标准。</w:t>
            </w:r>
          </w:p>
          <w:p>
            <w:pPr>
              <w:pStyle w:val="2"/>
              <w:ind w:left="0" w:leftChars="0" w:firstLine="0" w:firstLineChars="0"/>
              <w:rPr>
                <w:rFonts w:ascii="Times New Roman" w:hAnsi="Times New Roman" w:cs="Times New Roman"/>
                <w:color w:val="auto"/>
              </w:rPr>
            </w:pPr>
          </w:p>
          <w:p>
            <w:pPr>
              <w:spacing w:line="520" w:lineRule="exact"/>
              <w:rPr>
                <w:rFonts w:ascii="Times New Roman" w:hAnsi="Times New Roman" w:eastAsia="宋体" w:cs="Times New Roman"/>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6" w:hRule="atLeast"/>
        </w:trPr>
        <w:tc>
          <w:tcPr>
            <w:tcW w:w="781" w:type="dxa"/>
            <w:vAlign w:val="center"/>
          </w:tcPr>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总</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量</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控</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制</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指</w:t>
            </w:r>
          </w:p>
          <w:p>
            <w:pPr>
              <w:spacing w:line="360" w:lineRule="auto"/>
              <w:ind w:left="-123" w:right="-113"/>
              <w:jc w:val="center"/>
              <w:rPr>
                <w:rFonts w:ascii="Times New Roman" w:hAnsi="Times New Roman" w:eastAsia="宋体" w:cs="Times New Roman"/>
                <w:b/>
                <w:color w:val="auto"/>
                <w:sz w:val="24"/>
              </w:rPr>
            </w:pPr>
            <w:r>
              <w:rPr>
                <w:rFonts w:ascii="Times New Roman" w:hAnsi="Times New Roman" w:eastAsia="宋体" w:cs="Times New Roman"/>
                <w:b/>
                <w:color w:val="auto"/>
                <w:sz w:val="24"/>
              </w:rPr>
              <w:t>标</w:t>
            </w:r>
          </w:p>
        </w:tc>
        <w:tc>
          <w:tcPr>
            <w:tcW w:w="7479" w:type="dxa"/>
          </w:tcPr>
          <w:p>
            <w:pPr>
              <w:pStyle w:val="21"/>
              <w:spacing w:line="360" w:lineRule="auto"/>
              <w:ind w:left="0" w:right="0" w:firstLine="0"/>
              <w:jc w:val="both"/>
              <w:rPr>
                <w:rFonts w:ascii="Times New Roman" w:hAnsi="Times New Roman" w:cs="Times New Roman"/>
                <w:color w:val="auto"/>
              </w:rPr>
            </w:pPr>
          </w:p>
          <w:p>
            <w:pPr>
              <w:topLinePunct/>
              <w:adjustRightInd w:val="0"/>
              <w:snapToGrid w:val="0"/>
              <w:spacing w:line="520" w:lineRule="exact"/>
              <w:jc w:val="left"/>
              <w:rPr>
                <w:rFonts w:ascii="Times New Roman" w:hAnsi="Times New Roman" w:cs="Times New Roman"/>
                <w:color w:val="auto"/>
              </w:rPr>
            </w:pPr>
          </w:p>
          <w:p>
            <w:pPr>
              <w:topLinePunct/>
              <w:adjustRightInd w:val="0"/>
              <w:snapToGrid w:val="0"/>
              <w:spacing w:line="520" w:lineRule="exact"/>
              <w:jc w:val="left"/>
              <w:rPr>
                <w:rFonts w:ascii="Times New Roman" w:hAnsi="Times New Roman" w:cs="Times New Roman"/>
                <w:color w:val="auto"/>
              </w:rPr>
            </w:pPr>
          </w:p>
          <w:p>
            <w:pPr>
              <w:tabs>
                <w:tab w:val="left" w:pos="252"/>
                <w:tab w:val="left" w:pos="792"/>
              </w:tabs>
              <w:spacing w:line="360" w:lineRule="auto"/>
              <w:ind w:firstLine="480" w:firstLineChars="200"/>
              <w:rPr>
                <w:rFonts w:ascii="Times New Roman" w:hAnsi="Times New Roman" w:cs="Times New Roman"/>
                <w:i w:val="0"/>
                <w:iCs w:val="0"/>
                <w:color w:val="auto"/>
                <w:sz w:val="24"/>
                <w:highlight w:val="none"/>
              </w:rPr>
            </w:pPr>
            <w:r>
              <w:rPr>
                <w:rFonts w:hint="default" w:ascii="Times New Roman" w:hAnsi="Times New Roman" w:cs="Times New Roman"/>
                <w:i w:val="0"/>
                <w:iCs w:val="0"/>
                <w:color w:val="auto"/>
                <w:sz w:val="24"/>
                <w:highlight w:val="none"/>
              </w:rPr>
              <w:t>根据国家规定的总量控制指标，并结合本项目的排污特点、所在区域环境质量现状等因素，</w:t>
            </w:r>
            <w:r>
              <w:rPr>
                <w:rFonts w:hint="default" w:ascii="Times New Roman" w:hAnsi="Times New Roman" w:cs="Times New Roman"/>
                <w:i w:val="0"/>
                <w:iCs w:val="0"/>
                <w:color w:val="auto"/>
                <w:sz w:val="24"/>
                <w:highlight w:val="none"/>
                <w:lang w:val="en-US" w:eastAsia="zh-CN"/>
              </w:rPr>
              <w:t>本项目大气</w:t>
            </w:r>
            <w:r>
              <w:rPr>
                <w:rFonts w:hint="default" w:ascii="Times New Roman" w:hAnsi="Times New Roman" w:cs="Times New Roman"/>
                <w:i w:val="0"/>
                <w:iCs w:val="0"/>
                <w:color w:val="auto"/>
                <w:sz w:val="24"/>
                <w:highlight w:val="none"/>
              </w:rPr>
              <w:t>总量控制指标如下：有机废气（非甲烷总烃）</w:t>
            </w:r>
            <w:r>
              <w:rPr>
                <w:rFonts w:hint="default" w:ascii="Times New Roman" w:hAnsi="Times New Roman" w:cs="Times New Roman"/>
                <w:i w:val="0"/>
                <w:iCs w:val="0"/>
                <w:color w:val="auto"/>
                <w:sz w:val="24"/>
                <w:highlight w:val="none"/>
                <w:lang w:val="en-US" w:eastAsia="zh-CN"/>
              </w:rPr>
              <w:t>：0.0</w:t>
            </w:r>
            <w:r>
              <w:rPr>
                <w:rFonts w:hint="eastAsia" w:ascii="Times New Roman" w:hAnsi="Times New Roman" w:cs="Times New Roman"/>
                <w:i w:val="0"/>
                <w:iCs w:val="0"/>
                <w:color w:val="auto"/>
                <w:sz w:val="24"/>
                <w:highlight w:val="none"/>
                <w:lang w:val="en-US" w:eastAsia="zh-CN"/>
              </w:rPr>
              <w:t>1</w:t>
            </w:r>
            <w:r>
              <w:rPr>
                <w:rFonts w:hint="default" w:ascii="Times New Roman" w:hAnsi="Times New Roman" w:cs="Times New Roman"/>
                <w:i w:val="0"/>
                <w:iCs w:val="0"/>
                <w:color w:val="auto"/>
                <w:sz w:val="24"/>
                <w:highlight w:val="none"/>
                <w:lang w:val="en-US" w:eastAsia="zh-CN"/>
              </w:rPr>
              <w:t>2</w:t>
            </w:r>
            <w:r>
              <w:rPr>
                <w:rFonts w:hint="default" w:ascii="Times New Roman" w:hAnsi="Times New Roman" w:cs="Times New Roman"/>
                <w:i w:val="0"/>
                <w:iCs w:val="0"/>
                <w:color w:val="auto"/>
                <w:sz w:val="24"/>
                <w:highlight w:val="none"/>
              </w:rPr>
              <w:t>t/a</w:t>
            </w:r>
            <w:r>
              <w:rPr>
                <w:rFonts w:hint="eastAsia" w:ascii="Times New Roman" w:hAnsi="Times New Roman" w:cs="Times New Roman"/>
                <w:i w:val="0"/>
                <w:iCs w:val="0"/>
                <w:color w:val="auto"/>
                <w:sz w:val="24"/>
                <w:highlight w:val="none"/>
                <w:lang w:eastAsia="zh-CN"/>
              </w:rPr>
              <w:t>。</w:t>
            </w:r>
          </w:p>
          <w:p>
            <w:pPr>
              <w:topLinePunct/>
              <w:adjustRightInd w:val="0"/>
              <w:snapToGrid w:val="0"/>
              <w:spacing w:line="360" w:lineRule="auto"/>
              <w:jc w:val="left"/>
              <w:rPr>
                <w:rFonts w:ascii="Times New Roman" w:hAnsi="Times New Roman" w:cs="Times New Roman"/>
                <w:color w:val="auto"/>
              </w:rPr>
            </w:pPr>
          </w:p>
          <w:p>
            <w:pPr>
              <w:pStyle w:val="2"/>
              <w:ind w:left="0" w:leftChars="0" w:firstLine="0" w:firstLineChars="0"/>
              <w:rPr>
                <w:rFonts w:ascii="Times New Roman" w:hAnsi="Times New Roman" w:eastAsia="宋体" w:cs="Times New Roman"/>
                <w:color w:val="auto"/>
              </w:rPr>
            </w:pPr>
          </w:p>
          <w:p>
            <w:pPr>
              <w:pStyle w:val="2"/>
              <w:ind w:left="0" w:leftChars="0" w:firstLine="0" w:firstLineChars="0"/>
              <w:rPr>
                <w:rFonts w:ascii="Times New Roman" w:hAnsi="Times New Roman" w:eastAsia="宋体" w:cs="Times New Roman"/>
                <w:color w:val="auto"/>
              </w:rPr>
            </w:pPr>
          </w:p>
          <w:p>
            <w:pPr>
              <w:pStyle w:val="2"/>
              <w:ind w:left="0" w:leftChars="0" w:firstLine="0" w:firstLineChars="0"/>
              <w:rPr>
                <w:rFonts w:ascii="Times New Roman" w:hAnsi="Times New Roman" w:eastAsia="宋体" w:cs="Times New Roman"/>
                <w:color w:val="auto"/>
              </w:rPr>
            </w:pPr>
          </w:p>
        </w:tc>
      </w:tr>
    </w:tbl>
    <w:p>
      <w:pPr>
        <w:autoSpaceDE w:val="0"/>
        <w:autoSpaceDN w:val="0"/>
        <w:adjustRightInd w:val="0"/>
        <w:snapToGrid w:val="0"/>
        <w:spacing w:line="480" w:lineRule="exact"/>
        <w:jc w:val="left"/>
        <w:outlineLvl w:val="0"/>
        <w:rPr>
          <w:rFonts w:ascii="Times New Roman" w:hAnsi="Times New Roman" w:eastAsia="宋体" w:cs="Times New Roman"/>
          <w:b/>
          <w:bCs/>
          <w:color w:val="auto"/>
          <w:sz w:val="32"/>
          <w:szCs w:val="32"/>
          <w:lang w:val="zh-CN"/>
        </w:rPr>
      </w:pPr>
      <w:r>
        <w:rPr>
          <w:rFonts w:ascii="Times New Roman" w:hAnsi="Times New Roman" w:eastAsia="宋体" w:cs="Times New Roman"/>
          <w:b/>
          <w:bCs/>
          <w:color w:val="auto"/>
          <w:sz w:val="32"/>
          <w:szCs w:val="32"/>
          <w:lang w:val="zh-CN"/>
        </w:rPr>
        <w:t>建设项目工程分析</w:t>
      </w:r>
    </w:p>
    <w:tbl>
      <w:tblPr>
        <w:tblStyle w:val="19"/>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3079" w:hRule="atLeast"/>
        </w:trPr>
        <w:tc>
          <w:tcPr>
            <w:tcW w:w="8460" w:type="dxa"/>
          </w:tcPr>
          <w:p>
            <w:pPr>
              <w:adjustRightInd w:val="0"/>
              <w:snapToGrid w:val="0"/>
              <w:spacing w:line="360" w:lineRule="auto"/>
              <w:rPr>
                <w:rFonts w:ascii="Times New Roman" w:hAnsi="Times New Roman" w:eastAsia="宋体" w:cs="Times New Roman"/>
                <w:b/>
                <w:color w:val="auto"/>
                <w:sz w:val="30"/>
                <w:szCs w:val="30"/>
              </w:rPr>
            </w:pPr>
            <w:r>
              <w:rPr>
                <w:rFonts w:ascii="Times New Roman" w:hAnsi="Times New Roman" w:eastAsia="宋体" w:cs="Times New Roman"/>
                <w:b/>
                <w:color w:val="auto"/>
                <w:sz w:val="30"/>
                <w:szCs w:val="30"/>
              </w:rPr>
              <w:t>工艺流程简述：</w:t>
            </w:r>
          </w:p>
          <w:p>
            <w:pPr>
              <w:adjustRightInd w:val="0"/>
              <w:snapToGrid w:val="0"/>
              <w:spacing w:line="360" w:lineRule="auto"/>
              <w:rPr>
                <w:rFonts w:ascii="Times New Roman" w:hAnsi="Times New Roman" w:cs="Times New Roman"/>
                <w:color w:val="auto"/>
              </w:rPr>
            </w:pPr>
            <w:r>
              <w:rPr>
                <w:rFonts w:ascii="Times New Roman" w:hAnsi="Times New Roman" w:cs="Times New Roman"/>
                <w:b/>
                <w:bCs/>
                <w:color w:val="auto"/>
                <w:sz w:val="24"/>
              </w:rPr>
              <w:t>1</w:t>
            </w:r>
            <w:r>
              <w:rPr>
                <w:rFonts w:hint="eastAsia" w:ascii="Times New Roman" w:hAnsi="Times New Roman" w:cs="Times New Roman"/>
                <w:b/>
                <w:bCs/>
                <w:color w:val="auto"/>
                <w:sz w:val="24"/>
                <w:lang w:val="en-US" w:eastAsia="zh-CN"/>
              </w:rPr>
              <w:t>.</w:t>
            </w:r>
            <w:r>
              <w:rPr>
                <w:rFonts w:ascii="Times New Roman" w:hAnsi="Times New Roman" w:cs="Times New Roman"/>
                <w:b/>
                <w:bCs/>
                <w:color w:val="auto"/>
                <w:sz w:val="24"/>
              </w:rPr>
              <w:t>生产工艺流程及产污环节</w:t>
            </w:r>
          </w:p>
          <w:p>
            <w:pPr>
              <w:adjustRightInd w:val="0"/>
              <w:snapToGrid w:val="0"/>
              <w:spacing w:line="360" w:lineRule="auto"/>
              <w:ind w:firstLine="480" w:firstLineChars="200"/>
              <w:rPr>
                <w:rFonts w:ascii="Times New Roman" w:hAnsi="Times New Roman" w:cs="Times New Roman"/>
                <w:b/>
                <w:bCs/>
                <w:color w:val="auto"/>
                <w:sz w:val="24"/>
              </w:rPr>
            </w:pPr>
            <w:r>
              <w:rPr>
                <w:rFonts w:ascii="Times New Roman" w:hAnsi="Times New Roman" w:cs="Times New Roman"/>
                <w:color w:val="auto"/>
                <w:sz w:val="24"/>
              </w:rPr>
              <mc:AlternateContent>
                <mc:Choice Requires="wps">
                  <w:drawing>
                    <wp:anchor distT="0" distB="0" distL="114300" distR="114300" simplePos="0" relativeHeight="251643904" behindDoc="0" locked="0" layoutInCell="1" allowOverlap="1">
                      <wp:simplePos x="0" y="0"/>
                      <wp:positionH relativeFrom="column">
                        <wp:posOffset>4516120</wp:posOffset>
                      </wp:positionH>
                      <wp:positionV relativeFrom="paragraph">
                        <wp:posOffset>67945</wp:posOffset>
                      </wp:positionV>
                      <wp:extent cx="681355" cy="260985"/>
                      <wp:effectExtent l="4445" t="4445" r="0" b="20320"/>
                      <wp:wrapNone/>
                      <wp:docPr id="38" name="文本框 38"/>
                      <wp:cNvGraphicFramePr/>
                      <a:graphic xmlns:a="http://schemas.openxmlformats.org/drawingml/2006/main">
                        <a:graphicData uri="http://schemas.microsoft.com/office/word/2010/wordprocessingShape">
                          <wps:wsp>
                            <wps:cNvSpPr txBox="1"/>
                            <wps:spPr>
                              <a:xfrm>
                                <a:off x="0" y="0"/>
                                <a:ext cx="681355" cy="260985"/>
                              </a:xfrm>
                              <a:prstGeom prst="rect">
                                <a:avLst/>
                              </a:prstGeom>
                              <a:noFill/>
                              <a:ln w="9525">
                                <a:solidFill>
                                  <a:schemeClr val="tx1"/>
                                </a:solidFill>
                                <a:prstDash val="dash"/>
                              </a:ln>
                            </wps:spPr>
                            <wps:style>
                              <a:lnRef idx="0">
                                <a:schemeClr val="accent1"/>
                              </a:lnRef>
                              <a:fillRef idx="0">
                                <a:schemeClr val="accent1"/>
                              </a:fillRef>
                              <a:effectRef idx="0">
                                <a:schemeClr val="accent1"/>
                              </a:effectRef>
                              <a:fontRef idx="minor">
                                <a:schemeClr val="dk1"/>
                              </a:fontRef>
                            </wps:style>
                            <wps:txbx>
                              <w:txbxContent>
                                <w:p>
                                  <w:pPr>
                                    <w:jc w:val="center"/>
                                    <w:rPr>
                                      <w:sz w:val="18"/>
                                      <w:szCs w:val="21"/>
                                    </w:rPr>
                                  </w:pPr>
                                  <w:r>
                                    <w:rPr>
                                      <w:rFonts w:hint="eastAsia"/>
                                      <w:sz w:val="18"/>
                                      <w:szCs w:val="21"/>
                                    </w:rPr>
                                    <w:t>固废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5.6pt;margin-top:5.35pt;height:20.55pt;width:53.65pt;z-index:251643904;mso-width-relative:page;mso-height-relative:page;" filled="f" stroked="t" coordsize="21600,21600" o:gfxdata="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F3jRb2QAAAAkBAAAPAAAAAAAAAAEAIAAAACIAAABk&#10;cnMvZG93bnJldi54bWxQSwECFAAUAAAACACHTuJAZRz1gD4CAABaBAAADgAAAAAAAAABACAAAAAo&#10;AQAAZHJzL2Uyb0RvYy54bWxQSwUGAAAAAAYABgBZAQAA2AUAAAAA&#10;">
                      <v:fill on="f" focussize="0,0"/>
                      <v:stroke color="#000000 [3213]" joinstyle="round" dashstyle="dash"/>
                      <v:imagedata o:title=""/>
                      <o:lock v:ext="edit" aspectratio="f"/>
                      <v:textbox>
                        <w:txbxContent>
                          <w:p>
                            <w:pPr>
                              <w:jc w:val="center"/>
                              <w:rPr>
                                <w:sz w:val="18"/>
                                <w:szCs w:val="21"/>
                              </w:rPr>
                            </w:pPr>
                            <w:r>
                              <w:rPr>
                                <w:rFonts w:hint="eastAsia"/>
                                <w:sz w:val="18"/>
                                <w:szCs w:val="21"/>
                              </w:rPr>
                              <w:t>固废</w:t>
                            </w:r>
                          </w:p>
                        </w:txbxContent>
                      </v:textbox>
                    </v:shape>
                  </w:pict>
                </mc:Fallback>
              </mc:AlternateContent>
            </w:r>
            <w:r>
              <w:rPr>
                <w:rFonts w:ascii="Times New Roman" w:hAnsi="Times New Roman" w:cs="Times New Roman"/>
                <w:color w:val="auto"/>
                <w:sz w:val="24"/>
              </w:rPr>
              <mc:AlternateContent>
                <mc:Choice Requires="wps">
                  <w:drawing>
                    <wp:anchor distT="0" distB="0" distL="114300" distR="114300" simplePos="0" relativeHeight="251651072" behindDoc="0" locked="0" layoutInCell="1" allowOverlap="1">
                      <wp:simplePos x="0" y="0"/>
                      <wp:positionH relativeFrom="column">
                        <wp:posOffset>1205230</wp:posOffset>
                      </wp:positionH>
                      <wp:positionV relativeFrom="paragraph">
                        <wp:posOffset>29210</wp:posOffset>
                      </wp:positionV>
                      <wp:extent cx="2214880" cy="260985"/>
                      <wp:effectExtent l="4445" t="4445" r="9525" b="20320"/>
                      <wp:wrapNone/>
                      <wp:docPr id="36" name="文本框 36"/>
                      <wp:cNvGraphicFramePr/>
                      <a:graphic xmlns:a="http://schemas.openxmlformats.org/drawingml/2006/main">
                        <a:graphicData uri="http://schemas.microsoft.com/office/word/2010/wordprocessingShape">
                          <wps:wsp>
                            <wps:cNvSpPr txBox="1"/>
                            <wps:spPr>
                              <a:xfrm>
                                <a:off x="0" y="0"/>
                                <a:ext cx="2214880" cy="260985"/>
                              </a:xfrm>
                              <a:prstGeom prst="rect">
                                <a:avLst/>
                              </a:prstGeom>
                              <a:noFill/>
                              <a:ln w="9525">
                                <a:solidFill>
                                  <a:schemeClr val="tx1"/>
                                </a:solidFill>
                                <a:prstDash val="dash"/>
                              </a:ln>
                            </wps:spPr>
                            <wps:style>
                              <a:lnRef idx="0">
                                <a:schemeClr val="accent1"/>
                              </a:lnRef>
                              <a:fillRef idx="0">
                                <a:schemeClr val="accent1"/>
                              </a:fillRef>
                              <a:effectRef idx="0">
                                <a:schemeClr val="accent1"/>
                              </a:effectRef>
                              <a:fontRef idx="minor">
                                <a:schemeClr val="dk1"/>
                              </a:fontRef>
                            </wps:style>
                            <wps:txbx>
                              <w:txbxContent>
                                <w:p>
                                  <w:pPr>
                                    <w:jc w:val="center"/>
                                    <w:rPr>
                                      <w:sz w:val="18"/>
                                      <w:szCs w:val="21"/>
                                    </w:rPr>
                                  </w:pPr>
                                  <w:r>
                                    <w:rPr>
                                      <w:rFonts w:hint="eastAsia"/>
                                      <w:sz w:val="18"/>
                                      <w:szCs w:val="21"/>
                                    </w:rPr>
                                    <w:t>废气、噪声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4.9pt;margin-top:2.3pt;height:20.55pt;width:174.4pt;z-index:251651072;mso-width-relative:page;mso-height-relative:page;" filled="f" stroked="t" coordsize="21600,21600" o:gfxdata="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&#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SXSzrYAAAACAEAAA8AAAAAAAAAAQAgAAAAIgAAAGRy&#10;cy9kb3ducmV2LnhtbFBLAQIUABQAAAAIAIdO4kDN8GfOPgIAAFsEAAAOAAAAAAAAAAEAIAAAACcB&#10;AABkcnMvZTJvRG9jLnhtbFBLBQYAAAAABgAGAFkBAADXBQAAAAA=&#10;">
                      <v:fill on="f" focussize="0,0"/>
                      <v:stroke color="#000000 [3213]" joinstyle="round" dashstyle="dash"/>
                      <v:imagedata o:title=""/>
                      <o:lock v:ext="edit" aspectratio="f"/>
                      <v:textbox>
                        <w:txbxContent>
                          <w:p>
                            <w:pPr>
                              <w:jc w:val="center"/>
                              <w:rPr>
                                <w:sz w:val="18"/>
                                <w:szCs w:val="21"/>
                              </w:rPr>
                            </w:pPr>
                            <w:r>
                              <w:rPr>
                                <w:rFonts w:hint="eastAsia"/>
                                <w:sz w:val="18"/>
                                <w:szCs w:val="21"/>
                              </w:rPr>
                              <w:t>废气、噪声</w:t>
                            </w:r>
                          </w:p>
                        </w:txbxContent>
                      </v:textbox>
                    </v:shape>
                  </w:pict>
                </mc:Fallback>
              </mc:AlternateContent>
            </w:r>
          </w:p>
          <w:p>
            <w:pPr>
              <w:adjustRightInd w:val="0"/>
              <w:snapToGrid w:val="0"/>
              <w:spacing w:line="360" w:lineRule="auto"/>
              <w:ind w:firstLine="480" w:firstLineChars="200"/>
              <w:rPr>
                <w:rFonts w:ascii="Times New Roman" w:hAnsi="Times New Roman" w:eastAsia="宋体" w:cs="Times New Roman"/>
                <w:b/>
                <w:color w:val="auto"/>
                <w:szCs w:val="21"/>
              </w:rPr>
            </w:pPr>
            <w:r>
              <w:rPr>
                <w:rFonts w:ascii="Times New Roman" w:hAnsi="Times New Roman" w:cs="Times New Roman"/>
                <w:color w:val="auto"/>
                <w:sz w:val="24"/>
              </w:rPr>
              <mc:AlternateContent>
                <mc:Choice Requires="wps">
                  <w:drawing>
                    <wp:anchor distT="0" distB="0" distL="114300" distR="114300" simplePos="0" relativeHeight="251642880" behindDoc="0" locked="0" layoutInCell="1" allowOverlap="1">
                      <wp:simplePos x="0" y="0"/>
                      <wp:positionH relativeFrom="column">
                        <wp:posOffset>2935605</wp:posOffset>
                      </wp:positionH>
                      <wp:positionV relativeFrom="paragraph">
                        <wp:posOffset>200660</wp:posOffset>
                      </wp:positionV>
                      <wp:extent cx="281940" cy="5080"/>
                      <wp:effectExtent l="44450" t="0" r="64770" b="3810"/>
                      <wp:wrapNone/>
                      <wp:docPr id="23" name="曲线连接符 23"/>
                      <wp:cNvGraphicFramePr/>
                      <a:graphic xmlns:a="http://schemas.openxmlformats.org/drawingml/2006/main">
                        <a:graphicData uri="http://schemas.microsoft.com/office/word/2010/wordprocessingShape">
                          <wps:wsp>
                            <wps:cNvCnPr/>
                            <wps:spPr>
                              <a:xfrm rot="16200000">
                                <a:off x="0" y="0"/>
                                <a:ext cx="281940" cy="5080"/>
                              </a:xfrm>
                              <a:prstGeom prst="curvedConnector3">
                                <a:avLst>
                                  <a:gd name="adj1" fmla="val 49775"/>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8" type="#_x0000_t38" style="position:absolute;left:0pt;margin-left:231.15pt;margin-top:15.8pt;height:0.4pt;width:22.2pt;rotation:-5898240f;z-index:251642880;mso-width-relative:page;mso-height-relative:page;" filled="f" stroked="t" coordsize="21600,21600" o:gfxdata="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IRvXC2AAAAAkBAAAPAAAAAAAAAAEAIAAAACIA&#10;AABkcnMvZG93bnJldi54bWxQSwECFAAUAAAACACHTuJAAKg+HAkCAADHAwAADgAAAAAAAAABACAA&#10;AAAnAQAAZHJzL2Uyb0RvYy54bWxQSwUGAAAAAAYABgBZAQAAogUAAAAA&#10;" adj="10751">
                      <v:fill on="f" focussize="0,0"/>
                      <v:stroke weight="0.5pt" color="#000000 [3213]" miterlimit="8" joinstyle="miter" dashstyle="dash" endarrow="open"/>
                      <v:imagedata o:title=""/>
                      <o:lock v:ext="edit" aspectratio="f"/>
                    </v:shape>
                  </w:pict>
                </mc:Fallback>
              </mc:AlternateContent>
            </w:r>
            <w:r>
              <w:rPr>
                <w:rFonts w:ascii="Times New Roman" w:hAnsi="Times New Roman" w:cs="Times New Roman"/>
                <w:color w:val="auto"/>
                <w:sz w:val="24"/>
              </w:rPr>
              <mc:AlternateContent>
                <mc:Choice Requires="wps">
                  <w:drawing>
                    <wp:anchor distT="0" distB="0" distL="114300" distR="114300" simplePos="0" relativeHeight="251652096" behindDoc="0" locked="0" layoutInCell="1" allowOverlap="1">
                      <wp:simplePos x="0" y="0"/>
                      <wp:positionH relativeFrom="column">
                        <wp:posOffset>4710430</wp:posOffset>
                      </wp:positionH>
                      <wp:positionV relativeFrom="paragraph">
                        <wp:posOffset>219710</wp:posOffset>
                      </wp:positionV>
                      <wp:extent cx="281940" cy="5080"/>
                      <wp:effectExtent l="44450" t="0" r="64770" b="3810"/>
                      <wp:wrapNone/>
                      <wp:docPr id="37" name="曲线连接符 37"/>
                      <wp:cNvGraphicFramePr/>
                      <a:graphic xmlns:a="http://schemas.openxmlformats.org/drawingml/2006/main">
                        <a:graphicData uri="http://schemas.microsoft.com/office/word/2010/wordprocessingShape">
                          <wps:wsp>
                            <wps:cNvCnPr/>
                            <wps:spPr>
                              <a:xfrm rot="16200000">
                                <a:off x="0" y="0"/>
                                <a:ext cx="281940" cy="5080"/>
                              </a:xfrm>
                              <a:prstGeom prst="curvedConnector3">
                                <a:avLst>
                                  <a:gd name="adj1" fmla="val 49775"/>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8" type="#_x0000_t38" style="position:absolute;left:0pt;margin-left:370.9pt;margin-top:17.3pt;height:0.4pt;width:22.2pt;rotation:-5898240f;z-index:251652096;mso-width-relative:page;mso-height-relative:page;" filled="f" stroked="t" coordsize="21600,21600" o:gfxdata="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pgtZm9kAAAAJAQAADwAAAAAAAAABACAAAAAi&#10;AAAAZHJzL2Rvd25yZXYueG1sUEsBAhQAFAAAAAgAh07iQGcqdCMJAgAAxwMAAA4AAAAAAAAAAQAg&#10;AAAAKAEAAGRycy9lMm9Eb2MueG1sUEsFBgAAAAAGAAYAWQEAAKMFAAAAAA==&#10;" adj="10751">
                      <v:fill on="f" focussize="0,0"/>
                      <v:stroke weight="0.5pt" color="#000000 [3213]" miterlimit="8" joinstyle="miter" dashstyle="dash" endarrow="open"/>
                      <v:imagedata o:title=""/>
                      <o:lock v:ext="edit" aspectratio="f"/>
                    </v:shape>
                  </w:pict>
                </mc:Fallback>
              </mc:AlternateContent>
            </w:r>
            <w:r>
              <w:rPr>
                <w:rFonts w:ascii="Times New Roman" w:hAnsi="Times New Roman" w:cs="Times New Roman"/>
                <w:color w:val="auto"/>
                <w:sz w:val="24"/>
              </w:rPr>
              <mc:AlternateContent>
                <mc:Choice Requires="wps">
                  <w:drawing>
                    <wp:anchor distT="0" distB="0" distL="114300" distR="114300" simplePos="0" relativeHeight="251653120" behindDoc="0" locked="0" layoutInCell="1" allowOverlap="1">
                      <wp:simplePos x="0" y="0"/>
                      <wp:positionH relativeFrom="column">
                        <wp:posOffset>2052320</wp:posOffset>
                      </wp:positionH>
                      <wp:positionV relativeFrom="paragraph">
                        <wp:posOffset>184785</wp:posOffset>
                      </wp:positionV>
                      <wp:extent cx="281940" cy="5080"/>
                      <wp:effectExtent l="44450" t="0" r="64770" b="3810"/>
                      <wp:wrapNone/>
                      <wp:docPr id="22" name="曲线连接符 22"/>
                      <wp:cNvGraphicFramePr/>
                      <a:graphic xmlns:a="http://schemas.openxmlformats.org/drawingml/2006/main">
                        <a:graphicData uri="http://schemas.microsoft.com/office/word/2010/wordprocessingShape">
                          <wps:wsp>
                            <wps:cNvCnPr/>
                            <wps:spPr>
                              <a:xfrm rot="16200000">
                                <a:off x="0" y="0"/>
                                <a:ext cx="281940" cy="5080"/>
                              </a:xfrm>
                              <a:prstGeom prst="curvedConnector3">
                                <a:avLst>
                                  <a:gd name="adj1" fmla="val 49775"/>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8" type="#_x0000_t38" style="position:absolute;left:0pt;margin-left:161.6pt;margin-top:14.55pt;height:0.4pt;width:22.2pt;rotation:-5898240f;z-index:251653120;mso-width-relative:page;mso-height-relative:page;" filled="f" stroked="t" coordsize="21600,21600" o:gfxdata="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I8FStgAAAAJAQAADwAAAAAAAAABACAAAAAi&#10;AAAAZHJzL2Rvd25yZXYueG1sUEsBAhQAFAAAAAgAh07iQESVxpQKAgAAxwMAAA4AAAAAAAAAAQAg&#10;AAAAJwEAAGRycy9lMm9Eb2MueG1sUEsFBgAAAAAGAAYAWQEAAKMFAAAAAA==&#10;" adj="10751">
                      <v:fill on="f" focussize="0,0"/>
                      <v:stroke weight="0.5pt" color="#000000 [3213]" miterlimit="8" joinstyle="miter" dashstyle="dash" endarrow="open"/>
                      <v:imagedata o:title=""/>
                      <o:lock v:ext="edit" aspectratio="f"/>
                    </v:shape>
                  </w:pict>
                </mc:Fallback>
              </mc:AlternateContent>
            </w:r>
            <w:r>
              <w:rPr>
                <w:rFonts w:ascii="Times New Roman" w:hAnsi="Times New Roman" w:cs="Times New Roman"/>
                <w:color w:val="auto"/>
                <w:sz w:val="24"/>
              </w:rPr>
              <mc:AlternateContent>
                <mc:Choice Requires="wps">
                  <w:drawing>
                    <wp:anchor distT="0" distB="0" distL="114300" distR="114300" simplePos="0" relativeHeight="251654144" behindDoc="0" locked="0" layoutInCell="1" allowOverlap="1">
                      <wp:simplePos x="0" y="0"/>
                      <wp:positionH relativeFrom="column">
                        <wp:posOffset>1185545</wp:posOffset>
                      </wp:positionH>
                      <wp:positionV relativeFrom="paragraph">
                        <wp:posOffset>193040</wp:posOffset>
                      </wp:positionV>
                      <wp:extent cx="281940" cy="5080"/>
                      <wp:effectExtent l="44450" t="0" r="64770" b="3810"/>
                      <wp:wrapNone/>
                      <wp:docPr id="49" name="曲线连接符 49"/>
                      <wp:cNvGraphicFramePr/>
                      <a:graphic xmlns:a="http://schemas.openxmlformats.org/drawingml/2006/main">
                        <a:graphicData uri="http://schemas.microsoft.com/office/word/2010/wordprocessingShape">
                          <wps:wsp>
                            <wps:cNvCnPr/>
                            <wps:spPr>
                              <a:xfrm rot="16200000">
                                <a:off x="0" y="0"/>
                                <a:ext cx="281940" cy="5080"/>
                              </a:xfrm>
                              <a:prstGeom prst="curvedConnector3">
                                <a:avLst>
                                  <a:gd name="adj1" fmla="val 49775"/>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8" type="#_x0000_t38" style="position:absolute;left:0pt;margin-left:93.35pt;margin-top:15.2pt;height:0.4pt;width:22.2pt;rotation:-5898240f;z-index:251654144;mso-width-relative:page;mso-height-relative:page;" filled="f" stroked="t" coordsize="21600,21600" o:gfxdata="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fMXfm2AAAAAkBAAAPAAAAAAAAAAEAIAAAACIA&#10;AABkcnMvZG93bnJldi54bWxQSwECFAAUAAAACACHTuJAliC+twkCAADHAwAADgAAAAAAAAABACAA&#10;AAAnAQAAZHJzL2Uyb0RvYy54bWxQSwUGAAAAAAYABgBZAQAAogUAAAAA&#10;" adj="10751">
                      <v:fill on="f" focussize="0,0"/>
                      <v:stroke weight="0.5pt" color="#000000 [3213]" miterlimit="8" joinstyle="miter" dashstyle="dash" endarrow="open"/>
                      <v:imagedata o:title=""/>
                      <o:lock v:ext="edit" aspectratio="f"/>
                    </v:shape>
                  </w:pict>
                </mc:Fallback>
              </mc:AlternateContent>
            </w:r>
          </w:p>
          <w:p>
            <w:pPr>
              <w:pStyle w:val="22"/>
              <w:spacing w:line="520" w:lineRule="exact"/>
              <w:ind w:firstLine="0" w:firstLineChars="0"/>
              <w:jc w:val="center"/>
              <w:rPr>
                <w:rFonts w:ascii="Times New Roman" w:hAnsi="Times New Roman" w:eastAsia="宋体" w:cs="Times New Roman"/>
                <w:b/>
                <w:color w:val="auto"/>
                <w:kern w:val="2"/>
                <w:sz w:val="21"/>
                <w:szCs w:val="21"/>
              </w:rPr>
            </w:pPr>
            <w:r>
              <w:rPr>
                <w:rFonts w:ascii="Times New Roman" w:hAnsi="Times New Roman" w:cs="Times New Roman"/>
                <w:color w:val="auto"/>
              </w:rPr>
              <mc:AlternateContent>
                <mc:Choice Requires="wps">
                  <w:drawing>
                    <wp:anchor distT="0" distB="0" distL="114300" distR="114300" simplePos="0" relativeHeight="251655168" behindDoc="0" locked="0" layoutInCell="1" allowOverlap="1">
                      <wp:simplePos x="0" y="0"/>
                      <wp:positionH relativeFrom="column">
                        <wp:posOffset>4175760</wp:posOffset>
                      </wp:positionH>
                      <wp:positionV relativeFrom="paragraph">
                        <wp:posOffset>267970</wp:posOffset>
                      </wp:positionV>
                      <wp:extent cx="300990" cy="1905"/>
                      <wp:effectExtent l="0" t="48895" r="3810" b="63500"/>
                      <wp:wrapNone/>
                      <wp:docPr id="35" name="直接箭头连接符 35"/>
                      <wp:cNvGraphicFramePr/>
                      <a:graphic xmlns:a="http://schemas.openxmlformats.org/drawingml/2006/main">
                        <a:graphicData uri="http://schemas.microsoft.com/office/word/2010/wordprocessingShape">
                          <wps:wsp>
                            <wps:cNvCnPr/>
                            <wps:spPr>
                              <a:xfrm flipV="1">
                                <a:off x="0" y="0"/>
                                <a:ext cx="300990" cy="1905"/>
                              </a:xfrm>
                              <a:prstGeom prst="straightConnector1">
                                <a:avLst/>
                              </a:prstGeom>
                              <a:ln w="9525">
                                <a:solidFill>
                                  <a:schemeClr val="tx1"/>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328.8pt;margin-top:21.1pt;height:0.15pt;width:23.7pt;z-index:251655168;mso-width-relative:page;mso-height-relative:page;" filled="f" stroked="t" coordsize="21600,21600" o:gfxdata="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3fNInYAAAACQEAAA8AAAAAAAAAAQAgAAAAIgAAAGRycy9kb3ducmV2&#10;LnhtbFBLAQIUABQAAAAIAIdO4kB0hRD9/AEAALADAAAOAAAAAAAAAAEAIAAAACcBAABkcnMvZTJv&#10;RG9jLnhtbFBLBQYAAAAABgAGAFkBAACVBQAAAAA=&#10;">
                      <v:fill on="f" focussize="0,0"/>
                      <v:stroke color="#000000 [3213]" miterlimit="8" joinstyle="miter" endarrow="open"/>
                      <v:imagedata o:title=""/>
                      <o:lock v:ext="edit" aspectratio="f"/>
                    </v:shape>
                  </w:pict>
                </mc:Fallback>
              </mc:AlternateContent>
            </w:r>
            <w:r>
              <w:rPr>
                <w:rFonts w:ascii="Times New Roman" w:hAnsi="Times New Roman" w:cs="Times New Roman"/>
                <w:color w:val="auto"/>
              </w:rPr>
              <mc:AlternateContent>
                <mc:Choice Requires="wps">
                  <w:drawing>
                    <wp:anchor distT="0" distB="0" distL="114300" distR="114300" simplePos="0" relativeHeight="251656192" behindDoc="0" locked="0" layoutInCell="1" allowOverlap="1">
                      <wp:simplePos x="0" y="0"/>
                      <wp:positionH relativeFrom="column">
                        <wp:posOffset>4493895</wp:posOffset>
                      </wp:positionH>
                      <wp:positionV relativeFrom="paragraph">
                        <wp:posOffset>142875</wp:posOffset>
                      </wp:positionV>
                      <wp:extent cx="762635" cy="273685"/>
                      <wp:effectExtent l="4445" t="4445" r="13970" b="7620"/>
                      <wp:wrapNone/>
                      <wp:docPr id="34" name="文本框 34"/>
                      <wp:cNvGraphicFramePr/>
                      <a:graphic xmlns:a="http://schemas.openxmlformats.org/drawingml/2006/main">
                        <a:graphicData uri="http://schemas.microsoft.com/office/word/2010/wordprocessingShape">
                          <wps:wsp>
                            <wps:cNvSpPr txBox="1"/>
                            <wps:spPr>
                              <a:xfrm>
                                <a:off x="0" y="0"/>
                                <a:ext cx="762635" cy="273685"/>
                              </a:xfrm>
                              <a:prstGeom prst="rect">
                                <a:avLst/>
                              </a:prstGeom>
                              <a:noFill/>
                              <a:ln w="9525">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pPr>
                                  <w:r>
                                    <w:rPr>
                                      <w:rFonts w:hint="eastAsia"/>
                                    </w:rPr>
                                    <w:t>打包入库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3.85pt;margin-top:11.25pt;height:21.55pt;width:60.05pt;z-index:251656192;mso-width-relative:page;mso-height-relative:page;" filled="f" stroked="t" coordsize="21600,21600" o:gfxdata="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CrdwdtcAAAAJAQAADwAAAAAAAAABACAAAAAiAAAAZHJzL2Rvd25yZXYu&#10;eG1sUEsBAhQAFAAAAAgAh07iQDHDhXw1AgAAQgQAAA4AAAAAAAAAAQAgAAAAJgEAAGRycy9lMm9E&#10;b2MueG1sUEsFBgAAAAAGAAYAWQEAAM0FAAAAAA==&#10;">
                      <v:fill on="f" focussize="0,0"/>
                      <v:stroke color="#000000 [3213]" joinstyle="round"/>
                      <v:imagedata o:title=""/>
                      <o:lock v:ext="edit" aspectratio="f"/>
                      <v:textbox>
                        <w:txbxContent>
                          <w:p>
                            <w:pPr>
                              <w:jc w:val="center"/>
                            </w:pPr>
                            <w:r>
                              <w:rPr>
                                <w:rFonts w:hint="eastAsia"/>
                              </w:rPr>
                              <w:t>打包入库</w:t>
                            </w:r>
                          </w:p>
                        </w:txbxContent>
                      </v:textbox>
                    </v:shape>
                  </w:pict>
                </mc:Fallback>
              </mc:AlternateContent>
            </w:r>
            <w:r>
              <w:rPr>
                <w:rFonts w:ascii="Times New Roman" w:hAnsi="Times New Roman" w:cs="Times New Roman"/>
                <w:color w:val="auto"/>
              </w:rPr>
              <mc:AlternateContent>
                <mc:Choice Requires="wps">
                  <w:drawing>
                    <wp:anchor distT="0" distB="0" distL="114300" distR="114300" simplePos="0" relativeHeight="251657216" behindDoc="0" locked="0" layoutInCell="1" allowOverlap="1">
                      <wp:simplePos x="0" y="0"/>
                      <wp:positionH relativeFrom="column">
                        <wp:posOffset>3573780</wp:posOffset>
                      </wp:positionH>
                      <wp:positionV relativeFrom="paragraph">
                        <wp:posOffset>144145</wp:posOffset>
                      </wp:positionV>
                      <wp:extent cx="595630" cy="273685"/>
                      <wp:effectExtent l="4445" t="4445" r="9525" b="7620"/>
                      <wp:wrapNone/>
                      <wp:docPr id="2" name="文本框 2"/>
                      <wp:cNvGraphicFramePr/>
                      <a:graphic xmlns:a="http://schemas.openxmlformats.org/drawingml/2006/main">
                        <a:graphicData uri="http://schemas.microsoft.com/office/word/2010/wordprocessingShape">
                          <wps:wsp>
                            <wps:cNvSpPr txBox="1"/>
                            <wps:spPr>
                              <a:xfrm>
                                <a:off x="0" y="0"/>
                                <a:ext cx="595630" cy="273685"/>
                              </a:xfrm>
                              <a:prstGeom prst="rect">
                                <a:avLst/>
                              </a:prstGeom>
                              <a:noFill/>
                              <a:ln w="9525">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sz w:val="18"/>
                                      <w:szCs w:val="21"/>
                                    </w:rPr>
                                  </w:pPr>
                                  <w:r>
                                    <w:rPr>
                                      <w:rFonts w:ascii="Times New Roman" w:hAnsi="Times New Roman" w:cs="Times New Roman"/>
                                      <w:bCs/>
                                      <w:szCs w:val="21"/>
                                    </w:rPr>
                                    <w:t>热化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1.4pt;margin-top:11.35pt;height:21.55pt;width:46.9pt;z-index:251657216;mso-width-relative:page;mso-height-relative:page;" filled="f" stroked="t" coordsize="21600,21600" o:gfxdata="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qDIjrXAAAACQEAAA8AAAAAAAAAAQAgAAAAIgAAAGRycy9kb3ducmV2Lnht&#10;bFBLAQIUABQAAAAIAIdO4kBQZwJBMwIAAEAEAAAOAAAAAAAAAAEAIAAAACYBAABkcnMvZTJvRG9j&#10;LnhtbFBLBQYAAAAABgAGAFkBAADLBQAAAAA=&#10;">
                      <v:fill on="f" focussize="0,0"/>
                      <v:stroke color="#000000 [3213]" joinstyle="round"/>
                      <v:imagedata o:title=""/>
                      <o:lock v:ext="edit" aspectratio="f"/>
                      <v:textbox>
                        <w:txbxContent>
                          <w:p>
                            <w:pPr>
                              <w:jc w:val="center"/>
                              <w:rPr>
                                <w:sz w:val="18"/>
                                <w:szCs w:val="21"/>
                              </w:rPr>
                            </w:pPr>
                            <w:r>
                              <w:rPr>
                                <w:rFonts w:ascii="Times New Roman" w:hAnsi="Times New Roman" w:cs="Times New Roman"/>
                                <w:bCs/>
                                <w:szCs w:val="21"/>
                              </w:rPr>
                              <w:t>热化</w:t>
                            </w:r>
                          </w:p>
                        </w:txbxContent>
                      </v:textbox>
                    </v:shape>
                  </w:pict>
                </mc:Fallback>
              </mc:AlternateContent>
            </w:r>
            <w:r>
              <w:rPr>
                <w:rFonts w:ascii="Times New Roman" w:hAnsi="Times New Roman" w:cs="Times New Roman"/>
                <w:color w:val="auto"/>
              </w:rPr>
              <mc:AlternateContent>
                <mc:Choice Requires="wps">
                  <w:drawing>
                    <wp:anchor distT="0" distB="0" distL="114300" distR="114300" simplePos="0" relativeHeight="251658240" behindDoc="0" locked="0" layoutInCell="1" allowOverlap="1">
                      <wp:simplePos x="0" y="0"/>
                      <wp:positionH relativeFrom="column">
                        <wp:posOffset>3277235</wp:posOffset>
                      </wp:positionH>
                      <wp:positionV relativeFrom="paragraph">
                        <wp:posOffset>266700</wp:posOffset>
                      </wp:positionV>
                      <wp:extent cx="300990" cy="1905"/>
                      <wp:effectExtent l="0" t="48895" r="3810" b="63500"/>
                      <wp:wrapNone/>
                      <wp:docPr id="15" name="直接箭头连接符 15"/>
                      <wp:cNvGraphicFramePr/>
                      <a:graphic xmlns:a="http://schemas.openxmlformats.org/drawingml/2006/main">
                        <a:graphicData uri="http://schemas.microsoft.com/office/word/2010/wordprocessingShape">
                          <wps:wsp>
                            <wps:cNvCnPr/>
                            <wps:spPr>
                              <a:xfrm flipV="1">
                                <a:off x="0" y="0"/>
                                <a:ext cx="300990" cy="1905"/>
                              </a:xfrm>
                              <a:prstGeom prst="straightConnector1">
                                <a:avLst/>
                              </a:prstGeom>
                              <a:ln w="9525">
                                <a:solidFill>
                                  <a:schemeClr val="tx1"/>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258.05pt;margin-top:21pt;height:0.15pt;width:23.7pt;z-index:251658240;mso-width-relative:page;mso-height-relative:page;" filled="f" stroked="t" coordsize="21600,21600" o:gfxdata="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Nuc77NgAAAAJAQAADwAAAAAAAAABACAAAAAiAAAAZHJzL2Rvd25yZXYu&#10;eG1sUEsBAhQAFAAAAAgAh07iQGWRLmT7AQAAsAMAAA4AAAAAAAAAAQAgAAAAJwEAAGRycy9lMm9E&#10;b2MueG1sUEsFBgAAAAAGAAYAWQEAAJQFAAAAAA==&#10;">
                      <v:fill on="f" focussize="0,0"/>
                      <v:stroke color="#000000 [3213]" miterlimit="8" joinstyle="miter" endarrow="open"/>
                      <v:imagedata o:title=""/>
                      <o:lock v:ext="edit" aspectratio="f"/>
                    </v:shape>
                  </w:pict>
                </mc:Fallback>
              </mc:AlternateContent>
            </w:r>
            <w:r>
              <w:rPr>
                <w:rFonts w:ascii="Times New Roman" w:hAnsi="Times New Roman" w:cs="Times New Roman"/>
                <w:color w:val="auto"/>
              </w:rPr>
              <mc:AlternateContent>
                <mc:Choice Requires="wps">
                  <w:drawing>
                    <wp:anchor distT="0" distB="0" distL="114300" distR="114300" simplePos="0" relativeHeight="251658240" behindDoc="0" locked="0" layoutInCell="1" allowOverlap="1">
                      <wp:simplePos x="0" y="0"/>
                      <wp:positionH relativeFrom="column">
                        <wp:posOffset>2672715</wp:posOffset>
                      </wp:positionH>
                      <wp:positionV relativeFrom="paragraph">
                        <wp:posOffset>142240</wp:posOffset>
                      </wp:positionV>
                      <wp:extent cx="595630" cy="273685"/>
                      <wp:effectExtent l="4445" t="4445" r="9525" b="7620"/>
                      <wp:wrapNone/>
                      <wp:docPr id="1" name="文本框 1"/>
                      <wp:cNvGraphicFramePr/>
                      <a:graphic xmlns:a="http://schemas.openxmlformats.org/drawingml/2006/main">
                        <a:graphicData uri="http://schemas.microsoft.com/office/word/2010/wordprocessingShape">
                          <wps:wsp>
                            <wps:cNvSpPr txBox="1"/>
                            <wps:spPr>
                              <a:xfrm>
                                <a:off x="0" y="0"/>
                                <a:ext cx="595630" cy="273685"/>
                              </a:xfrm>
                              <a:prstGeom prst="rect">
                                <a:avLst/>
                              </a:prstGeom>
                              <a:noFill/>
                              <a:ln w="9525">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sz w:val="18"/>
                                      <w:szCs w:val="21"/>
                                    </w:rPr>
                                  </w:pPr>
                                  <w:r>
                                    <w:rPr>
                                      <w:rFonts w:ascii="Times New Roman" w:hAnsi="Times New Roman" w:cs="Times New Roman"/>
                                      <w:bCs/>
                                      <w:szCs w:val="21"/>
                                    </w:rPr>
                                    <w:t>成型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0.45pt;margin-top:11.2pt;height:21.55pt;width:46.9pt;z-index:251658240;mso-width-relative:page;mso-height-relative:page;" filled="f" stroked="t" coordsize="21600,21600" o:gfxdata="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sOa7NcAAAAJAQAADwAAAAAAAAABACAAAAAiAAAAZHJzL2Rvd25yZXYueG1s&#10;UEsBAhQAFAAAAAgAh07iQFf1wgoyAgAAQAQAAA4AAAAAAAAAAQAgAAAAJgEAAGRycy9lMm9Eb2Mu&#10;eG1sUEsFBgAAAAAGAAYAWQEAAMoFAAAAAA==&#10;">
                      <v:fill on="f" focussize="0,0"/>
                      <v:stroke color="#000000 [3213]" joinstyle="round"/>
                      <v:imagedata o:title=""/>
                      <o:lock v:ext="edit" aspectratio="f"/>
                      <v:textbox>
                        <w:txbxContent>
                          <w:p>
                            <w:pPr>
                              <w:jc w:val="center"/>
                              <w:rPr>
                                <w:sz w:val="18"/>
                                <w:szCs w:val="21"/>
                              </w:rPr>
                            </w:pPr>
                            <w:r>
                              <w:rPr>
                                <w:rFonts w:ascii="Times New Roman" w:hAnsi="Times New Roman" w:cs="Times New Roman"/>
                                <w:bCs/>
                                <w:szCs w:val="21"/>
                              </w:rPr>
                              <w:t>成型</w:t>
                            </w:r>
                          </w:p>
                        </w:txbxContent>
                      </v:textbox>
                    </v:shape>
                  </w:pict>
                </mc:Fallback>
              </mc:AlternateContent>
            </w:r>
            <w:r>
              <w:rPr>
                <w:rFonts w:ascii="Times New Roman" w:hAnsi="Times New Roman" w:cs="Times New Roman"/>
                <w:color w:val="auto"/>
              </w:rPr>
              <mc:AlternateContent>
                <mc:Choice Requires="wps">
                  <w:drawing>
                    <wp:anchor distT="0" distB="0" distL="114300" distR="114300" simplePos="0" relativeHeight="251641856" behindDoc="0" locked="0" layoutInCell="1" allowOverlap="1">
                      <wp:simplePos x="0" y="0"/>
                      <wp:positionH relativeFrom="column">
                        <wp:posOffset>2376805</wp:posOffset>
                      </wp:positionH>
                      <wp:positionV relativeFrom="paragraph">
                        <wp:posOffset>242570</wp:posOffset>
                      </wp:positionV>
                      <wp:extent cx="296545" cy="8255"/>
                      <wp:effectExtent l="0" t="46990" r="8255" b="59055"/>
                      <wp:wrapNone/>
                      <wp:docPr id="14" name="直接箭头连接符 14"/>
                      <wp:cNvGraphicFramePr/>
                      <a:graphic xmlns:a="http://schemas.openxmlformats.org/drawingml/2006/main">
                        <a:graphicData uri="http://schemas.microsoft.com/office/word/2010/wordprocessingShape">
                          <wps:wsp>
                            <wps:cNvCnPr/>
                            <wps:spPr>
                              <a:xfrm flipV="1">
                                <a:off x="0" y="0"/>
                                <a:ext cx="296545" cy="8255"/>
                              </a:xfrm>
                              <a:prstGeom prst="straightConnector1">
                                <a:avLst/>
                              </a:prstGeom>
                              <a:ln w="9525">
                                <a:solidFill>
                                  <a:schemeClr val="tx1"/>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187.15pt;margin-top:19.1pt;height:0.65pt;width:23.35pt;z-index:251641856;mso-width-relative:page;mso-height-relative:page;" filled="f" stroked="t" coordsize="21600,21600" o:gfxdata="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jWmLE9kAAAAJAQAADwAAAAAAAAABACAAAAAiAAAAZHJzL2Rvd25yZXYu&#10;eG1sUEsBAhQAFAAAAAgAh07iQOlHl4z6AQAAsAMAAA4AAAAAAAAAAQAgAAAAKAEAAGRycy9lMm9E&#10;b2MueG1sUEsFBgAAAAAGAAYAWQEAAJQFAAAAAA==&#10;">
                      <v:fill on="f" focussize="0,0"/>
                      <v:stroke color="#000000 [3213]" miterlimit="8" joinstyle="miter" endarrow="open"/>
                      <v:imagedata o:title=""/>
                      <o:lock v:ext="edit" aspectratio="f"/>
                    </v:shape>
                  </w:pict>
                </mc:Fallback>
              </mc:AlternateContent>
            </w:r>
            <w:r>
              <w:rPr>
                <w:rFonts w:ascii="Times New Roman" w:hAnsi="Times New Roman" w:cs="Times New Roman"/>
                <w:color w:val="auto"/>
              </w:rPr>
              <mc:AlternateContent>
                <mc:Choice Requires="wps">
                  <w:drawing>
                    <wp:anchor distT="0" distB="0" distL="114300" distR="114300" simplePos="0" relativeHeight="251646976" behindDoc="0" locked="0" layoutInCell="1" allowOverlap="1">
                      <wp:simplePos x="0" y="0"/>
                      <wp:positionH relativeFrom="column">
                        <wp:posOffset>1764665</wp:posOffset>
                      </wp:positionH>
                      <wp:positionV relativeFrom="paragraph">
                        <wp:posOffset>125095</wp:posOffset>
                      </wp:positionV>
                      <wp:extent cx="595630" cy="273685"/>
                      <wp:effectExtent l="4445" t="4445" r="9525" b="7620"/>
                      <wp:wrapNone/>
                      <wp:docPr id="26" name="文本框 26"/>
                      <wp:cNvGraphicFramePr/>
                      <a:graphic xmlns:a="http://schemas.openxmlformats.org/drawingml/2006/main">
                        <a:graphicData uri="http://schemas.microsoft.com/office/word/2010/wordprocessingShape">
                          <wps:wsp>
                            <wps:cNvSpPr txBox="1"/>
                            <wps:spPr>
                              <a:xfrm>
                                <a:off x="0" y="0"/>
                                <a:ext cx="595630" cy="273685"/>
                              </a:xfrm>
                              <a:prstGeom prst="rect">
                                <a:avLst/>
                              </a:prstGeom>
                              <a:noFill/>
                              <a:ln w="9525">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sz w:val="18"/>
                                      <w:szCs w:val="21"/>
                                    </w:rPr>
                                  </w:pPr>
                                  <w:r>
                                    <w:rPr>
                                      <w:rFonts w:ascii="Times New Roman" w:hAnsi="Times New Roman" w:cs="Times New Roman"/>
                                      <w:bCs/>
                                      <w:szCs w:val="21"/>
                                    </w:rPr>
                                    <w:t>圆熟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8.95pt;margin-top:9.85pt;height:21.55pt;width:46.9pt;z-index:251646976;mso-width-relative:page;mso-height-relative:page;" filled="f" stroked="t" coordsize="21600,21600" o:gfxdata="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aUgqHWAAAACQEAAA8AAAAAAAAAAQAgAAAAIgAAAGRycy9kb3ducmV2Lnht&#10;bFBLAQIUABQAAAAIAIdO4kBY3r7RNAIAAEIEAAAOAAAAAAAAAAEAIAAAACUBAABkcnMvZTJvRG9j&#10;LnhtbFBLBQYAAAAABgAGAFkBAADLBQAAAAA=&#10;">
                      <v:fill on="f" focussize="0,0"/>
                      <v:stroke color="#000000 [3213]" joinstyle="round"/>
                      <v:imagedata o:title=""/>
                      <o:lock v:ext="edit" aspectratio="f"/>
                      <v:textbox>
                        <w:txbxContent>
                          <w:p>
                            <w:pPr>
                              <w:jc w:val="center"/>
                              <w:rPr>
                                <w:sz w:val="18"/>
                                <w:szCs w:val="21"/>
                              </w:rPr>
                            </w:pPr>
                            <w:r>
                              <w:rPr>
                                <w:rFonts w:ascii="Times New Roman" w:hAnsi="Times New Roman" w:cs="Times New Roman"/>
                                <w:bCs/>
                                <w:szCs w:val="21"/>
                              </w:rPr>
                              <w:t>圆熟</w:t>
                            </w:r>
                          </w:p>
                        </w:txbxContent>
                      </v:textbox>
                    </v:shape>
                  </w:pict>
                </mc:Fallback>
              </mc:AlternateContent>
            </w:r>
            <w:r>
              <w:rPr>
                <w:rFonts w:ascii="Times New Roman" w:hAnsi="Times New Roman" w:cs="Times New Roman"/>
                <w:color w:val="auto"/>
              </w:rPr>
              <mc:AlternateContent>
                <mc:Choice Requires="wps">
                  <w:drawing>
                    <wp:anchor distT="0" distB="0" distL="114300" distR="114300" simplePos="0" relativeHeight="251650048" behindDoc="0" locked="0" layoutInCell="1" allowOverlap="1">
                      <wp:simplePos x="0" y="0"/>
                      <wp:positionH relativeFrom="column">
                        <wp:posOffset>1485900</wp:posOffset>
                      </wp:positionH>
                      <wp:positionV relativeFrom="paragraph">
                        <wp:posOffset>258445</wp:posOffset>
                      </wp:positionV>
                      <wp:extent cx="282575" cy="6350"/>
                      <wp:effectExtent l="0" t="46990" r="3175" b="60960"/>
                      <wp:wrapNone/>
                      <wp:docPr id="30" name="直接箭头连接符 30"/>
                      <wp:cNvGraphicFramePr/>
                      <a:graphic xmlns:a="http://schemas.openxmlformats.org/drawingml/2006/main">
                        <a:graphicData uri="http://schemas.microsoft.com/office/word/2010/wordprocessingShape">
                          <wps:wsp>
                            <wps:cNvCnPr/>
                            <wps:spPr>
                              <a:xfrm flipV="1">
                                <a:off x="0" y="0"/>
                                <a:ext cx="282575" cy="6350"/>
                              </a:xfrm>
                              <a:prstGeom prst="straightConnector1">
                                <a:avLst/>
                              </a:prstGeom>
                              <a:ln w="9525">
                                <a:solidFill>
                                  <a:schemeClr val="tx1"/>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117pt;margin-top:20.35pt;height:0.5pt;width:22.25pt;z-index:251650048;mso-width-relative:page;mso-height-relative:page;" filled="f" stroked="t" coordsize="21600,21600" o:gfxdata="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8XHd52QAAAAkBAAAPAAAAAAAAAAEAIAAAACIAAABkcnMvZG93bnJl&#10;di54bWxQSwECFAAUAAAACACHTuJAEFhDzfwBAACwAwAADgAAAAAAAAABACAAAAAoAQAAZHJzL2Uy&#10;b0RvYy54bWxQSwUGAAAAAAYABgBZAQAAlgUAAAAA&#10;">
                      <v:fill on="f" focussize="0,0"/>
                      <v:stroke color="#000000 [3213]" miterlimit="8" joinstyle="miter" endarrow="open"/>
                      <v:imagedata o:title=""/>
                      <o:lock v:ext="edit" aspectratio="f"/>
                    </v:shape>
                  </w:pict>
                </mc:Fallback>
              </mc:AlternateContent>
            </w:r>
            <w:r>
              <w:rPr>
                <w:rFonts w:ascii="Times New Roman" w:hAnsi="Times New Roman" w:cs="Times New Roman"/>
                <w:color w:val="auto"/>
              </w:rPr>
              <mc:AlternateContent>
                <mc:Choice Requires="wps">
                  <w:drawing>
                    <wp:anchor distT="0" distB="0" distL="114300" distR="114300" simplePos="0" relativeHeight="251645952" behindDoc="0" locked="0" layoutInCell="1" allowOverlap="1">
                      <wp:simplePos x="0" y="0"/>
                      <wp:positionH relativeFrom="column">
                        <wp:posOffset>890270</wp:posOffset>
                      </wp:positionH>
                      <wp:positionV relativeFrom="paragraph">
                        <wp:posOffset>143510</wp:posOffset>
                      </wp:positionV>
                      <wp:extent cx="595630" cy="273685"/>
                      <wp:effectExtent l="4445" t="4445" r="9525" b="7620"/>
                      <wp:wrapNone/>
                      <wp:docPr id="25" name="文本框 25"/>
                      <wp:cNvGraphicFramePr/>
                      <a:graphic xmlns:a="http://schemas.openxmlformats.org/drawingml/2006/main">
                        <a:graphicData uri="http://schemas.microsoft.com/office/word/2010/wordprocessingShape">
                          <wps:wsp>
                            <wps:cNvSpPr txBox="1"/>
                            <wps:spPr>
                              <a:xfrm>
                                <a:off x="0" y="0"/>
                                <a:ext cx="595630" cy="273685"/>
                              </a:xfrm>
                              <a:prstGeom prst="rect">
                                <a:avLst/>
                              </a:prstGeom>
                              <a:noFill/>
                              <a:ln w="9525">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sz w:val="18"/>
                                      <w:szCs w:val="21"/>
                                    </w:rPr>
                                  </w:pPr>
                                  <w:r>
                                    <w:rPr>
                                      <w:rFonts w:ascii="Times New Roman" w:hAnsi="Times New Roman" w:cs="Times New Roman"/>
                                      <w:bCs/>
                                      <w:szCs w:val="21"/>
                                    </w:rPr>
                                    <w:t>发泡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0.1pt;margin-top:11.3pt;height:21.55pt;width:46.9pt;z-index:251645952;mso-width-relative:page;mso-height-relative:page;" filled="f" stroked="t" coordsize="21600,21600" o:gfxdata="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rFJvDWAAAACQEAAA8AAAAAAAAAAQAgAAAAIgAAAGRycy9kb3ducmV2Lnht&#10;bFBLAQIUABQAAAAIAIdO4kB5f2jlNAIAAEIEAAAOAAAAAAAAAAEAIAAAACUBAABkcnMvZTJvRG9j&#10;LnhtbFBLBQYAAAAABgAGAFkBAADLBQAAAAA=&#10;">
                      <v:fill on="f" focussize="0,0"/>
                      <v:stroke color="#000000 [3213]" joinstyle="round"/>
                      <v:imagedata o:title=""/>
                      <o:lock v:ext="edit" aspectratio="f"/>
                      <v:textbox>
                        <w:txbxContent>
                          <w:p>
                            <w:pPr>
                              <w:jc w:val="center"/>
                              <w:rPr>
                                <w:sz w:val="18"/>
                                <w:szCs w:val="21"/>
                              </w:rPr>
                            </w:pPr>
                            <w:r>
                              <w:rPr>
                                <w:rFonts w:ascii="Times New Roman" w:hAnsi="Times New Roman" w:cs="Times New Roman"/>
                                <w:bCs/>
                                <w:szCs w:val="21"/>
                              </w:rPr>
                              <w:t>发泡</w:t>
                            </w:r>
                          </w:p>
                        </w:txbxContent>
                      </v:textbox>
                    </v:shape>
                  </w:pict>
                </mc:Fallback>
              </mc:AlternateContent>
            </w:r>
            <w:r>
              <w:rPr>
                <w:rFonts w:ascii="Times New Roman" w:hAnsi="Times New Roman" w:cs="Times New Roman"/>
                <w:color w:val="auto"/>
              </w:rPr>
              <mc:AlternateContent>
                <mc:Choice Requires="wps">
                  <w:drawing>
                    <wp:anchor distT="0" distB="0" distL="114300" distR="114300" simplePos="0" relativeHeight="251649024" behindDoc="0" locked="0" layoutInCell="1" allowOverlap="1">
                      <wp:simplePos x="0" y="0"/>
                      <wp:positionH relativeFrom="column">
                        <wp:posOffset>610870</wp:posOffset>
                      </wp:positionH>
                      <wp:positionV relativeFrom="paragraph">
                        <wp:posOffset>266700</wp:posOffset>
                      </wp:positionV>
                      <wp:extent cx="284480" cy="1905"/>
                      <wp:effectExtent l="0" t="48260" r="1270" b="64135"/>
                      <wp:wrapNone/>
                      <wp:docPr id="29" name="直接箭头连接符 29"/>
                      <wp:cNvGraphicFramePr/>
                      <a:graphic xmlns:a="http://schemas.openxmlformats.org/drawingml/2006/main">
                        <a:graphicData uri="http://schemas.microsoft.com/office/word/2010/wordprocessingShape">
                          <wps:wsp>
                            <wps:cNvCnPr/>
                            <wps:spPr>
                              <a:xfrm flipV="1">
                                <a:off x="0" y="0"/>
                                <a:ext cx="284480" cy="1905"/>
                              </a:xfrm>
                              <a:prstGeom prst="straightConnector1">
                                <a:avLst/>
                              </a:prstGeom>
                              <a:ln w="9525">
                                <a:solidFill>
                                  <a:schemeClr val="tx1"/>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48.1pt;margin-top:21pt;height:0.15pt;width:22.4pt;z-index:251649024;mso-width-relative:page;mso-height-relative:page;" filled="f" stroked="t" coordsize="21600,21600" o:gfxdata="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6pTkr1gAAAAgBAAAPAAAAAAAAAAEAIAAAACIAAABkcnMvZG93bnJldi54&#10;bWxQSwECFAAUAAAACACHTuJA/1NRGvwBAACwAwAADgAAAAAAAAABACAAAAAlAQAAZHJzL2Uyb0Rv&#10;Yy54bWxQSwUGAAAAAAYABgBZAQAAkwUAAAAA&#10;">
                      <v:fill on="f" focussize="0,0"/>
                      <v:stroke color="#000000 [3213]" miterlimit="8" joinstyle="miter" endarrow="open"/>
                      <v:imagedata o:title=""/>
                      <o:lock v:ext="edit" aspectratio="f"/>
                    </v:shape>
                  </w:pict>
                </mc:Fallback>
              </mc:AlternateContent>
            </w:r>
            <w:r>
              <w:rPr>
                <w:rFonts w:ascii="Times New Roman" w:hAnsi="Times New Roman" w:cs="Times New Roman"/>
                <w:color w:val="auto"/>
              </w:rPr>
              <mc:AlternateContent>
                <mc:Choice Requires="wps">
                  <w:drawing>
                    <wp:anchor distT="0" distB="0" distL="114300" distR="114300" simplePos="0" relativeHeight="251648000" behindDoc="0" locked="0" layoutInCell="1" allowOverlap="1">
                      <wp:simplePos x="0" y="0"/>
                      <wp:positionH relativeFrom="column">
                        <wp:posOffset>15875</wp:posOffset>
                      </wp:positionH>
                      <wp:positionV relativeFrom="paragraph">
                        <wp:posOffset>139065</wp:posOffset>
                      </wp:positionV>
                      <wp:extent cx="595630" cy="273685"/>
                      <wp:effectExtent l="4445" t="4445" r="9525" b="7620"/>
                      <wp:wrapNone/>
                      <wp:docPr id="27" name="文本框 27"/>
                      <wp:cNvGraphicFramePr/>
                      <a:graphic xmlns:a="http://schemas.openxmlformats.org/drawingml/2006/main">
                        <a:graphicData uri="http://schemas.microsoft.com/office/word/2010/wordprocessingShape">
                          <wps:wsp>
                            <wps:cNvSpPr txBox="1"/>
                            <wps:spPr>
                              <a:xfrm>
                                <a:off x="0" y="0"/>
                                <a:ext cx="595630" cy="273685"/>
                              </a:xfrm>
                              <a:prstGeom prst="rect">
                                <a:avLst/>
                              </a:prstGeom>
                              <a:noFill/>
                              <a:ln w="9525">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pPr>
                                  <w:r>
                                    <w:rPr>
                                      <w:rFonts w:hint="eastAsia"/>
                                    </w:rPr>
                                    <w:t>配料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5pt;margin-top:10.95pt;height:21.55pt;width:46.9pt;z-index:251648000;mso-width-relative:page;mso-height-relative:page;" filled="f" stroked="t" coordsize="21600,21600" o:gfxdata="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TCxVU1AAAAAYBAAAPAAAAAAAAAAEAIAAAACIAAABkcnMvZG93bnJldi54bWxQ&#10;SwECFAAUAAAACACHTuJAeEPcdDQCAABCBAAADgAAAAAAAAABACAAAAAjAQAAZHJzL2Uyb0RvYy54&#10;bWxQSwUGAAAAAAYABgBZAQAAyQUAAAAA&#10;">
                      <v:fill on="f" focussize="0,0"/>
                      <v:stroke color="#000000 [3213]" joinstyle="round"/>
                      <v:imagedata o:title=""/>
                      <o:lock v:ext="edit" aspectratio="f"/>
                      <v:textbox>
                        <w:txbxContent>
                          <w:p>
                            <w:pPr>
                              <w:jc w:val="center"/>
                            </w:pPr>
                            <w:r>
                              <w:rPr>
                                <w:rFonts w:hint="eastAsia"/>
                              </w:rPr>
                              <w:t>配料</w:t>
                            </w:r>
                          </w:p>
                        </w:txbxContent>
                      </v:textbox>
                    </v:shape>
                  </w:pict>
                </mc:Fallback>
              </mc:AlternateContent>
            </w:r>
          </w:p>
          <w:p>
            <w:pPr>
              <w:spacing w:line="360" w:lineRule="auto"/>
              <w:rPr>
                <w:rFonts w:ascii="Times New Roman" w:hAnsi="Times New Roman" w:cs="Times New Roman"/>
                <w:color w:val="auto"/>
                <w:szCs w:val="21"/>
              </w:rPr>
            </w:pPr>
          </w:p>
          <w:p>
            <w:pPr>
              <w:spacing w:line="360" w:lineRule="auto"/>
              <w:jc w:val="center"/>
              <w:rPr>
                <w:rFonts w:ascii="Times New Roman" w:hAnsi="Times New Roman" w:cs="Times New Roman"/>
                <w:color w:val="auto"/>
              </w:rPr>
            </w:pPr>
            <w:r>
              <w:rPr>
                <w:rFonts w:ascii="Times New Roman" w:hAnsi="Times New Roman" w:cs="Times New Roman"/>
                <w:b/>
                <w:bCs/>
                <w:color w:val="auto"/>
                <w:szCs w:val="21"/>
              </w:rPr>
              <w:t xml:space="preserve">图   </w:t>
            </w:r>
            <w:r>
              <w:rPr>
                <w:rFonts w:hint="eastAsia" w:ascii="Times New Roman" w:hAnsi="Times New Roman" w:cs="Times New Roman"/>
                <w:b/>
                <w:bCs/>
                <w:color w:val="auto"/>
                <w:szCs w:val="21"/>
                <w:lang w:val="en-US" w:eastAsia="zh-CN"/>
              </w:rPr>
              <w:t>S-</w:t>
            </w:r>
            <w:r>
              <w:rPr>
                <w:rFonts w:ascii="Times New Roman" w:hAnsi="Times New Roman" w:cs="Times New Roman"/>
                <w:b/>
                <w:bCs/>
                <w:color w:val="auto"/>
                <w:szCs w:val="21"/>
              </w:rPr>
              <w:t>EPS生产工艺流程</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jc w:val="both"/>
              <w:textAlignment w:val="auto"/>
              <w:outlineLvl w:val="9"/>
              <w:rPr>
                <w:rFonts w:ascii="Times New Roman" w:hAnsi="Times New Roman" w:cs="Times New Roman"/>
                <w:b/>
                <w:bCs/>
                <w:color w:val="auto"/>
                <w:sz w:val="24"/>
              </w:rPr>
            </w:pPr>
            <w:r>
              <w:rPr>
                <w:rFonts w:ascii="Times New Roman" w:hAnsi="Times New Roman" w:cs="Times New Roman"/>
                <w:b/>
                <w:bCs/>
                <w:color w:val="auto"/>
                <w:sz w:val="24"/>
              </w:rPr>
              <w:t>2</w:t>
            </w:r>
            <w:r>
              <w:rPr>
                <w:rFonts w:hint="eastAsia" w:ascii="Times New Roman" w:hAnsi="Times New Roman" w:cs="Times New Roman"/>
                <w:b/>
                <w:bCs/>
                <w:color w:val="auto"/>
                <w:sz w:val="24"/>
                <w:lang w:val="en-US" w:eastAsia="zh-CN"/>
              </w:rPr>
              <w:t>.</w:t>
            </w:r>
            <w:r>
              <w:rPr>
                <w:rFonts w:ascii="Times New Roman" w:hAnsi="Times New Roman" w:cs="Times New Roman"/>
                <w:b/>
                <w:bCs/>
                <w:color w:val="auto"/>
                <w:sz w:val="24"/>
              </w:rPr>
              <w:t>工艺流程简述</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bCs/>
                <w:color w:val="auto"/>
                <w:sz w:val="24"/>
              </w:rPr>
            </w:pPr>
            <w:r>
              <w:rPr>
                <w:rFonts w:hint="eastAsia" w:ascii="Times New Roman" w:hAnsi="Times New Roman" w:cs="Times New Roman"/>
                <w:bCs/>
                <w:color w:val="auto"/>
                <w:sz w:val="24"/>
                <w:lang w:val="en-US" w:eastAsia="zh-CN"/>
              </w:rPr>
              <w:t>S-</w:t>
            </w:r>
            <w:r>
              <w:rPr>
                <w:rFonts w:ascii="Times New Roman" w:hAnsi="Times New Roman" w:cs="Times New Roman"/>
                <w:bCs/>
                <w:color w:val="auto"/>
                <w:sz w:val="24"/>
              </w:rPr>
              <w:t>EPS加工般都经过预发泡、圆然、成型、产品熟化这几道工序。</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bCs/>
                <w:color w:val="auto"/>
                <w:sz w:val="24"/>
              </w:rPr>
            </w:pPr>
            <w:r>
              <w:rPr>
                <w:rFonts w:ascii="Times New Roman" w:hAnsi="Times New Roman" w:cs="Times New Roman"/>
                <w:bCs/>
                <w:color w:val="auto"/>
                <w:sz w:val="24"/>
              </w:rPr>
              <w:t>A.发泡</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bCs/>
                <w:color w:val="auto"/>
                <w:sz w:val="24"/>
              </w:rPr>
            </w:pPr>
            <w:r>
              <w:rPr>
                <w:rFonts w:ascii="Times New Roman" w:hAnsi="Times New Roman" w:cs="Times New Roman"/>
                <w:bCs/>
                <w:color w:val="auto"/>
                <w:sz w:val="24"/>
              </w:rPr>
              <w:t>原料珠粒在连续式或间歇式预发机内被蒸汽加热至92℃以上时软化，发泡剂挥发逸散粒子体积缓缓膨胀为所需倍率或克重。稳定的倍率是获得固定成型条件的保证，成型品质才能得以保障，由于预发条件不尽相同，故必须依赖操作人员的熟练和经验，在允许发泡速度内，适当调整预发温度、蒸汽</w:t>
            </w:r>
            <w:r>
              <w:rPr>
                <w:rFonts w:hint="eastAsia" w:ascii="Times New Roman" w:hAnsi="Times New Roman" w:cs="Times New Roman"/>
                <w:bCs/>
                <w:color w:val="auto"/>
                <w:sz w:val="24"/>
                <w:lang w:val="en-US" w:eastAsia="zh-CN"/>
              </w:rPr>
              <w:t>压力</w:t>
            </w:r>
            <w:r>
              <w:rPr>
                <w:rFonts w:ascii="Times New Roman" w:hAnsi="Times New Roman" w:cs="Times New Roman"/>
                <w:bCs/>
                <w:color w:val="auto"/>
                <w:sz w:val="24"/>
              </w:rPr>
              <w:t>、进料量和发泡信率以获得满意的结果。</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bCs/>
                <w:color w:val="auto"/>
                <w:sz w:val="24"/>
              </w:rPr>
            </w:pPr>
            <w:r>
              <w:rPr>
                <w:rFonts w:ascii="Times New Roman" w:hAnsi="Times New Roman" w:cs="Times New Roman"/>
                <w:bCs/>
                <w:color w:val="auto"/>
                <w:sz w:val="24"/>
              </w:rPr>
              <w:t>B.圆熟</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bCs/>
                <w:color w:val="auto"/>
                <w:sz w:val="24"/>
              </w:rPr>
            </w:pPr>
            <w:r>
              <w:rPr>
                <w:rFonts w:ascii="Times New Roman" w:hAnsi="Times New Roman" w:cs="Times New Roman"/>
                <w:bCs/>
                <w:color w:val="auto"/>
                <w:sz w:val="24"/>
              </w:rPr>
              <w:t>刚发好的泡粒因发泡剂蒸发和残留发泡剂冷凝，内部呈真空状态而显软而没有弹性，因此必须有充分时间让空气进入泡粒内部微孔使之内外压力平衡而富弹性，一般需4小时左右，为提高制品质量，在条件允许下可延长时间，进行二次发泡圆熟23小时。</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bCs/>
                <w:color w:val="auto"/>
                <w:sz w:val="24"/>
              </w:rPr>
            </w:pPr>
            <w:r>
              <w:rPr>
                <w:rFonts w:ascii="Times New Roman" w:hAnsi="Times New Roman" w:cs="Times New Roman"/>
                <w:bCs/>
                <w:color w:val="auto"/>
                <w:sz w:val="24"/>
              </w:rPr>
              <w:t>圆熟宜在用网状防静电纱布制成的圆熟仓内，以利附著于泡粒水分散发和消除泡粒摩擦时自然积留的静电，同时通风良好能增加圆热程度。</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bCs/>
                <w:color w:val="auto"/>
                <w:sz w:val="24"/>
              </w:rPr>
            </w:pPr>
            <w:r>
              <w:rPr>
                <w:rFonts w:ascii="Times New Roman" w:hAnsi="Times New Roman" w:cs="Times New Roman"/>
                <w:bCs/>
                <w:color w:val="auto"/>
                <w:sz w:val="24"/>
              </w:rPr>
              <w:t>为避免刚发的泡粒尤其发得很轻的泡粒在风送时被征瘪和冷风使泡粒收缩而陡增圆熟时间，以泡粒自由落进仓内为佳，若条件允许可待泡粒稍圆熟后再风送或风吸至料仓可获得饱满的泡粒，并可减少圆熟时间。</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bCs/>
                <w:color w:val="auto"/>
                <w:sz w:val="24"/>
              </w:rPr>
            </w:pPr>
            <w:r>
              <w:rPr>
                <w:rFonts w:ascii="Times New Roman" w:hAnsi="Times New Roman" w:cs="Times New Roman"/>
                <w:bCs/>
                <w:color w:val="auto"/>
                <w:sz w:val="24"/>
              </w:rPr>
              <w:t>C.成型</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bCs/>
                <w:color w:val="auto"/>
                <w:sz w:val="24"/>
              </w:rPr>
            </w:pPr>
            <w:r>
              <w:rPr>
                <w:rFonts w:ascii="Times New Roman" w:hAnsi="Times New Roman" w:cs="Times New Roman"/>
                <w:bCs/>
                <w:color w:val="auto"/>
                <w:sz w:val="24"/>
              </w:rPr>
              <w:t>圆熟之后泡粒在定模填充后被蒸汽加热可融结成固定形状的成型品，具有韧而轻密融结，密闭泡孔不吸水的特性。加工成型的条件或操作不当，会导致成品收缩、表面不平、脱模不易、产品发脆、废品率高等不良现象。</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bCs/>
                <w:color w:val="auto"/>
                <w:sz w:val="24"/>
              </w:rPr>
            </w:pPr>
            <w:r>
              <w:rPr>
                <w:rFonts w:ascii="Times New Roman" w:hAnsi="Times New Roman" w:cs="Times New Roman"/>
                <w:bCs/>
                <w:color w:val="auto"/>
                <w:sz w:val="24"/>
              </w:rPr>
              <w:t>D、产品热化</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color w:val="auto"/>
                <w:sz w:val="24"/>
              </w:rPr>
            </w:pPr>
            <w:r>
              <w:rPr>
                <w:rFonts w:ascii="Times New Roman" w:hAnsi="Times New Roman" w:cs="Times New Roman"/>
                <w:bCs/>
                <w:color w:val="auto"/>
                <w:sz w:val="24"/>
              </w:rPr>
              <w:t>脱模出来的产品表面附着水份及产品泡粒燕汽凝结成水份须以蒸发，同时产品泡粒呈真空状态以及因冷凝压产生较大收缩力，可能在薄壁部收縮，因此需要热化，经仓库放置或太阳晒后的成品硬度和强度都会提高，若能在50-60℃的烘房内熟化则更好。</w:t>
            </w:r>
          </w:p>
          <w:p>
            <w:pPr>
              <w:keepNext w:val="0"/>
              <w:keepLines w:val="0"/>
              <w:pageBreakBefore w:val="0"/>
              <w:widowControl w:val="0"/>
              <w:kinsoku/>
              <w:wordWrap/>
              <w:overflowPunct/>
              <w:topLinePunct w:val="0"/>
              <w:autoSpaceDE/>
              <w:autoSpaceDN/>
              <w:bidi w:val="0"/>
              <w:spacing w:line="520" w:lineRule="exact"/>
              <w:ind w:left="0" w:leftChars="0" w:right="0" w:rightChars="0"/>
              <w:jc w:val="both"/>
              <w:textAlignment w:val="auto"/>
              <w:outlineLvl w:val="9"/>
              <w:rPr>
                <w:rFonts w:hint="eastAsia" w:ascii="宋体" w:hAnsi="宋体" w:eastAsia="宋体" w:cs="宋体"/>
                <w:b/>
                <w:color w:val="auto"/>
                <w:sz w:val="28"/>
                <w:szCs w:val="28"/>
              </w:rPr>
            </w:pPr>
            <w:r>
              <w:rPr>
                <w:rFonts w:hint="eastAsia" w:ascii="宋体" w:hAnsi="宋体" w:eastAsia="宋体" w:cs="宋体"/>
                <w:b/>
                <w:color w:val="auto"/>
                <w:sz w:val="28"/>
                <w:szCs w:val="28"/>
              </w:rPr>
              <w:t>主要污染工序：</w:t>
            </w:r>
          </w:p>
          <w:p>
            <w:pPr>
              <w:keepNext w:val="0"/>
              <w:keepLines w:val="0"/>
              <w:pageBreakBefore w:val="0"/>
              <w:widowControl w:val="0"/>
              <w:kinsoku/>
              <w:wordWrap/>
              <w:overflowPunct/>
              <w:topLinePunct w:val="0"/>
              <w:autoSpaceDE/>
              <w:autoSpaceDN/>
              <w:bidi w:val="0"/>
              <w:spacing w:line="520" w:lineRule="exact"/>
              <w:ind w:left="0" w:leftChars="0" w:right="0" w:rightChars="0"/>
              <w:jc w:val="both"/>
              <w:textAlignment w:val="auto"/>
              <w:outlineLvl w:val="9"/>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1</w:t>
            </w:r>
            <w:r>
              <w:rPr>
                <w:rFonts w:hint="eastAsia" w:ascii="Times New Roman" w:hAnsi="Times New Roman" w:eastAsia="宋体" w:cs="Times New Roman"/>
                <w:b/>
                <w:color w:val="auto"/>
                <w:sz w:val="24"/>
                <w:szCs w:val="24"/>
                <w:highlight w:val="none"/>
                <w:lang w:val="en-US" w:eastAsia="zh-CN"/>
              </w:rPr>
              <w:t>.</w:t>
            </w:r>
            <w:r>
              <w:rPr>
                <w:rFonts w:hint="default" w:ascii="Times New Roman" w:hAnsi="Times New Roman" w:eastAsia="宋体" w:cs="Times New Roman"/>
                <w:b/>
                <w:color w:val="auto"/>
                <w:sz w:val="24"/>
                <w:szCs w:val="24"/>
                <w:highlight w:val="none"/>
              </w:rPr>
              <w:t>施工期环境影响源分析</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cs="Times New Roman"/>
                <w:bCs/>
                <w:color w:val="auto"/>
                <w:sz w:val="24"/>
              </w:rPr>
            </w:pPr>
            <w:r>
              <w:rPr>
                <w:rFonts w:hint="eastAsia" w:ascii="Times New Roman" w:hAnsi="Times New Roman" w:cs="Times New Roman"/>
                <w:bCs/>
                <w:color w:val="auto"/>
                <w:sz w:val="24"/>
              </w:rPr>
              <w:t>本项目位于</w:t>
            </w:r>
            <w:r>
              <w:rPr>
                <w:rFonts w:hint="eastAsia" w:ascii="Times New Roman" w:hAnsi="Times New Roman" w:cs="Times New Roman"/>
                <w:bCs/>
                <w:color w:val="auto"/>
                <w:sz w:val="24"/>
                <w:lang w:eastAsia="zh-CN"/>
              </w:rPr>
              <w:t>昌吉高新工业园区</w:t>
            </w:r>
            <w:r>
              <w:rPr>
                <w:rFonts w:hint="eastAsia" w:ascii="Times New Roman" w:hAnsi="Times New Roman" w:cs="Times New Roman"/>
                <w:bCs/>
                <w:color w:val="auto"/>
                <w:sz w:val="24"/>
                <w:lang w:val="en-US" w:eastAsia="zh-CN"/>
              </w:rPr>
              <w:t>B-3号地12号厂房，租用昌吉辰达科技发展有限公司已建成的厂房</w:t>
            </w:r>
            <w:r>
              <w:rPr>
                <w:rFonts w:hint="eastAsia" w:ascii="Times New Roman" w:hAnsi="Times New Roman" w:cs="Times New Roman"/>
                <w:bCs/>
                <w:color w:val="auto"/>
                <w:sz w:val="24"/>
                <w:lang w:eastAsia="zh-CN"/>
              </w:rPr>
              <w:t>。生产车间、生活办公场所</w:t>
            </w:r>
            <w:r>
              <w:rPr>
                <w:rFonts w:hint="eastAsia" w:ascii="Times New Roman" w:hAnsi="Times New Roman" w:cs="Times New Roman"/>
                <w:bCs/>
                <w:color w:val="auto"/>
                <w:sz w:val="24"/>
              </w:rPr>
              <w:t>等配套设施的施工期</w:t>
            </w:r>
            <w:r>
              <w:rPr>
                <w:rFonts w:hint="eastAsia" w:ascii="Times New Roman" w:hAnsi="Times New Roman" w:cs="Times New Roman"/>
                <w:bCs/>
                <w:color w:val="auto"/>
                <w:sz w:val="24"/>
                <w:lang w:eastAsia="zh-CN"/>
              </w:rPr>
              <w:t>阶段已由</w:t>
            </w:r>
            <w:r>
              <w:rPr>
                <w:rFonts w:hint="eastAsia" w:ascii="Times New Roman" w:hAnsi="Times New Roman" w:cs="Times New Roman"/>
                <w:bCs/>
                <w:color w:val="auto"/>
                <w:sz w:val="24"/>
                <w:lang w:val="en-US" w:eastAsia="zh-CN"/>
              </w:rPr>
              <w:t>昌吉辰达科技发展有限公司完成，</w:t>
            </w:r>
            <w:r>
              <w:rPr>
                <w:rFonts w:ascii="Times New Roman" w:hAnsi="Times New Roman" w:cs="Times New Roman"/>
                <w:bCs/>
                <w:color w:val="auto"/>
                <w:sz w:val="24"/>
              </w:rPr>
              <w:t>新疆</w:t>
            </w:r>
            <w:r>
              <w:rPr>
                <w:rFonts w:hint="eastAsia" w:ascii="Times New Roman" w:hAnsi="Times New Roman" w:cs="Times New Roman"/>
                <w:bCs/>
                <w:color w:val="auto"/>
                <w:sz w:val="24"/>
                <w:lang w:eastAsia="zh-CN"/>
              </w:rPr>
              <w:t>安耐吉新材料</w:t>
            </w:r>
            <w:r>
              <w:rPr>
                <w:rFonts w:ascii="Times New Roman" w:hAnsi="Times New Roman" w:cs="Times New Roman"/>
                <w:bCs/>
                <w:color w:val="auto"/>
                <w:sz w:val="24"/>
              </w:rPr>
              <w:t>科技有限公司</w:t>
            </w:r>
            <w:r>
              <w:rPr>
                <w:rFonts w:hint="eastAsia" w:ascii="Times New Roman" w:hAnsi="Times New Roman" w:cs="Times New Roman"/>
                <w:bCs/>
                <w:color w:val="auto"/>
                <w:sz w:val="24"/>
                <w:lang w:eastAsia="zh-CN"/>
              </w:rPr>
              <w:t>仅需进行设备安装、调试</w:t>
            </w:r>
            <w:r>
              <w:rPr>
                <w:rFonts w:hint="eastAsia" w:ascii="Times New Roman" w:hAnsi="Times New Roman" w:cs="Times New Roman"/>
                <w:bCs/>
                <w:color w:val="auto"/>
                <w:sz w:val="24"/>
              </w:rPr>
              <w:t>。本环评不涉及施工期的污染工序评价及分析。</w:t>
            </w:r>
          </w:p>
          <w:p>
            <w:pPr>
              <w:keepNext w:val="0"/>
              <w:keepLines w:val="0"/>
              <w:pageBreakBefore w:val="0"/>
              <w:widowControl w:val="0"/>
              <w:kinsoku/>
              <w:wordWrap/>
              <w:overflowPunct/>
              <w:topLinePunct w:val="0"/>
              <w:autoSpaceDE/>
              <w:autoSpaceDN/>
              <w:bidi w:val="0"/>
              <w:spacing w:line="520" w:lineRule="exact"/>
              <w:ind w:left="0" w:leftChars="0" w:right="0" w:rightChars="0"/>
              <w:jc w:val="both"/>
              <w:textAlignment w:val="auto"/>
              <w:outlineLvl w:val="9"/>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2</w:t>
            </w:r>
            <w:r>
              <w:rPr>
                <w:rFonts w:hint="eastAsia" w:ascii="Times New Roman" w:hAnsi="Times New Roman" w:eastAsia="宋体" w:cs="Times New Roman"/>
                <w:b/>
                <w:color w:val="auto"/>
                <w:sz w:val="24"/>
                <w:szCs w:val="24"/>
                <w:highlight w:val="none"/>
                <w:lang w:val="en-US" w:eastAsia="zh-CN"/>
              </w:rPr>
              <w:t>.</w:t>
            </w:r>
            <w:r>
              <w:rPr>
                <w:rFonts w:hint="default" w:ascii="Times New Roman" w:hAnsi="Times New Roman" w:eastAsia="宋体" w:cs="Times New Roman"/>
                <w:b/>
                <w:color w:val="auto"/>
                <w:sz w:val="24"/>
                <w:szCs w:val="24"/>
                <w:highlight w:val="none"/>
              </w:rPr>
              <w:t>营运期主要环境影响源分析</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2.1大气污染源及污染物</w:t>
            </w:r>
          </w:p>
          <w:p>
            <w:pPr>
              <w:keepNext w:val="0"/>
              <w:keepLines w:val="0"/>
              <w:pageBreakBefore w:val="0"/>
              <w:widowControl w:val="0"/>
              <w:numPr>
                <w:ilvl w:val="0"/>
                <w:numId w:val="1"/>
              </w:numPr>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有机废气（非甲烷总烃）</w:t>
            </w:r>
          </w:p>
          <w:p>
            <w:pPr>
              <w:pStyle w:val="2"/>
              <w:keepNext w:val="0"/>
              <w:keepLines w:val="0"/>
              <w:pageBreakBefore w:val="0"/>
              <w:widowControl w:val="0"/>
              <w:kinsoku/>
              <w:wordWrap/>
              <w:overflowPunct/>
              <w:topLinePunct w:val="0"/>
              <w:autoSpaceDE/>
              <w:autoSpaceDN/>
              <w:bidi w:val="0"/>
              <w:spacing w:after="0" w:line="520" w:lineRule="exact"/>
              <w:ind w:left="0" w:leftChars="0" w:right="0" w:rightChars="0" w:firstLine="480"/>
              <w:jc w:val="both"/>
              <w:textAlignment w:val="auto"/>
              <w:outlineLvl w:val="9"/>
              <w:rPr>
                <w:rFonts w:hint="eastAsia" w:ascii="Times New Roman" w:hAnsi="Times New Roman" w:eastAsia="宋体" w:cs="Times New Roman"/>
                <w:color w:val="auto"/>
                <w:sz w:val="24"/>
                <w:szCs w:val="32"/>
                <w:highlight w:val="none"/>
                <w:lang w:eastAsia="zh-CN"/>
              </w:rPr>
            </w:pPr>
            <w:r>
              <w:rPr>
                <w:rFonts w:hint="eastAsia" w:ascii="Times New Roman" w:hAnsi="Times New Roman" w:eastAsia="宋体" w:cs="Times New Roman"/>
                <w:color w:val="auto"/>
                <w:sz w:val="24"/>
                <w:szCs w:val="32"/>
                <w:highlight w:val="none"/>
                <w:lang w:eastAsia="zh-CN"/>
              </w:rPr>
              <w:t>①有组织有机废气</w:t>
            </w:r>
          </w:p>
          <w:p>
            <w:pPr>
              <w:pStyle w:val="2"/>
              <w:keepNext w:val="0"/>
              <w:keepLines w:val="0"/>
              <w:pageBreakBefore w:val="0"/>
              <w:widowControl w:val="0"/>
              <w:kinsoku/>
              <w:wordWrap/>
              <w:overflowPunct/>
              <w:topLinePunct w:val="0"/>
              <w:autoSpaceDE/>
              <w:autoSpaceDN/>
              <w:bidi w:val="0"/>
              <w:spacing w:after="0" w:line="520" w:lineRule="exact"/>
              <w:ind w:left="0" w:leftChars="0" w:right="0" w:rightChars="0" w:firstLine="480"/>
              <w:jc w:val="both"/>
              <w:textAlignment w:val="auto"/>
              <w:outlineLvl w:val="9"/>
              <w:rPr>
                <w:rFonts w:ascii="Times New Roman" w:hAnsi="Times New Roman" w:cs="Times New Roman"/>
                <w:color w:val="auto"/>
                <w:sz w:val="24"/>
              </w:rPr>
            </w:pPr>
            <w:r>
              <w:rPr>
                <w:rFonts w:ascii="Times New Roman" w:hAnsi="Times New Roman" w:eastAsia="宋体" w:cs="Times New Roman"/>
                <w:color w:val="auto"/>
                <w:sz w:val="24"/>
                <w:szCs w:val="32"/>
                <w:highlight w:val="none"/>
              </w:rPr>
              <w:t>聚苯乙烯在200℃的温度下，会有少量游离的苯乙烯单体以及甲苯、乙苯等挥发性物质产生，以非甲烷总烃表示。</w:t>
            </w:r>
            <w:r>
              <w:rPr>
                <w:rFonts w:hint="default" w:ascii="Times New Roman" w:hAnsi="Times New Roman" w:eastAsia="宋体" w:cs="Times New Roman"/>
                <w:color w:val="auto"/>
                <w:sz w:val="24"/>
                <w:szCs w:val="32"/>
              </w:rPr>
              <w:t>本项目所用热源</w:t>
            </w:r>
            <w:r>
              <w:rPr>
                <w:rFonts w:hint="default" w:ascii="Times New Roman" w:hAnsi="Times New Roman" w:eastAsia="宋体" w:cs="Times New Roman"/>
                <w:color w:val="auto"/>
                <w:sz w:val="24"/>
                <w:szCs w:val="32"/>
                <w:lang w:val="en-US" w:eastAsia="zh-CN"/>
              </w:rPr>
              <w:t>来自大唐电力的</w:t>
            </w:r>
            <w:r>
              <w:rPr>
                <w:rFonts w:hint="default" w:ascii="Times New Roman" w:hAnsi="Times New Roman" w:eastAsia="宋体" w:cs="Times New Roman"/>
                <w:color w:val="auto"/>
                <w:sz w:val="24"/>
                <w:szCs w:val="32"/>
              </w:rPr>
              <w:t>热蒸汽</w:t>
            </w:r>
            <w:r>
              <w:rPr>
                <w:rFonts w:hint="default" w:ascii="Times New Roman" w:hAnsi="Times New Roman" w:eastAsia="宋体" w:cs="Times New Roman"/>
                <w:color w:val="auto"/>
                <w:sz w:val="24"/>
                <w:szCs w:val="32"/>
                <w:lang w:val="en-US" w:eastAsia="zh-CN"/>
              </w:rPr>
              <w:t>，</w:t>
            </w:r>
            <w:r>
              <w:rPr>
                <w:rFonts w:hint="eastAsia" w:ascii="Times New Roman" w:hAnsi="Times New Roman" w:eastAsia="宋体" w:cs="Times New Roman"/>
                <w:color w:val="auto"/>
                <w:sz w:val="24"/>
                <w:szCs w:val="32"/>
                <w:highlight w:val="none"/>
                <w:lang w:eastAsia="zh-CN"/>
              </w:rPr>
              <w:t>所需温度为</w:t>
            </w:r>
            <w:r>
              <w:rPr>
                <w:rFonts w:ascii="Times New Roman" w:hAnsi="Times New Roman" w:eastAsia="宋体" w:cs="Times New Roman"/>
                <w:color w:val="auto"/>
                <w:sz w:val="24"/>
                <w:szCs w:val="32"/>
                <w:highlight w:val="none"/>
              </w:rPr>
              <w:t>100~105°C的热蒸汽，通过加热作用，聚苯乙烯不会熔融，但分子间键力发生断裂，产生单体分子，主要产生在发泡、熟化、打板工序。类比同类型企业，非甲烷总烃的产生量约为原料用量的0.1‰左右，</w:t>
            </w:r>
            <w:r>
              <w:rPr>
                <w:rFonts w:hint="eastAsia" w:ascii="Times New Roman" w:hAnsi="Times New Roman" w:eastAsia="宋体" w:cs="Times New Roman"/>
                <w:color w:val="auto"/>
                <w:sz w:val="24"/>
                <w:szCs w:val="32"/>
                <w:highlight w:val="none"/>
                <w:lang w:eastAsia="zh-CN"/>
              </w:rPr>
              <w:t>本</w:t>
            </w:r>
            <w:r>
              <w:rPr>
                <w:rFonts w:ascii="Times New Roman" w:hAnsi="Times New Roman" w:cs="Times New Roman"/>
                <w:color w:val="auto"/>
                <w:sz w:val="24"/>
                <w:szCs w:val="32"/>
                <w:highlight w:val="none"/>
              </w:rPr>
              <w:t>项目生产规模为</w:t>
            </w:r>
            <w:r>
              <w:rPr>
                <w:rFonts w:hint="eastAsia" w:ascii="Times New Roman" w:hAnsi="Times New Roman" w:cs="Times New Roman"/>
                <w:color w:val="auto"/>
                <w:sz w:val="24"/>
                <w:szCs w:val="32"/>
                <w:highlight w:val="none"/>
                <w:lang w:val="en-US" w:eastAsia="zh-CN"/>
              </w:rPr>
              <w:t>50000</w:t>
            </w:r>
            <w:r>
              <w:rPr>
                <w:rFonts w:ascii="Times New Roman" w:hAnsi="Times New Roman" w:cs="Times New Roman"/>
                <w:color w:val="auto"/>
                <w:sz w:val="24"/>
                <w:szCs w:val="32"/>
                <w:highlight w:val="none"/>
              </w:rPr>
              <w:t>m³/a，聚苯乙烯颗粒原料投加量为20kg/m³（</w:t>
            </w:r>
            <w:r>
              <w:rPr>
                <w:rFonts w:hint="eastAsia" w:ascii="Times New Roman" w:hAnsi="Times New Roman" w:cs="Times New Roman"/>
                <w:color w:val="auto"/>
                <w:sz w:val="24"/>
                <w:szCs w:val="32"/>
                <w:highlight w:val="none"/>
                <w:lang w:val="en-US" w:eastAsia="zh-CN"/>
              </w:rPr>
              <w:t>1</w:t>
            </w:r>
            <w:r>
              <w:rPr>
                <w:rFonts w:ascii="Times New Roman" w:hAnsi="Times New Roman" w:cs="Times New Roman"/>
                <w:color w:val="auto"/>
                <w:sz w:val="24"/>
                <w:szCs w:val="32"/>
                <w:highlight w:val="none"/>
              </w:rPr>
              <w:t>000t/a），则生产过程中产生的非甲烷总烃量为0.</w:t>
            </w:r>
            <w:r>
              <w:rPr>
                <w:rFonts w:hint="eastAsia" w:ascii="Times New Roman" w:hAnsi="Times New Roman" w:cs="Times New Roman"/>
                <w:color w:val="auto"/>
                <w:sz w:val="24"/>
                <w:szCs w:val="32"/>
                <w:highlight w:val="none"/>
                <w:lang w:val="en-US" w:eastAsia="zh-CN"/>
              </w:rPr>
              <w:t>1</w:t>
            </w:r>
            <w:r>
              <w:rPr>
                <w:rFonts w:ascii="Times New Roman" w:hAnsi="Times New Roman" w:cs="Times New Roman"/>
                <w:color w:val="auto"/>
                <w:sz w:val="24"/>
                <w:szCs w:val="32"/>
                <w:highlight w:val="none"/>
              </w:rPr>
              <w:t>t/a。项目各工段均设置有集气装置1套，有机废气经活性炭吸附处理后由15m高</w:t>
            </w:r>
            <w:r>
              <w:rPr>
                <w:rFonts w:ascii="Times New Roman" w:hAnsi="Times New Roman" w:cs="Times New Roman"/>
                <w:color w:val="auto"/>
                <w:sz w:val="24"/>
                <w:szCs w:val="32"/>
              </w:rPr>
              <w:t>排气筒排放。集气量按80%计，有机废气处理效率为85%，风机风量为2000m</w:t>
            </w:r>
            <w:r>
              <w:rPr>
                <w:rFonts w:ascii="Times New Roman" w:hAnsi="Times New Roman" w:cs="Times New Roman"/>
                <w:color w:val="auto"/>
                <w:sz w:val="24"/>
                <w:szCs w:val="32"/>
                <w:vertAlign w:val="superscript"/>
              </w:rPr>
              <w:t>3</w:t>
            </w:r>
            <w:r>
              <w:rPr>
                <w:rFonts w:ascii="Times New Roman" w:hAnsi="Times New Roman" w:cs="Times New Roman"/>
                <w:color w:val="auto"/>
                <w:sz w:val="24"/>
                <w:szCs w:val="32"/>
              </w:rPr>
              <w:t>/h，则拟建项目EPS生产车间非甲烷总烃有组织收集量为0.</w:t>
            </w:r>
            <w:r>
              <w:rPr>
                <w:rFonts w:hint="eastAsia" w:ascii="Times New Roman" w:hAnsi="Times New Roman" w:cs="Times New Roman"/>
                <w:color w:val="auto"/>
                <w:sz w:val="24"/>
                <w:szCs w:val="32"/>
                <w:lang w:val="en-US" w:eastAsia="zh-CN"/>
              </w:rPr>
              <w:t>08</w:t>
            </w:r>
            <w:r>
              <w:rPr>
                <w:rFonts w:ascii="Times New Roman" w:hAnsi="Times New Roman" w:cs="Times New Roman"/>
                <w:color w:val="auto"/>
                <w:sz w:val="24"/>
                <w:szCs w:val="32"/>
              </w:rPr>
              <w:t>t/a，产生浓度为150mg/m</w:t>
            </w:r>
            <w:r>
              <w:rPr>
                <w:rFonts w:ascii="Times New Roman" w:hAnsi="Times New Roman" w:cs="Times New Roman"/>
                <w:color w:val="auto"/>
                <w:sz w:val="24"/>
                <w:szCs w:val="32"/>
                <w:vertAlign w:val="superscript"/>
              </w:rPr>
              <w:t>2</w:t>
            </w:r>
            <w:r>
              <w:rPr>
                <w:rFonts w:ascii="Times New Roman" w:hAnsi="Times New Roman" w:cs="Times New Roman"/>
                <w:color w:val="auto"/>
                <w:sz w:val="24"/>
                <w:szCs w:val="32"/>
              </w:rPr>
              <w:t>，排放量为0.0</w:t>
            </w:r>
            <w:r>
              <w:rPr>
                <w:rFonts w:hint="eastAsia" w:ascii="Times New Roman" w:hAnsi="Times New Roman" w:cs="Times New Roman"/>
                <w:color w:val="auto"/>
                <w:sz w:val="24"/>
                <w:szCs w:val="32"/>
                <w:lang w:val="en-US" w:eastAsia="zh-CN"/>
              </w:rPr>
              <w:t>1</w:t>
            </w:r>
            <w:r>
              <w:rPr>
                <w:rFonts w:ascii="Times New Roman" w:hAnsi="Times New Roman" w:cs="Times New Roman"/>
                <w:color w:val="auto"/>
                <w:sz w:val="24"/>
                <w:szCs w:val="32"/>
              </w:rPr>
              <w:t>2t/a，排放速率为0.0</w:t>
            </w:r>
            <w:r>
              <w:rPr>
                <w:rFonts w:hint="eastAsia" w:ascii="Times New Roman" w:hAnsi="Times New Roman" w:cs="Times New Roman"/>
                <w:color w:val="auto"/>
                <w:sz w:val="24"/>
                <w:szCs w:val="32"/>
                <w:lang w:val="en-US" w:eastAsia="zh-CN"/>
              </w:rPr>
              <w:t>08</w:t>
            </w:r>
            <w:r>
              <w:rPr>
                <w:rFonts w:ascii="Times New Roman" w:hAnsi="Times New Roman" w:cs="Times New Roman"/>
                <w:color w:val="auto"/>
                <w:sz w:val="24"/>
                <w:szCs w:val="32"/>
              </w:rPr>
              <w:t>kg/h，排放浓度为22.5mg/m</w:t>
            </w:r>
            <w:r>
              <w:rPr>
                <w:rFonts w:ascii="Times New Roman" w:hAnsi="Times New Roman" w:cs="Times New Roman"/>
                <w:color w:val="auto"/>
                <w:sz w:val="24"/>
                <w:szCs w:val="32"/>
                <w:vertAlign w:val="superscript"/>
              </w:rPr>
              <w:t>3</w:t>
            </w:r>
            <w:r>
              <w:rPr>
                <w:rFonts w:ascii="Times New Roman" w:hAnsi="Times New Roman" w:cs="Times New Roman"/>
                <w:color w:val="auto"/>
                <w:sz w:val="24"/>
                <w:szCs w:val="32"/>
              </w:rPr>
              <w:t>，</w:t>
            </w:r>
            <w:r>
              <w:rPr>
                <w:rFonts w:ascii="Times New Roman" w:hAnsi="Times New Roman" w:cs="Times New Roman"/>
                <w:color w:val="auto"/>
                <w:sz w:val="24"/>
              </w:rPr>
              <w:t>可满足</w:t>
            </w:r>
            <w:r>
              <w:rPr>
                <w:rFonts w:ascii="Times New Roman" w:hAnsi="Times New Roman" w:cs="Times New Roman"/>
                <w:bCs/>
                <w:color w:val="auto"/>
                <w:kern w:val="0"/>
                <w:sz w:val="24"/>
              </w:rPr>
              <w:t>《大气污染物综合排放标准》（GB16297-1996）表2中非甲烷总烃的二级排放限值。即：最高允许排放浓度120</w:t>
            </w:r>
            <w:r>
              <w:rPr>
                <w:rFonts w:ascii="Times New Roman" w:hAnsi="Times New Roman" w:cs="Times New Roman"/>
                <w:color w:val="auto"/>
                <w:sz w:val="24"/>
              </w:rPr>
              <w:t>mg/m</w:t>
            </w:r>
            <w:r>
              <w:rPr>
                <w:rFonts w:ascii="Times New Roman" w:hAnsi="Times New Roman" w:cs="Times New Roman"/>
                <w:color w:val="auto"/>
                <w:sz w:val="24"/>
                <w:vertAlign w:val="superscript"/>
              </w:rPr>
              <w:t>3</w:t>
            </w:r>
            <w:r>
              <w:rPr>
                <w:rFonts w:ascii="Times New Roman" w:hAnsi="Times New Roman" w:cs="Times New Roman"/>
                <w:color w:val="auto"/>
                <w:sz w:val="24"/>
              </w:rPr>
              <w:t>，最高允许排放速率10kg/h。</w:t>
            </w:r>
          </w:p>
          <w:p>
            <w:pPr>
              <w:pStyle w:val="2"/>
              <w:keepNext w:val="0"/>
              <w:keepLines w:val="0"/>
              <w:pageBreakBefore w:val="0"/>
              <w:widowControl w:val="0"/>
              <w:kinsoku/>
              <w:wordWrap/>
              <w:overflowPunct/>
              <w:topLinePunct w:val="0"/>
              <w:autoSpaceDE/>
              <w:autoSpaceDN/>
              <w:bidi w:val="0"/>
              <w:spacing w:after="0" w:line="520" w:lineRule="exact"/>
              <w:ind w:left="0" w:leftChars="0" w:right="0" w:rightChars="0" w:firstLine="480"/>
              <w:jc w:val="both"/>
              <w:textAlignment w:val="auto"/>
              <w:outlineLvl w:val="9"/>
              <w:rPr>
                <w:rFonts w:hint="eastAsia" w:ascii="Times New Roman" w:hAnsi="Times New Roman" w:cs="Times New Roman" w:eastAsiaTheme="minorEastAsia"/>
                <w:color w:val="auto"/>
                <w:sz w:val="24"/>
                <w:lang w:eastAsia="zh-CN"/>
              </w:rPr>
            </w:pPr>
            <w:r>
              <w:rPr>
                <w:rFonts w:hint="eastAsia" w:ascii="Times New Roman" w:hAnsi="Times New Roman" w:cs="Times New Roman"/>
                <w:color w:val="auto"/>
                <w:sz w:val="24"/>
                <w:lang w:eastAsia="zh-CN"/>
              </w:rPr>
              <w:t>②无组织有机废气</w:t>
            </w:r>
          </w:p>
          <w:p>
            <w:pPr>
              <w:pStyle w:val="2"/>
              <w:keepNext w:val="0"/>
              <w:keepLines w:val="0"/>
              <w:pageBreakBefore w:val="0"/>
              <w:widowControl w:val="0"/>
              <w:kinsoku/>
              <w:wordWrap/>
              <w:overflowPunct/>
              <w:topLinePunct w:val="0"/>
              <w:autoSpaceDE/>
              <w:autoSpaceDN/>
              <w:bidi w:val="0"/>
              <w:spacing w:after="0" w:line="520" w:lineRule="exact"/>
              <w:ind w:left="0" w:leftChars="0" w:right="0" w:rightChars="0" w:firstLine="480"/>
              <w:jc w:val="both"/>
              <w:textAlignment w:val="auto"/>
              <w:outlineLvl w:val="9"/>
              <w:rPr>
                <w:rFonts w:ascii="Times New Roman" w:hAnsi="Times New Roman" w:cs="Times New Roman"/>
                <w:color w:val="auto"/>
                <w:sz w:val="24"/>
                <w:szCs w:val="32"/>
              </w:rPr>
            </w:pPr>
            <w:r>
              <w:rPr>
                <w:rFonts w:hint="default" w:ascii="Times New Roman" w:hAnsi="Times New Roman" w:cs="Times New Roman"/>
                <w:color w:val="auto"/>
                <w:sz w:val="24"/>
                <w:szCs w:val="32"/>
              </w:rPr>
              <w:t>无组织形式排放</w:t>
            </w:r>
            <w:r>
              <w:rPr>
                <w:rFonts w:hint="default" w:ascii="Times New Roman" w:hAnsi="Times New Roman" w:cs="Times New Roman"/>
                <w:color w:val="auto"/>
                <w:sz w:val="24"/>
                <w:szCs w:val="32"/>
                <w:lang w:val="en-US" w:eastAsia="zh-CN"/>
              </w:rPr>
              <w:t>废气包括发泡工艺及成型工艺段的</w:t>
            </w:r>
            <w:r>
              <w:rPr>
                <w:rFonts w:hint="default" w:ascii="Times New Roman" w:hAnsi="Times New Roman" w:cs="Times New Roman"/>
                <w:color w:val="auto"/>
                <w:sz w:val="24"/>
                <w:szCs w:val="32"/>
              </w:rPr>
              <w:t>20%有机废气</w:t>
            </w:r>
            <w:r>
              <w:rPr>
                <w:rFonts w:hint="default" w:ascii="Times New Roman" w:hAnsi="Times New Roman" w:cs="Times New Roman"/>
                <w:color w:val="auto"/>
                <w:sz w:val="24"/>
                <w:szCs w:val="32"/>
                <w:lang w:val="en-US" w:eastAsia="zh-CN"/>
              </w:rPr>
              <w:t>和切割废气</w:t>
            </w:r>
            <w:r>
              <w:rPr>
                <w:rFonts w:hint="default" w:ascii="Times New Roman" w:hAnsi="Times New Roman" w:cs="Times New Roman"/>
                <w:color w:val="auto"/>
                <w:sz w:val="24"/>
                <w:szCs w:val="32"/>
              </w:rPr>
              <w:t>，</w:t>
            </w:r>
            <w:r>
              <w:rPr>
                <w:rFonts w:hint="default" w:ascii="Times New Roman" w:hAnsi="Times New Roman" w:cs="Times New Roman"/>
                <w:color w:val="auto"/>
                <w:sz w:val="24"/>
                <w:szCs w:val="32"/>
                <w:lang w:val="en-US" w:eastAsia="zh-CN"/>
              </w:rPr>
              <w:t>发泡工艺及成型工艺段无组织</w:t>
            </w:r>
            <w:r>
              <w:rPr>
                <w:rFonts w:hint="default" w:ascii="Times New Roman" w:hAnsi="Times New Roman" w:cs="Times New Roman"/>
                <w:color w:val="auto"/>
                <w:sz w:val="24"/>
                <w:szCs w:val="32"/>
              </w:rPr>
              <w:t>有机废气排放量为0.</w:t>
            </w:r>
            <w:r>
              <w:rPr>
                <w:rFonts w:hint="eastAsia" w:ascii="Times New Roman" w:hAnsi="Times New Roman" w:cs="Times New Roman"/>
                <w:color w:val="auto"/>
                <w:sz w:val="24"/>
                <w:szCs w:val="32"/>
                <w:lang w:val="en-US" w:eastAsia="zh-CN"/>
              </w:rPr>
              <w:t>02</w:t>
            </w:r>
            <w:r>
              <w:rPr>
                <w:rFonts w:hint="default" w:ascii="Times New Roman" w:hAnsi="Times New Roman" w:cs="Times New Roman"/>
                <w:color w:val="auto"/>
                <w:sz w:val="24"/>
                <w:szCs w:val="32"/>
              </w:rPr>
              <w:t>t/a，排放速率为0.0</w:t>
            </w:r>
            <w:r>
              <w:rPr>
                <w:rFonts w:hint="eastAsia" w:ascii="Times New Roman" w:hAnsi="Times New Roman" w:cs="Times New Roman"/>
                <w:color w:val="auto"/>
                <w:sz w:val="24"/>
                <w:szCs w:val="32"/>
                <w:lang w:val="en-US" w:eastAsia="zh-CN"/>
              </w:rPr>
              <w:t>13</w:t>
            </w:r>
            <w:r>
              <w:rPr>
                <w:rFonts w:hint="default" w:ascii="Times New Roman" w:hAnsi="Times New Roman" w:cs="Times New Roman"/>
                <w:color w:val="auto"/>
                <w:sz w:val="24"/>
                <w:szCs w:val="32"/>
              </w:rPr>
              <w:t>kg/h。</w:t>
            </w:r>
            <w:r>
              <w:rPr>
                <w:rFonts w:hint="default" w:ascii="Times New Roman" w:hAnsi="Times New Roman" w:cs="Times New Roman"/>
                <w:color w:val="auto"/>
                <w:sz w:val="24"/>
                <w:szCs w:val="32"/>
                <w:lang w:val="en-US" w:eastAsia="zh-CN"/>
              </w:rPr>
              <w:t>无组织有机废气</w:t>
            </w:r>
            <w:r>
              <w:rPr>
                <w:rFonts w:hint="default" w:ascii="Times New Roman" w:hAnsi="Times New Roman" w:cs="Times New Roman"/>
                <w:color w:val="auto"/>
                <w:sz w:val="24"/>
              </w:rPr>
              <w:t>排放量较小，且厂界周围较为空旷，通风良好，对比分析预计可满足</w:t>
            </w:r>
            <w:r>
              <w:rPr>
                <w:rFonts w:hint="default" w:ascii="Times New Roman" w:hAnsi="Times New Roman" w:cs="Times New Roman"/>
                <w:bCs/>
                <w:color w:val="auto"/>
                <w:kern w:val="0"/>
                <w:sz w:val="24"/>
              </w:rPr>
              <w:t>《大气污染物综合排放标准》（GB16297-1996）表2中非甲烷总烃无组织排放监控浓度限值，即周界外浓度最高点4.0mg/m</w:t>
            </w:r>
            <w:r>
              <w:rPr>
                <w:rFonts w:hint="default" w:ascii="Times New Roman" w:hAnsi="Times New Roman" w:cs="Times New Roman"/>
                <w:bCs/>
                <w:color w:val="auto"/>
                <w:kern w:val="0"/>
                <w:sz w:val="24"/>
                <w:vertAlign w:val="superscript"/>
              </w:rPr>
              <w:t>3</w:t>
            </w:r>
            <w:r>
              <w:rPr>
                <w:rFonts w:hint="default" w:ascii="Times New Roman" w:hAnsi="Times New Roman" w:cs="Times New Roman"/>
                <w:bCs/>
                <w:color w:val="auto"/>
                <w:kern w:val="0"/>
                <w:sz w:val="24"/>
              </w:rPr>
              <w:t>。</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eastAsia="宋体" w:cs="Times New Roman"/>
                <w:bCs/>
                <w:color w:val="auto"/>
                <w:sz w:val="24"/>
              </w:rPr>
            </w:pPr>
            <w:r>
              <w:rPr>
                <w:rFonts w:ascii="Times New Roman" w:hAnsi="Times New Roman" w:eastAsia="宋体" w:cs="Times New Roman"/>
                <w:bCs/>
                <w:color w:val="auto"/>
                <w:sz w:val="24"/>
              </w:rPr>
              <w:t>（2）食堂油烟</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jc w:val="both"/>
              <w:textAlignment w:val="auto"/>
              <w:outlineLvl w:val="9"/>
              <w:rPr>
                <w:rFonts w:ascii="Times New Roman" w:hAnsi="Times New Roman" w:eastAsia="宋体" w:cs="Times New Roman"/>
                <w:b/>
                <w:color w:val="auto"/>
                <w:sz w:val="24"/>
              </w:rPr>
            </w:pPr>
            <w:r>
              <w:rPr>
                <w:rFonts w:ascii="Times New Roman" w:hAnsi="Times New Roman" w:eastAsia="宋体" w:cs="Times New Roman"/>
                <w:bCs/>
                <w:color w:val="auto"/>
                <w:sz w:val="24"/>
              </w:rPr>
              <w:t>本项目设置有食堂，食物在烹饪、加工过程中将挥发出油脂、有机质及热分解或裂解产物，从而产生油烟废气</w:t>
            </w:r>
            <w:r>
              <w:rPr>
                <w:rFonts w:hint="eastAsia" w:ascii="Times New Roman" w:hAnsi="Times New Roman" w:eastAsia="宋体" w:cs="Times New Roman"/>
                <w:bCs/>
                <w:color w:val="auto"/>
                <w:sz w:val="24"/>
                <w:lang w:eastAsia="zh-CN"/>
              </w:rPr>
              <w:t>，</w:t>
            </w:r>
            <w:r>
              <w:rPr>
                <w:rFonts w:ascii="Times New Roman" w:hAnsi="Times New Roman" w:eastAsia="宋体" w:cs="Times New Roman"/>
                <w:bCs/>
                <w:color w:val="auto"/>
                <w:sz w:val="24"/>
              </w:rPr>
              <w:t>本项目定员</w:t>
            </w:r>
            <w:r>
              <w:rPr>
                <w:rFonts w:hint="eastAsia" w:ascii="Times New Roman" w:hAnsi="Times New Roman" w:eastAsia="宋体" w:cs="Times New Roman"/>
                <w:bCs/>
                <w:color w:val="auto"/>
                <w:sz w:val="24"/>
                <w:lang w:val="en-US" w:eastAsia="zh-CN"/>
              </w:rPr>
              <w:t>7</w:t>
            </w:r>
            <w:r>
              <w:rPr>
                <w:rFonts w:ascii="Times New Roman" w:hAnsi="Times New Roman" w:eastAsia="宋体" w:cs="Times New Roman"/>
                <w:bCs/>
                <w:color w:val="auto"/>
                <w:sz w:val="24"/>
              </w:rPr>
              <w:t>人</w:t>
            </w:r>
            <w:r>
              <w:rPr>
                <w:rFonts w:hint="eastAsia" w:ascii="Times New Roman" w:hAnsi="Times New Roman" w:eastAsia="宋体" w:cs="Times New Roman"/>
                <w:bCs/>
                <w:color w:val="auto"/>
                <w:sz w:val="24"/>
                <w:lang w:eastAsia="zh-CN"/>
              </w:rPr>
              <w:t>。</w:t>
            </w:r>
            <w:r>
              <w:rPr>
                <w:rFonts w:hint="default" w:ascii="Times New Roman" w:hAnsi="Times New Roman" w:eastAsia="宋体" w:cs="Times New Roman"/>
                <w:snapToGrid w:val="0"/>
                <w:color w:val="000000"/>
                <w:kern w:val="0"/>
                <w:sz w:val="24"/>
                <w:szCs w:val="24"/>
              </w:rPr>
              <w:t>据调查，人均食用油用量约30g/人·d，则本项目食用油用量约</w:t>
            </w:r>
            <w:r>
              <w:rPr>
                <w:rFonts w:hint="eastAsia" w:ascii="Times New Roman" w:hAnsi="Times New Roman" w:eastAsia="宋体" w:cs="Times New Roman"/>
                <w:snapToGrid w:val="0"/>
                <w:color w:val="000000"/>
                <w:kern w:val="0"/>
                <w:sz w:val="24"/>
                <w:szCs w:val="24"/>
                <w:lang w:val="en-US" w:eastAsia="zh-CN"/>
              </w:rPr>
              <w:t>42</w:t>
            </w:r>
            <w:r>
              <w:rPr>
                <w:rFonts w:hint="default" w:ascii="Times New Roman" w:hAnsi="Times New Roman" w:eastAsia="宋体" w:cs="Times New Roman"/>
                <w:snapToGrid w:val="0"/>
                <w:color w:val="000000"/>
                <w:kern w:val="0"/>
                <w:sz w:val="24"/>
                <w:szCs w:val="24"/>
                <w:lang w:val="en-US" w:eastAsia="zh-CN"/>
              </w:rPr>
              <w:t>kg</w:t>
            </w:r>
            <w:r>
              <w:rPr>
                <w:rFonts w:hint="default" w:ascii="Times New Roman" w:hAnsi="Times New Roman" w:eastAsia="宋体" w:cs="Times New Roman"/>
                <w:snapToGrid w:val="0"/>
                <w:color w:val="000000"/>
                <w:kern w:val="0"/>
                <w:sz w:val="24"/>
                <w:szCs w:val="24"/>
              </w:rPr>
              <w:t>/a。根据对餐饮行业调查，油烟挥发量一般占食用油用量的2~4％，由于日常生活油烟挥发量不大，故挥发量按2％计算，约为</w:t>
            </w:r>
            <w:r>
              <w:rPr>
                <w:rFonts w:hint="eastAsia" w:ascii="Times New Roman" w:hAnsi="Times New Roman" w:eastAsia="宋体" w:cs="Times New Roman"/>
                <w:snapToGrid w:val="0"/>
                <w:color w:val="000000"/>
                <w:kern w:val="0"/>
                <w:sz w:val="24"/>
                <w:szCs w:val="24"/>
                <w:lang w:val="en-US" w:eastAsia="zh-CN"/>
              </w:rPr>
              <w:t>0.84</w:t>
            </w:r>
            <w:r>
              <w:rPr>
                <w:rFonts w:hint="default" w:ascii="Times New Roman" w:hAnsi="Times New Roman" w:eastAsia="宋体" w:cs="Times New Roman"/>
                <w:snapToGrid w:val="0"/>
                <w:color w:val="000000"/>
                <w:kern w:val="0"/>
                <w:sz w:val="24"/>
                <w:szCs w:val="24"/>
                <w:lang w:val="en-US" w:eastAsia="zh-CN"/>
              </w:rPr>
              <w:t>k</w:t>
            </w:r>
            <w:r>
              <w:rPr>
                <w:rFonts w:hint="default" w:ascii="Times New Roman" w:hAnsi="Times New Roman" w:eastAsia="宋体" w:cs="Times New Roman"/>
                <w:snapToGrid w:val="0"/>
                <w:color w:val="000000"/>
                <w:kern w:val="0"/>
                <w:sz w:val="24"/>
                <w:szCs w:val="24"/>
              </w:rPr>
              <w:t>g/a。厨房烹饪所产生的油烟在未采取净化措施加以治理的情况下，一般平均浓度约为12mg/m</w:t>
            </w:r>
            <w:r>
              <w:rPr>
                <w:rFonts w:hint="default" w:ascii="Times New Roman" w:hAnsi="Times New Roman" w:eastAsia="宋体" w:cs="Times New Roman"/>
                <w:snapToGrid w:val="0"/>
                <w:color w:val="000000"/>
                <w:kern w:val="0"/>
                <w:sz w:val="24"/>
                <w:szCs w:val="24"/>
                <w:vertAlign w:val="superscript"/>
              </w:rPr>
              <w:t>3</w:t>
            </w:r>
            <w:r>
              <w:rPr>
                <w:rFonts w:hint="default" w:ascii="Times New Roman" w:hAnsi="Times New Roman" w:eastAsia="宋体" w:cs="Times New Roman"/>
                <w:snapToGrid w:val="0"/>
                <w:color w:val="000000"/>
                <w:kern w:val="0"/>
                <w:sz w:val="24"/>
                <w:szCs w:val="24"/>
              </w:rPr>
              <w:t>，超过《饮食业油烟排放标准》（GB18483-2001）中最高允许排放浓度为2.0mg/m</w:t>
            </w:r>
            <w:r>
              <w:rPr>
                <w:rFonts w:hint="default" w:ascii="Times New Roman" w:hAnsi="Times New Roman" w:eastAsia="宋体" w:cs="Times New Roman"/>
                <w:snapToGrid w:val="0"/>
                <w:color w:val="000000"/>
                <w:kern w:val="0"/>
                <w:sz w:val="24"/>
                <w:szCs w:val="24"/>
                <w:vertAlign w:val="superscript"/>
              </w:rPr>
              <w:t>3</w:t>
            </w:r>
            <w:r>
              <w:rPr>
                <w:rFonts w:hint="default" w:ascii="Times New Roman" w:hAnsi="Times New Roman" w:eastAsia="宋体" w:cs="Times New Roman"/>
                <w:snapToGrid w:val="0"/>
                <w:color w:val="000000"/>
                <w:kern w:val="0"/>
                <w:sz w:val="24"/>
                <w:szCs w:val="24"/>
              </w:rPr>
              <w:t>的限值。厨房烹饪油烟为间隙、不定量排放，本次评价要求项目方安装油烟净化设备，使油烟处理效率达到85％，油烟经处理后，排放量可降至0.</w:t>
            </w:r>
            <w:r>
              <w:rPr>
                <w:rFonts w:hint="default" w:ascii="Times New Roman" w:hAnsi="Times New Roman" w:eastAsia="宋体" w:cs="Times New Roman"/>
                <w:snapToGrid w:val="0"/>
                <w:color w:val="000000"/>
                <w:kern w:val="0"/>
                <w:sz w:val="24"/>
                <w:szCs w:val="24"/>
                <w:lang w:val="en-US" w:eastAsia="zh-CN"/>
              </w:rPr>
              <w:t>1</w:t>
            </w:r>
            <w:r>
              <w:rPr>
                <w:rFonts w:hint="eastAsia" w:ascii="Times New Roman" w:hAnsi="Times New Roman" w:eastAsia="宋体" w:cs="Times New Roman"/>
                <w:snapToGrid w:val="0"/>
                <w:color w:val="000000"/>
                <w:kern w:val="0"/>
                <w:sz w:val="24"/>
                <w:szCs w:val="24"/>
                <w:lang w:val="en-US" w:eastAsia="zh-CN"/>
              </w:rPr>
              <w:t>3</w:t>
            </w:r>
            <w:r>
              <w:rPr>
                <w:rFonts w:hint="default" w:ascii="Times New Roman" w:hAnsi="Times New Roman" w:eastAsia="宋体" w:cs="Times New Roman"/>
                <w:snapToGrid w:val="0"/>
                <w:color w:val="000000"/>
                <w:kern w:val="0"/>
                <w:sz w:val="24"/>
                <w:szCs w:val="24"/>
              </w:rPr>
              <w:t>kg/a（1.</w:t>
            </w:r>
            <w:r>
              <w:rPr>
                <w:rFonts w:hint="eastAsia" w:ascii="Times New Roman" w:hAnsi="Times New Roman" w:eastAsia="宋体" w:cs="Times New Roman"/>
                <w:snapToGrid w:val="0"/>
                <w:color w:val="000000"/>
                <w:kern w:val="0"/>
                <w:sz w:val="24"/>
                <w:szCs w:val="24"/>
                <w:lang w:val="en-US" w:eastAsia="zh-CN"/>
              </w:rPr>
              <w:t>8</w:t>
            </w:r>
            <w:r>
              <w:rPr>
                <w:rFonts w:hint="default" w:ascii="Times New Roman" w:hAnsi="Times New Roman" w:eastAsia="宋体" w:cs="Times New Roman"/>
                <w:snapToGrid w:val="0"/>
                <w:color w:val="000000"/>
                <w:kern w:val="0"/>
                <w:sz w:val="24"/>
                <w:szCs w:val="24"/>
              </w:rPr>
              <w:t>mg/m</w:t>
            </w:r>
            <w:r>
              <w:rPr>
                <w:rFonts w:hint="default" w:ascii="Times New Roman" w:hAnsi="Times New Roman" w:eastAsia="宋体" w:cs="Times New Roman"/>
                <w:snapToGrid w:val="0"/>
                <w:color w:val="000000"/>
                <w:kern w:val="0"/>
                <w:sz w:val="24"/>
                <w:szCs w:val="24"/>
                <w:vertAlign w:val="superscript"/>
              </w:rPr>
              <w:t>3</w:t>
            </w:r>
            <w:r>
              <w:rPr>
                <w:rFonts w:hint="default" w:ascii="Times New Roman" w:hAnsi="Times New Roman" w:eastAsia="宋体" w:cs="Times New Roman"/>
                <w:snapToGrid w:val="0"/>
                <w:color w:val="000000"/>
                <w:kern w:val="0"/>
                <w:sz w:val="24"/>
                <w:szCs w:val="24"/>
              </w:rPr>
              <w:t>），满足《饮食业油烟排放标准》（GB18483-2001）中的相关要求。</w:t>
            </w:r>
            <w:r>
              <w:rPr>
                <w:rFonts w:hint="default" w:ascii="Times New Roman" w:hAnsi="Times New Roman" w:eastAsia="宋体" w:cs="Times New Roman"/>
                <w:color w:val="000000"/>
                <w:kern w:val="0"/>
                <w:sz w:val="24"/>
                <w:szCs w:val="24"/>
              </w:rPr>
              <w:t>不会对周围环境空气质量造成大的影响。</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2.2废水污染源及污染物</w:t>
            </w:r>
          </w:p>
          <w:p>
            <w:pPr>
              <w:keepNext w:val="0"/>
              <w:keepLines w:val="0"/>
              <w:pageBreakBefore w:val="0"/>
              <w:widowControl w:val="0"/>
              <w:kinsoku/>
              <w:wordWrap/>
              <w:overflowPunct/>
              <w:topLinePunct w:val="0"/>
              <w:autoSpaceDE/>
              <w:autoSpaceDN/>
              <w:bidi w:val="0"/>
              <w:spacing w:line="520" w:lineRule="exact"/>
              <w:ind w:left="0" w:leftChars="0" w:right="0" w:rightChars="0" w:firstLine="561"/>
              <w:jc w:val="both"/>
              <w:textAlignment w:val="auto"/>
              <w:outlineLvl w:val="9"/>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rPr>
              <w:t>本项目不产生生产废水，产生的污水主要为生活污水</w:t>
            </w:r>
            <w:r>
              <w:rPr>
                <w:rFonts w:ascii="Times New Roman" w:hAnsi="Times New Roman" w:eastAsia="宋体" w:cs="Times New Roman"/>
                <w:bCs/>
                <w:color w:val="auto"/>
                <w:sz w:val="24"/>
                <w:highlight w:val="none"/>
              </w:rPr>
              <w:t>以及绿化用水。</w:t>
            </w:r>
          </w:p>
          <w:p>
            <w:pPr>
              <w:keepNext w:val="0"/>
              <w:keepLines w:val="0"/>
              <w:pageBreakBefore w:val="0"/>
              <w:widowControl w:val="0"/>
              <w:kinsoku/>
              <w:wordWrap/>
              <w:overflowPunct/>
              <w:topLinePunct w:val="0"/>
              <w:autoSpaceDE/>
              <w:autoSpaceDN/>
              <w:bidi w:val="0"/>
              <w:spacing w:line="520" w:lineRule="exact"/>
              <w:ind w:left="0" w:leftChars="0" w:right="0" w:rightChars="0" w:firstLine="561"/>
              <w:jc w:val="both"/>
              <w:textAlignment w:val="auto"/>
              <w:outlineLvl w:val="9"/>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本项目人员共计</w:t>
            </w:r>
            <w:r>
              <w:rPr>
                <w:rFonts w:hint="eastAsia" w:ascii="Times New Roman" w:hAnsi="Times New Roman" w:eastAsia="宋体" w:cs="Times New Roman"/>
                <w:bCs/>
                <w:color w:val="auto"/>
                <w:sz w:val="24"/>
                <w:highlight w:val="none"/>
                <w:lang w:val="en-US" w:eastAsia="zh-CN"/>
              </w:rPr>
              <w:t>7</w:t>
            </w:r>
            <w:r>
              <w:rPr>
                <w:rFonts w:ascii="Times New Roman" w:hAnsi="Times New Roman" w:eastAsia="宋体" w:cs="Times New Roman"/>
                <w:bCs/>
                <w:color w:val="auto"/>
                <w:sz w:val="24"/>
                <w:highlight w:val="none"/>
              </w:rPr>
              <w:t>人，用水定额为人均80L/d，年生活用水量为</w:t>
            </w:r>
            <w:r>
              <w:rPr>
                <w:rFonts w:hint="eastAsia" w:ascii="Times New Roman" w:hAnsi="Times New Roman" w:eastAsia="宋体" w:cs="Times New Roman"/>
                <w:bCs/>
                <w:color w:val="auto"/>
                <w:sz w:val="24"/>
                <w:highlight w:val="none"/>
                <w:lang w:val="en-US" w:eastAsia="zh-CN"/>
              </w:rPr>
              <w:t>112</w:t>
            </w:r>
            <w:r>
              <w:rPr>
                <w:rFonts w:ascii="Times New Roman" w:hAnsi="Times New Roman" w:eastAsia="宋体" w:cs="Times New Roman"/>
                <w:bCs/>
                <w:color w:val="auto"/>
                <w:sz w:val="24"/>
                <w:highlight w:val="none"/>
              </w:rPr>
              <w:t>m</w:t>
            </w:r>
            <w:r>
              <w:rPr>
                <w:rFonts w:ascii="Times New Roman" w:hAnsi="Times New Roman" w:eastAsia="宋体" w:cs="Times New Roman"/>
                <w:bCs/>
                <w:color w:val="auto"/>
                <w:sz w:val="24"/>
                <w:highlight w:val="none"/>
                <w:vertAlign w:val="superscript"/>
              </w:rPr>
              <w:t>3</w:t>
            </w:r>
            <w:r>
              <w:rPr>
                <w:rFonts w:ascii="Times New Roman" w:hAnsi="Times New Roman" w:eastAsia="宋体" w:cs="Times New Roman"/>
                <w:bCs/>
                <w:color w:val="auto"/>
                <w:sz w:val="24"/>
                <w:highlight w:val="none"/>
              </w:rPr>
              <w:t>。生活污水的排放量按用水量80%计算，项目建成运营后生活污水排放总量为</w:t>
            </w:r>
            <w:r>
              <w:rPr>
                <w:rFonts w:hint="eastAsia" w:ascii="Times New Roman" w:hAnsi="Times New Roman" w:eastAsia="宋体" w:cs="Times New Roman"/>
                <w:bCs/>
                <w:color w:val="auto"/>
                <w:sz w:val="24"/>
                <w:highlight w:val="none"/>
                <w:lang w:val="en-US" w:eastAsia="zh-CN"/>
              </w:rPr>
              <w:t>89.6</w:t>
            </w:r>
            <w:r>
              <w:rPr>
                <w:rFonts w:ascii="Times New Roman" w:hAnsi="Times New Roman" w:eastAsia="宋体" w:cs="Times New Roman"/>
                <w:bCs/>
                <w:color w:val="auto"/>
                <w:sz w:val="24"/>
                <w:highlight w:val="none"/>
              </w:rPr>
              <w:t>m</w:t>
            </w:r>
            <w:r>
              <w:rPr>
                <w:rFonts w:ascii="Times New Roman" w:hAnsi="Times New Roman" w:eastAsia="宋体" w:cs="Times New Roman"/>
                <w:bCs/>
                <w:color w:val="auto"/>
                <w:sz w:val="24"/>
                <w:highlight w:val="none"/>
                <w:vertAlign w:val="superscript"/>
              </w:rPr>
              <w:t>3</w:t>
            </w:r>
            <w:r>
              <w:rPr>
                <w:rFonts w:ascii="Times New Roman" w:hAnsi="Times New Roman" w:eastAsia="宋体" w:cs="Times New Roman"/>
                <w:bCs/>
                <w:color w:val="auto"/>
                <w:sz w:val="24"/>
                <w:highlight w:val="none"/>
              </w:rPr>
              <w:t>/a（</w:t>
            </w:r>
            <w:r>
              <w:rPr>
                <w:rFonts w:hint="eastAsia" w:ascii="Times New Roman" w:hAnsi="Times New Roman" w:eastAsia="宋体" w:cs="Times New Roman"/>
                <w:bCs/>
                <w:color w:val="auto"/>
                <w:sz w:val="24"/>
                <w:highlight w:val="none"/>
                <w:lang w:val="en-US" w:eastAsia="zh-CN"/>
              </w:rPr>
              <w:t>0.45</w:t>
            </w:r>
            <w:r>
              <w:rPr>
                <w:rFonts w:ascii="Times New Roman" w:hAnsi="Times New Roman" w:eastAsia="宋体" w:cs="Times New Roman"/>
                <w:bCs/>
                <w:color w:val="auto"/>
                <w:sz w:val="24"/>
                <w:highlight w:val="none"/>
              </w:rPr>
              <w:t>m</w:t>
            </w:r>
            <w:r>
              <w:rPr>
                <w:rFonts w:ascii="Times New Roman" w:hAnsi="Times New Roman" w:eastAsia="宋体" w:cs="Times New Roman"/>
                <w:bCs/>
                <w:color w:val="auto"/>
                <w:sz w:val="24"/>
                <w:highlight w:val="none"/>
                <w:vertAlign w:val="superscript"/>
              </w:rPr>
              <w:t>3</w:t>
            </w:r>
            <w:r>
              <w:rPr>
                <w:rFonts w:ascii="Times New Roman" w:hAnsi="Times New Roman" w:eastAsia="宋体" w:cs="Times New Roman"/>
                <w:bCs/>
                <w:color w:val="auto"/>
                <w:sz w:val="24"/>
                <w:highlight w:val="none"/>
              </w:rPr>
              <w:t>/d）。</w:t>
            </w:r>
          </w:p>
          <w:p>
            <w:pPr>
              <w:pStyle w:val="2"/>
              <w:keepNext w:val="0"/>
              <w:keepLines w:val="0"/>
              <w:pageBreakBefore w:val="0"/>
              <w:widowControl w:val="0"/>
              <w:kinsoku/>
              <w:wordWrap/>
              <w:overflowPunct/>
              <w:topLinePunct w:val="0"/>
              <w:autoSpaceDE/>
              <w:autoSpaceDN/>
              <w:bidi w:val="0"/>
              <w:spacing w:after="0" w:line="520" w:lineRule="exact"/>
              <w:ind w:left="0" w:leftChars="0" w:right="0" w:rightChars="0" w:firstLine="480"/>
              <w:jc w:val="both"/>
              <w:textAlignment w:val="auto"/>
              <w:outlineLvl w:val="9"/>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绿化用水为2m</w:t>
            </w:r>
            <w:r>
              <w:rPr>
                <w:rFonts w:ascii="Times New Roman" w:hAnsi="Times New Roman" w:eastAsia="宋体" w:cs="Times New Roman"/>
                <w:bCs/>
                <w:color w:val="auto"/>
                <w:sz w:val="24"/>
                <w:highlight w:val="none"/>
                <w:vertAlign w:val="superscript"/>
              </w:rPr>
              <w:t>3</w:t>
            </w:r>
            <w:r>
              <w:rPr>
                <w:rFonts w:ascii="Times New Roman" w:hAnsi="Times New Roman" w:eastAsia="宋体" w:cs="Times New Roman"/>
                <w:bCs/>
                <w:color w:val="auto"/>
                <w:sz w:val="24"/>
                <w:highlight w:val="none"/>
              </w:rPr>
              <w:t>/d，全部损耗。</w:t>
            </w:r>
          </w:p>
          <w:p>
            <w:pPr>
              <w:wordWrap w:val="0"/>
              <w:adjustRightInd w:val="0"/>
              <w:snapToGrid w:val="0"/>
              <w:spacing w:line="360" w:lineRule="auto"/>
              <w:jc w:val="center"/>
              <w:rPr>
                <w:rFonts w:ascii="Times New Roman" w:hAnsi="Times New Roman" w:eastAsia="宋体" w:cs="Times New Roman"/>
                <w:b/>
                <w:color w:val="auto"/>
              </w:rPr>
            </w:pPr>
            <w:r>
              <w:rPr>
                <w:rFonts w:ascii="Times New Roman" w:hAnsi="Times New Roman" w:eastAsia="宋体" w:cs="Times New Roman"/>
                <w:b/>
                <w:snapToGrid w:val="0"/>
                <w:color w:val="auto"/>
                <w:kern w:val="0"/>
                <w:szCs w:val="21"/>
              </w:rPr>
              <w:t>表</w:t>
            </w:r>
            <w:r>
              <w:rPr>
                <w:rFonts w:hint="eastAsia" w:ascii="Times New Roman" w:hAnsi="Times New Roman" w:eastAsia="宋体" w:cs="Times New Roman"/>
                <w:b/>
                <w:snapToGrid w:val="0"/>
                <w:color w:val="auto"/>
                <w:kern w:val="0"/>
                <w:szCs w:val="21"/>
                <w:lang w:val="en-US" w:eastAsia="zh-CN"/>
              </w:rPr>
              <w:t>9</w:t>
            </w:r>
            <w:r>
              <w:rPr>
                <w:rFonts w:ascii="Times New Roman" w:hAnsi="Times New Roman" w:eastAsia="宋体" w:cs="Times New Roman"/>
                <w:b/>
                <w:snapToGrid w:val="0"/>
                <w:color w:val="auto"/>
                <w:kern w:val="0"/>
                <w:szCs w:val="21"/>
              </w:rPr>
              <w:t xml:space="preserve">    生活废水</w:t>
            </w:r>
            <w:r>
              <w:rPr>
                <w:rFonts w:ascii="Times New Roman" w:hAnsi="Times New Roman" w:eastAsia="宋体" w:cs="Times New Roman"/>
                <w:b/>
                <w:color w:val="auto"/>
                <w:kern w:val="0"/>
                <w:szCs w:val="21"/>
                <w:lang w:val="zh-CN"/>
              </w:rPr>
              <w:t>废水量汇总一览表</w:t>
            </w:r>
          </w:p>
          <w:tbl>
            <w:tblPr>
              <w:tblStyle w:val="19"/>
              <w:tblW w:w="8230" w:type="dxa"/>
              <w:jc w:val="center"/>
              <w:tblInd w:w="0" w:type="dxa"/>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0" w:type="dxa"/>
                <w:bottom w:w="0" w:type="dxa"/>
                <w:right w:w="0" w:type="dxa"/>
              </w:tblCellMar>
            </w:tblPr>
            <w:tblGrid>
              <w:gridCol w:w="1666"/>
              <w:gridCol w:w="1310"/>
              <w:gridCol w:w="2361"/>
              <w:gridCol w:w="2893"/>
            </w:tblGrid>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0" w:type="dxa"/>
                  <w:bottom w:w="0" w:type="dxa"/>
                  <w:right w:w="0" w:type="dxa"/>
                </w:tblCellMar>
              </w:tblPrEx>
              <w:trPr>
                <w:trHeight w:val="340" w:hRule="atLeast"/>
                <w:jc w:val="center"/>
              </w:trPr>
              <w:tc>
                <w:tcPr>
                  <w:tcW w:w="1666" w:type="dxa"/>
                  <w:vAlign w:val="center"/>
                </w:tcPr>
                <w:p>
                  <w:pPr>
                    <w:adjustRightInd w:val="0"/>
                    <w:spacing w:line="320" w:lineRule="exact"/>
                    <w:jc w:val="center"/>
                    <w:rPr>
                      <w:rFonts w:ascii="Times New Roman" w:hAnsi="Times New Roman" w:eastAsia="宋体" w:cs="Times New Roman"/>
                      <w:b/>
                      <w:color w:val="auto"/>
                      <w:szCs w:val="21"/>
                    </w:rPr>
                  </w:pPr>
                  <w:bookmarkStart w:id="11" w:name="OLE_LINK19"/>
                  <w:r>
                    <w:rPr>
                      <w:rFonts w:ascii="Times New Roman" w:hAnsi="Times New Roman" w:eastAsia="宋体" w:cs="Times New Roman"/>
                      <w:b/>
                      <w:color w:val="auto"/>
                      <w:szCs w:val="21"/>
                    </w:rPr>
                    <w:t>污水类别</w:t>
                  </w:r>
                </w:p>
              </w:tc>
              <w:tc>
                <w:tcPr>
                  <w:tcW w:w="1310" w:type="dxa"/>
                  <w:vAlign w:val="center"/>
                </w:tcPr>
                <w:p>
                  <w:pPr>
                    <w:adjustRightInd w:val="0"/>
                    <w:spacing w:line="320" w:lineRule="exact"/>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污染物</w:t>
                  </w:r>
                </w:p>
              </w:tc>
              <w:tc>
                <w:tcPr>
                  <w:tcW w:w="2361" w:type="dxa"/>
                  <w:vAlign w:val="center"/>
                </w:tcPr>
                <w:p>
                  <w:pPr>
                    <w:adjustRightInd w:val="0"/>
                    <w:spacing w:line="320" w:lineRule="exact"/>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产生浓度及产生量</w:t>
                  </w:r>
                </w:p>
              </w:tc>
              <w:tc>
                <w:tcPr>
                  <w:tcW w:w="2893" w:type="dxa"/>
                  <w:vAlign w:val="center"/>
                </w:tcPr>
                <w:p>
                  <w:pPr>
                    <w:adjustRightInd w:val="0"/>
                    <w:spacing w:line="320" w:lineRule="exact"/>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排放浓度及排放量</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0" w:type="dxa"/>
                  <w:bottom w:w="0" w:type="dxa"/>
                  <w:right w:w="0" w:type="dxa"/>
                </w:tblCellMar>
              </w:tblPrEx>
              <w:trPr>
                <w:trHeight w:val="340" w:hRule="atLeast"/>
                <w:jc w:val="center"/>
              </w:trPr>
              <w:tc>
                <w:tcPr>
                  <w:tcW w:w="1666" w:type="dxa"/>
                  <w:vMerge w:val="restart"/>
                  <w:vAlign w:val="center"/>
                </w:tcPr>
                <w:p>
                  <w:pPr>
                    <w:adjustRightInd w:val="0"/>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bCs/>
                      <w:color w:val="auto"/>
                      <w:szCs w:val="21"/>
                    </w:rPr>
                    <w:t>生活污水</w:t>
                  </w:r>
                </w:p>
                <w:p>
                  <w:pPr>
                    <w:adjustRightInd w:val="0"/>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lang w:val="en-US" w:eastAsia="zh-CN"/>
                    </w:rPr>
                    <w:t>89.6</w:t>
                  </w:r>
                  <w:r>
                    <w:rPr>
                      <w:rFonts w:ascii="Times New Roman" w:hAnsi="Times New Roman" w:eastAsia="宋体" w:cs="Times New Roman"/>
                      <w:bCs/>
                      <w:color w:val="auto"/>
                      <w:szCs w:val="21"/>
                    </w:rPr>
                    <w:t>m</w:t>
                  </w:r>
                  <w:r>
                    <w:rPr>
                      <w:rFonts w:ascii="Times New Roman" w:hAnsi="Times New Roman" w:eastAsia="宋体" w:cs="Times New Roman"/>
                      <w:bCs/>
                      <w:color w:val="auto"/>
                      <w:szCs w:val="21"/>
                      <w:vertAlign w:val="superscript"/>
                    </w:rPr>
                    <w:t>3</w:t>
                  </w:r>
                  <w:r>
                    <w:rPr>
                      <w:rFonts w:ascii="Times New Roman" w:hAnsi="Times New Roman" w:eastAsia="宋体" w:cs="Times New Roman"/>
                      <w:bCs/>
                      <w:color w:val="auto"/>
                      <w:szCs w:val="21"/>
                    </w:rPr>
                    <w:t>/a）</w:t>
                  </w:r>
                </w:p>
              </w:tc>
              <w:tc>
                <w:tcPr>
                  <w:tcW w:w="1310" w:type="dxa"/>
                  <w:vAlign w:val="center"/>
                </w:tcPr>
                <w:p>
                  <w:pPr>
                    <w:wordWrap w:val="0"/>
                    <w:adjustRightInd w:val="0"/>
                    <w:snapToGrid w:val="0"/>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snapToGrid w:val="0"/>
                      <w:color w:val="auto"/>
                      <w:kern w:val="0"/>
                      <w:szCs w:val="21"/>
                    </w:rPr>
                    <w:t>CODcr</w:t>
                  </w:r>
                </w:p>
              </w:tc>
              <w:tc>
                <w:tcPr>
                  <w:tcW w:w="2361" w:type="dxa"/>
                  <w:vAlign w:val="center"/>
                </w:tcPr>
                <w:p>
                  <w:pPr>
                    <w:wordWrap w:val="0"/>
                    <w:adjustRightInd w:val="0"/>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400mg/l，</w:t>
                  </w:r>
                  <w:r>
                    <w:rPr>
                      <w:rFonts w:hint="eastAsia" w:ascii="Times New Roman" w:hAnsi="Times New Roman" w:eastAsia="宋体" w:cs="Times New Roman"/>
                      <w:snapToGrid w:val="0"/>
                      <w:color w:val="auto"/>
                      <w:kern w:val="0"/>
                      <w:szCs w:val="21"/>
                      <w:lang w:val="en-US" w:eastAsia="zh-CN"/>
                    </w:rPr>
                    <w:t>35.84kg</w:t>
                  </w:r>
                  <w:r>
                    <w:rPr>
                      <w:rFonts w:ascii="Times New Roman" w:hAnsi="Times New Roman" w:eastAsia="宋体" w:cs="Times New Roman"/>
                      <w:snapToGrid w:val="0"/>
                      <w:color w:val="auto"/>
                      <w:kern w:val="0"/>
                      <w:szCs w:val="21"/>
                    </w:rPr>
                    <w:t>/a</w:t>
                  </w:r>
                </w:p>
              </w:tc>
              <w:tc>
                <w:tcPr>
                  <w:tcW w:w="2893" w:type="dxa"/>
                  <w:vAlign w:val="center"/>
                </w:tcPr>
                <w:p>
                  <w:pPr>
                    <w:wordWrap w:val="0"/>
                    <w:adjustRightInd w:val="0"/>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400mg/l，</w:t>
                  </w:r>
                  <w:r>
                    <w:rPr>
                      <w:rFonts w:hint="eastAsia" w:ascii="Times New Roman" w:hAnsi="Times New Roman" w:eastAsia="宋体" w:cs="Times New Roman"/>
                      <w:snapToGrid w:val="0"/>
                      <w:color w:val="auto"/>
                      <w:kern w:val="0"/>
                      <w:szCs w:val="21"/>
                      <w:lang w:val="en-US" w:eastAsia="zh-CN"/>
                    </w:rPr>
                    <w:t>35.84kg</w:t>
                  </w:r>
                  <w:r>
                    <w:rPr>
                      <w:rFonts w:ascii="Times New Roman" w:hAnsi="Times New Roman" w:eastAsia="宋体" w:cs="Times New Roman"/>
                      <w:snapToGrid w:val="0"/>
                      <w:color w:val="auto"/>
                      <w:kern w:val="0"/>
                      <w:szCs w:val="21"/>
                    </w:rPr>
                    <w:t>/a</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0" w:type="dxa"/>
                  <w:bottom w:w="0" w:type="dxa"/>
                  <w:right w:w="0" w:type="dxa"/>
                </w:tblCellMar>
              </w:tblPrEx>
              <w:trPr>
                <w:trHeight w:val="340" w:hRule="atLeast"/>
                <w:jc w:val="center"/>
              </w:trPr>
              <w:tc>
                <w:tcPr>
                  <w:tcW w:w="1666" w:type="dxa"/>
                  <w:vMerge w:val="continue"/>
                  <w:vAlign w:val="center"/>
                </w:tcPr>
                <w:p>
                  <w:pPr>
                    <w:adjustRightInd w:val="0"/>
                    <w:spacing w:line="320" w:lineRule="exact"/>
                    <w:jc w:val="center"/>
                    <w:rPr>
                      <w:rFonts w:ascii="Times New Roman" w:hAnsi="Times New Roman" w:eastAsia="宋体" w:cs="Times New Roman"/>
                      <w:bCs/>
                      <w:color w:val="auto"/>
                      <w:szCs w:val="21"/>
                    </w:rPr>
                  </w:pPr>
                </w:p>
              </w:tc>
              <w:tc>
                <w:tcPr>
                  <w:tcW w:w="1310" w:type="dxa"/>
                  <w:vAlign w:val="center"/>
                </w:tcPr>
                <w:p>
                  <w:pPr>
                    <w:wordWrap w:val="0"/>
                    <w:adjustRightInd w:val="0"/>
                    <w:snapToGrid w:val="0"/>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snapToGrid w:val="0"/>
                      <w:color w:val="auto"/>
                      <w:kern w:val="0"/>
                      <w:szCs w:val="21"/>
                    </w:rPr>
                    <w:t>BOD5</w:t>
                  </w:r>
                </w:p>
              </w:tc>
              <w:tc>
                <w:tcPr>
                  <w:tcW w:w="2361" w:type="dxa"/>
                  <w:vAlign w:val="center"/>
                </w:tcPr>
                <w:p>
                  <w:pPr>
                    <w:wordWrap w:val="0"/>
                    <w:adjustRightInd w:val="0"/>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300mg/l，</w:t>
                  </w:r>
                  <w:r>
                    <w:rPr>
                      <w:rFonts w:hint="eastAsia" w:ascii="Times New Roman" w:hAnsi="Times New Roman" w:eastAsia="宋体" w:cs="Times New Roman"/>
                      <w:snapToGrid w:val="0"/>
                      <w:color w:val="auto"/>
                      <w:kern w:val="0"/>
                      <w:szCs w:val="21"/>
                      <w:lang w:val="en-US" w:eastAsia="zh-CN"/>
                    </w:rPr>
                    <w:t>26.88kg</w:t>
                  </w:r>
                  <w:r>
                    <w:rPr>
                      <w:rFonts w:ascii="Times New Roman" w:hAnsi="Times New Roman" w:eastAsia="宋体" w:cs="Times New Roman"/>
                      <w:snapToGrid w:val="0"/>
                      <w:color w:val="auto"/>
                      <w:kern w:val="0"/>
                      <w:szCs w:val="21"/>
                    </w:rPr>
                    <w:t>/a</w:t>
                  </w:r>
                </w:p>
              </w:tc>
              <w:tc>
                <w:tcPr>
                  <w:tcW w:w="2893" w:type="dxa"/>
                  <w:vAlign w:val="center"/>
                </w:tcPr>
                <w:p>
                  <w:pPr>
                    <w:wordWrap w:val="0"/>
                    <w:adjustRightInd w:val="0"/>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300mg/l，</w:t>
                  </w:r>
                  <w:r>
                    <w:rPr>
                      <w:rFonts w:hint="eastAsia" w:ascii="Times New Roman" w:hAnsi="Times New Roman" w:eastAsia="宋体" w:cs="Times New Roman"/>
                      <w:snapToGrid w:val="0"/>
                      <w:color w:val="auto"/>
                      <w:kern w:val="0"/>
                      <w:szCs w:val="21"/>
                      <w:lang w:val="en-US" w:eastAsia="zh-CN"/>
                    </w:rPr>
                    <w:t>26.88kg</w:t>
                  </w:r>
                  <w:r>
                    <w:rPr>
                      <w:rFonts w:ascii="Times New Roman" w:hAnsi="Times New Roman" w:eastAsia="宋体" w:cs="Times New Roman"/>
                      <w:snapToGrid w:val="0"/>
                      <w:color w:val="auto"/>
                      <w:kern w:val="0"/>
                      <w:szCs w:val="21"/>
                    </w:rPr>
                    <w:t>/a</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0" w:type="dxa"/>
                  <w:bottom w:w="0" w:type="dxa"/>
                  <w:right w:w="0" w:type="dxa"/>
                </w:tblCellMar>
              </w:tblPrEx>
              <w:trPr>
                <w:trHeight w:val="90" w:hRule="atLeast"/>
                <w:jc w:val="center"/>
              </w:trPr>
              <w:tc>
                <w:tcPr>
                  <w:tcW w:w="1666" w:type="dxa"/>
                  <w:vMerge w:val="continue"/>
                  <w:vAlign w:val="center"/>
                </w:tcPr>
                <w:p>
                  <w:pPr>
                    <w:adjustRightInd w:val="0"/>
                    <w:spacing w:line="320" w:lineRule="exact"/>
                    <w:jc w:val="center"/>
                    <w:rPr>
                      <w:rFonts w:ascii="Times New Roman" w:hAnsi="Times New Roman" w:eastAsia="宋体" w:cs="Times New Roman"/>
                      <w:bCs/>
                      <w:color w:val="auto"/>
                      <w:szCs w:val="21"/>
                    </w:rPr>
                  </w:pPr>
                </w:p>
              </w:tc>
              <w:tc>
                <w:tcPr>
                  <w:tcW w:w="1310" w:type="dxa"/>
                  <w:vAlign w:val="center"/>
                </w:tcPr>
                <w:p>
                  <w:pPr>
                    <w:wordWrap w:val="0"/>
                    <w:adjustRightInd w:val="0"/>
                    <w:snapToGrid w:val="0"/>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snapToGrid w:val="0"/>
                      <w:color w:val="auto"/>
                      <w:kern w:val="0"/>
                      <w:szCs w:val="21"/>
                    </w:rPr>
                    <w:t>SS</w:t>
                  </w:r>
                </w:p>
              </w:tc>
              <w:tc>
                <w:tcPr>
                  <w:tcW w:w="2361" w:type="dxa"/>
                  <w:vAlign w:val="center"/>
                </w:tcPr>
                <w:p>
                  <w:pPr>
                    <w:wordWrap w:val="0"/>
                    <w:adjustRightInd w:val="0"/>
                    <w:snapToGrid w:val="0"/>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snapToGrid w:val="0"/>
                      <w:color w:val="auto"/>
                      <w:kern w:val="0"/>
                      <w:szCs w:val="21"/>
                    </w:rPr>
                    <w:t>500mg/l，</w:t>
                  </w:r>
                  <w:r>
                    <w:rPr>
                      <w:rFonts w:hint="eastAsia" w:ascii="Times New Roman" w:hAnsi="Times New Roman" w:eastAsia="宋体" w:cs="Times New Roman"/>
                      <w:snapToGrid w:val="0"/>
                      <w:color w:val="auto"/>
                      <w:kern w:val="0"/>
                      <w:szCs w:val="21"/>
                      <w:lang w:val="en-US" w:eastAsia="zh-CN"/>
                    </w:rPr>
                    <w:t>44.8kg</w:t>
                  </w:r>
                  <w:r>
                    <w:rPr>
                      <w:rFonts w:ascii="Times New Roman" w:hAnsi="Times New Roman" w:eastAsia="宋体" w:cs="Times New Roman"/>
                      <w:snapToGrid w:val="0"/>
                      <w:color w:val="auto"/>
                      <w:kern w:val="0"/>
                      <w:szCs w:val="21"/>
                    </w:rPr>
                    <w:t>/a</w:t>
                  </w:r>
                </w:p>
              </w:tc>
              <w:tc>
                <w:tcPr>
                  <w:tcW w:w="2893" w:type="dxa"/>
                  <w:vAlign w:val="center"/>
                </w:tcPr>
                <w:p>
                  <w:pPr>
                    <w:wordWrap w:val="0"/>
                    <w:adjustRightInd w:val="0"/>
                    <w:snapToGrid w:val="0"/>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snapToGrid w:val="0"/>
                      <w:color w:val="auto"/>
                      <w:kern w:val="0"/>
                      <w:szCs w:val="21"/>
                    </w:rPr>
                    <w:t>500mg/l，</w:t>
                  </w:r>
                  <w:r>
                    <w:rPr>
                      <w:rFonts w:hint="eastAsia" w:ascii="Times New Roman" w:hAnsi="Times New Roman" w:eastAsia="宋体" w:cs="Times New Roman"/>
                      <w:snapToGrid w:val="0"/>
                      <w:color w:val="auto"/>
                      <w:kern w:val="0"/>
                      <w:szCs w:val="21"/>
                      <w:lang w:val="en-US" w:eastAsia="zh-CN"/>
                    </w:rPr>
                    <w:t>44.8kg</w:t>
                  </w:r>
                  <w:r>
                    <w:rPr>
                      <w:rFonts w:ascii="Times New Roman" w:hAnsi="Times New Roman" w:eastAsia="宋体" w:cs="Times New Roman"/>
                      <w:snapToGrid w:val="0"/>
                      <w:color w:val="auto"/>
                      <w:kern w:val="0"/>
                      <w:szCs w:val="21"/>
                    </w:rPr>
                    <w:t>/a</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0" w:type="dxa"/>
                  <w:bottom w:w="0" w:type="dxa"/>
                  <w:right w:w="0" w:type="dxa"/>
                </w:tblCellMar>
              </w:tblPrEx>
              <w:trPr>
                <w:trHeight w:val="340" w:hRule="atLeast"/>
                <w:jc w:val="center"/>
              </w:trPr>
              <w:tc>
                <w:tcPr>
                  <w:tcW w:w="1666" w:type="dxa"/>
                  <w:vMerge w:val="continue"/>
                  <w:vAlign w:val="center"/>
                </w:tcPr>
                <w:p>
                  <w:pPr>
                    <w:adjustRightInd w:val="0"/>
                    <w:spacing w:line="320" w:lineRule="exact"/>
                    <w:jc w:val="center"/>
                    <w:rPr>
                      <w:rFonts w:ascii="Times New Roman" w:hAnsi="Times New Roman" w:eastAsia="宋体" w:cs="Times New Roman"/>
                      <w:bCs/>
                      <w:color w:val="auto"/>
                      <w:szCs w:val="21"/>
                    </w:rPr>
                  </w:pPr>
                </w:p>
              </w:tc>
              <w:tc>
                <w:tcPr>
                  <w:tcW w:w="1310" w:type="dxa"/>
                  <w:vAlign w:val="center"/>
                </w:tcPr>
                <w:p>
                  <w:pPr>
                    <w:wordWrap w:val="0"/>
                    <w:adjustRightInd w:val="0"/>
                    <w:snapToGrid w:val="0"/>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snapToGrid w:val="0"/>
                      <w:color w:val="auto"/>
                      <w:kern w:val="0"/>
                      <w:szCs w:val="21"/>
                    </w:rPr>
                    <w:t>NH</w:t>
                  </w:r>
                  <w:r>
                    <w:rPr>
                      <w:rFonts w:ascii="Times New Roman" w:hAnsi="Times New Roman" w:eastAsia="宋体" w:cs="Times New Roman"/>
                      <w:snapToGrid w:val="0"/>
                      <w:color w:val="auto"/>
                      <w:kern w:val="0"/>
                      <w:szCs w:val="21"/>
                      <w:vertAlign w:val="subscript"/>
                    </w:rPr>
                    <w:t>3</w:t>
                  </w:r>
                  <w:r>
                    <w:rPr>
                      <w:rFonts w:ascii="Times New Roman" w:hAnsi="Times New Roman" w:eastAsia="宋体" w:cs="Times New Roman"/>
                      <w:snapToGrid w:val="0"/>
                      <w:color w:val="auto"/>
                      <w:kern w:val="0"/>
                      <w:szCs w:val="21"/>
                    </w:rPr>
                    <w:t>-N</w:t>
                  </w:r>
                </w:p>
              </w:tc>
              <w:tc>
                <w:tcPr>
                  <w:tcW w:w="2361" w:type="dxa"/>
                  <w:vAlign w:val="center"/>
                </w:tcPr>
                <w:p>
                  <w:pPr>
                    <w:wordWrap w:val="0"/>
                    <w:adjustRightInd w:val="0"/>
                    <w:snapToGrid w:val="0"/>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snapToGrid w:val="0"/>
                      <w:color w:val="auto"/>
                      <w:kern w:val="0"/>
                      <w:szCs w:val="21"/>
                    </w:rPr>
                    <w:t>40mg/l，</w:t>
                  </w:r>
                  <w:r>
                    <w:rPr>
                      <w:rFonts w:hint="eastAsia" w:ascii="Times New Roman" w:hAnsi="Times New Roman" w:eastAsia="宋体" w:cs="Times New Roman"/>
                      <w:snapToGrid w:val="0"/>
                      <w:color w:val="auto"/>
                      <w:kern w:val="0"/>
                      <w:szCs w:val="21"/>
                      <w:lang w:val="en-US" w:eastAsia="zh-CN"/>
                    </w:rPr>
                    <w:t>3.6kg</w:t>
                  </w:r>
                  <w:r>
                    <w:rPr>
                      <w:rFonts w:ascii="Times New Roman" w:hAnsi="Times New Roman" w:eastAsia="宋体" w:cs="Times New Roman"/>
                      <w:snapToGrid w:val="0"/>
                      <w:color w:val="auto"/>
                      <w:kern w:val="0"/>
                      <w:szCs w:val="21"/>
                    </w:rPr>
                    <w:t>/a</w:t>
                  </w:r>
                </w:p>
              </w:tc>
              <w:tc>
                <w:tcPr>
                  <w:tcW w:w="2893" w:type="dxa"/>
                  <w:vAlign w:val="center"/>
                </w:tcPr>
                <w:p>
                  <w:pPr>
                    <w:wordWrap w:val="0"/>
                    <w:adjustRightInd w:val="0"/>
                    <w:snapToGrid w:val="0"/>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snapToGrid w:val="0"/>
                      <w:color w:val="auto"/>
                      <w:kern w:val="0"/>
                      <w:szCs w:val="21"/>
                    </w:rPr>
                    <w:t>40mg/l，</w:t>
                  </w:r>
                  <w:r>
                    <w:rPr>
                      <w:rFonts w:hint="eastAsia" w:ascii="Times New Roman" w:hAnsi="Times New Roman" w:eastAsia="宋体" w:cs="Times New Roman"/>
                      <w:snapToGrid w:val="0"/>
                      <w:color w:val="auto"/>
                      <w:kern w:val="0"/>
                      <w:szCs w:val="21"/>
                      <w:lang w:val="en-US" w:eastAsia="zh-CN"/>
                    </w:rPr>
                    <w:t>3.6kg</w:t>
                  </w:r>
                  <w:r>
                    <w:rPr>
                      <w:rFonts w:ascii="Times New Roman" w:hAnsi="Times New Roman" w:eastAsia="宋体" w:cs="Times New Roman"/>
                      <w:snapToGrid w:val="0"/>
                      <w:color w:val="auto"/>
                      <w:kern w:val="0"/>
                      <w:szCs w:val="21"/>
                    </w:rPr>
                    <w:t>/a</w:t>
                  </w:r>
                </w:p>
              </w:tc>
            </w:tr>
            <w:bookmarkEnd w:id="11"/>
          </w:tbl>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2.3固体废弃物</w:t>
            </w:r>
          </w:p>
          <w:p>
            <w:pPr>
              <w:keepNext w:val="0"/>
              <w:keepLines w:val="0"/>
              <w:pageBreakBefore w:val="0"/>
              <w:widowControl w:val="0"/>
              <w:kinsoku/>
              <w:wordWrap/>
              <w:overflowPunct/>
              <w:topLinePunct w:val="0"/>
              <w:autoSpaceDE/>
              <w:autoSpaceDN/>
              <w:bidi w:val="0"/>
              <w:adjustRightInd w:val="0"/>
              <w:snapToGrid/>
              <w:spacing w:line="520" w:lineRule="exact"/>
              <w:ind w:left="0" w:leftChars="0" w:right="0" w:rightChars="0" w:firstLine="480" w:firstLineChars="200"/>
              <w:jc w:val="left"/>
              <w:textAlignment w:val="auto"/>
              <w:rPr>
                <w:rFonts w:ascii="Times New Roman" w:hAnsi="Times New Roman" w:eastAsia="宋体" w:cs="Times New Roman"/>
                <w:bCs/>
                <w:color w:val="auto"/>
                <w:sz w:val="24"/>
              </w:rPr>
            </w:pPr>
            <w:r>
              <w:rPr>
                <w:rFonts w:ascii="Times New Roman" w:hAnsi="Times New Roman" w:eastAsia="宋体" w:cs="Times New Roman"/>
                <w:bCs/>
                <w:color w:val="auto"/>
                <w:sz w:val="24"/>
              </w:rPr>
              <w:t>本项目运营期产生的固体废物有生产废料、生活垃圾及废活性炭。</w:t>
            </w:r>
          </w:p>
          <w:p>
            <w:pPr>
              <w:keepNext w:val="0"/>
              <w:keepLines w:val="0"/>
              <w:pageBreakBefore w:val="0"/>
              <w:widowControl w:val="0"/>
              <w:numPr>
                <w:ilvl w:val="0"/>
                <w:numId w:val="2"/>
              </w:numPr>
              <w:kinsoku/>
              <w:wordWrap/>
              <w:overflowPunct/>
              <w:topLinePunct w:val="0"/>
              <w:autoSpaceDE/>
              <w:autoSpaceDN/>
              <w:bidi w:val="0"/>
              <w:adjustRightInd w:val="0"/>
              <w:snapToGrid/>
              <w:spacing w:line="520" w:lineRule="exact"/>
              <w:ind w:left="0" w:leftChars="0" w:right="0" w:rightChars="0" w:firstLine="480" w:firstLineChars="200"/>
              <w:jc w:val="left"/>
              <w:textAlignment w:val="auto"/>
              <w:rPr>
                <w:rFonts w:ascii="Times New Roman" w:hAnsi="Times New Roman" w:eastAsia="宋体" w:cs="Times New Roman"/>
                <w:bCs/>
                <w:color w:val="auto"/>
                <w:sz w:val="24"/>
              </w:rPr>
            </w:pPr>
            <w:r>
              <w:rPr>
                <w:rFonts w:ascii="Times New Roman" w:hAnsi="Times New Roman" w:eastAsia="宋体" w:cs="Times New Roman"/>
                <w:bCs/>
                <w:color w:val="auto"/>
                <w:sz w:val="24"/>
              </w:rPr>
              <w:t>生产废料</w:t>
            </w:r>
          </w:p>
          <w:p>
            <w:pPr>
              <w:pStyle w:val="2"/>
              <w:keepNext w:val="0"/>
              <w:keepLines w:val="0"/>
              <w:pageBreakBefore w:val="0"/>
              <w:widowControl w:val="0"/>
              <w:kinsoku/>
              <w:wordWrap/>
              <w:overflowPunct/>
              <w:topLinePunct w:val="0"/>
              <w:autoSpaceDE/>
              <w:autoSpaceDN/>
              <w:bidi w:val="0"/>
              <w:snapToGrid/>
              <w:spacing w:after="0" w:line="520" w:lineRule="exact"/>
              <w:ind w:left="0" w:leftChars="0" w:right="0" w:rightChars="0" w:firstLine="480" w:firstLineChars="200"/>
              <w:textAlignment w:val="auto"/>
              <w:rPr>
                <w:rFonts w:ascii="Times New Roman" w:hAnsi="Times New Roman" w:eastAsia="宋体" w:cs="Times New Roman"/>
                <w:bCs/>
                <w:color w:val="auto"/>
                <w:sz w:val="24"/>
              </w:rPr>
            </w:pPr>
            <w:r>
              <w:rPr>
                <w:rFonts w:ascii="Times New Roman" w:hAnsi="Times New Roman" w:eastAsia="宋体" w:cs="Times New Roman"/>
                <w:bCs/>
                <w:color w:val="auto"/>
                <w:sz w:val="24"/>
              </w:rPr>
              <w:t>拟建项目切割工段有一定的废料产生，根据业主提供的数据，其产生量约0.03kg/m³，则本项目切割废料产生量为</w:t>
            </w:r>
            <w:r>
              <w:rPr>
                <w:rFonts w:hint="eastAsia" w:ascii="Times New Roman" w:hAnsi="Times New Roman" w:eastAsia="宋体" w:cs="Times New Roman"/>
                <w:bCs/>
                <w:color w:val="auto"/>
                <w:sz w:val="24"/>
                <w:lang w:val="en-US" w:eastAsia="zh-CN"/>
              </w:rPr>
              <w:t>1.5</w:t>
            </w:r>
            <w:r>
              <w:rPr>
                <w:rFonts w:ascii="Times New Roman" w:hAnsi="Times New Roman" w:eastAsia="宋体" w:cs="Times New Roman"/>
                <w:bCs/>
                <w:color w:val="auto"/>
                <w:sz w:val="24"/>
              </w:rPr>
              <w:t>t/a，本项目产生的生产废料可回收作为原料再利用。</w:t>
            </w:r>
          </w:p>
          <w:p>
            <w:pPr>
              <w:keepNext w:val="0"/>
              <w:keepLines w:val="0"/>
              <w:pageBreakBefore w:val="0"/>
              <w:widowControl w:val="0"/>
              <w:kinsoku/>
              <w:wordWrap/>
              <w:overflowPunct/>
              <w:topLinePunct w:val="0"/>
              <w:autoSpaceDE/>
              <w:autoSpaceDN/>
              <w:bidi w:val="0"/>
              <w:snapToGrid/>
              <w:spacing w:line="520" w:lineRule="exact"/>
              <w:ind w:left="0" w:leftChars="0" w:right="0" w:rightChars="0" w:firstLine="480" w:firstLineChars="200"/>
              <w:textAlignment w:val="auto"/>
              <w:rPr>
                <w:rFonts w:ascii="Times New Roman" w:hAnsi="Times New Roman" w:cs="Times New Roman"/>
                <w:color w:val="auto"/>
                <w:sz w:val="24"/>
                <w:szCs w:val="32"/>
              </w:rPr>
            </w:pPr>
            <w:r>
              <w:rPr>
                <w:rFonts w:ascii="Times New Roman" w:hAnsi="Times New Roman" w:cs="Times New Roman"/>
                <w:color w:val="auto"/>
                <w:sz w:val="24"/>
                <w:szCs w:val="32"/>
              </w:rPr>
              <w:t>（2）生活垃圾</w:t>
            </w:r>
          </w:p>
          <w:p>
            <w:pPr>
              <w:keepNext w:val="0"/>
              <w:keepLines w:val="0"/>
              <w:pageBreakBefore w:val="0"/>
              <w:widowControl w:val="0"/>
              <w:kinsoku/>
              <w:wordWrap/>
              <w:overflowPunct/>
              <w:topLinePunct w:val="0"/>
              <w:autoSpaceDE/>
              <w:autoSpaceDN/>
              <w:bidi w:val="0"/>
              <w:snapToGrid/>
              <w:spacing w:line="520" w:lineRule="exact"/>
              <w:ind w:left="0" w:leftChars="0" w:right="0" w:rightChars="0" w:firstLine="480" w:firstLineChars="200"/>
              <w:textAlignment w:val="auto"/>
              <w:rPr>
                <w:rFonts w:ascii="Times New Roman" w:hAnsi="Times New Roman" w:cs="Times New Roman"/>
                <w:color w:val="auto"/>
                <w:sz w:val="24"/>
                <w:szCs w:val="32"/>
              </w:rPr>
            </w:pPr>
            <w:r>
              <w:rPr>
                <w:rFonts w:ascii="Times New Roman" w:hAnsi="Times New Roman" w:cs="Times New Roman"/>
                <w:color w:val="auto"/>
                <w:sz w:val="24"/>
                <w:szCs w:val="32"/>
              </w:rPr>
              <w:t>本项目定员</w:t>
            </w:r>
            <w:r>
              <w:rPr>
                <w:rFonts w:hint="eastAsia" w:ascii="Times New Roman" w:hAnsi="Times New Roman" w:cs="Times New Roman"/>
                <w:color w:val="auto"/>
                <w:sz w:val="24"/>
                <w:szCs w:val="32"/>
                <w:lang w:val="en-US" w:eastAsia="zh-CN"/>
              </w:rPr>
              <w:t>7</w:t>
            </w:r>
            <w:r>
              <w:rPr>
                <w:rFonts w:ascii="Times New Roman" w:hAnsi="Times New Roman" w:cs="Times New Roman"/>
                <w:color w:val="auto"/>
                <w:sz w:val="24"/>
                <w:szCs w:val="32"/>
              </w:rPr>
              <w:t>人，年工作天数200天，按1kg/人·d，产生的生活垃圾</w:t>
            </w:r>
            <w:r>
              <w:rPr>
                <w:rFonts w:hint="eastAsia" w:ascii="Times New Roman" w:hAnsi="Times New Roman" w:cs="Times New Roman"/>
                <w:color w:val="auto"/>
                <w:sz w:val="24"/>
                <w:szCs w:val="32"/>
                <w:lang w:val="en-US" w:eastAsia="zh-CN"/>
              </w:rPr>
              <w:t>1.4</w:t>
            </w:r>
            <w:r>
              <w:rPr>
                <w:rFonts w:ascii="Times New Roman" w:hAnsi="Times New Roman" w:cs="Times New Roman"/>
                <w:color w:val="auto"/>
                <w:sz w:val="24"/>
                <w:szCs w:val="32"/>
              </w:rPr>
              <w:t>t/a。由园区环卫部门进行定期清运。</w:t>
            </w:r>
          </w:p>
          <w:p>
            <w:pPr>
              <w:keepNext w:val="0"/>
              <w:keepLines w:val="0"/>
              <w:pageBreakBefore w:val="0"/>
              <w:widowControl w:val="0"/>
              <w:kinsoku/>
              <w:wordWrap/>
              <w:overflowPunct/>
              <w:topLinePunct w:val="0"/>
              <w:autoSpaceDE/>
              <w:autoSpaceDN/>
              <w:bidi w:val="0"/>
              <w:snapToGrid/>
              <w:spacing w:line="520" w:lineRule="exact"/>
              <w:ind w:left="0" w:leftChars="0" w:right="0" w:rightChars="0" w:firstLine="480" w:firstLineChars="200"/>
              <w:textAlignment w:val="auto"/>
              <w:rPr>
                <w:rFonts w:ascii="Times New Roman" w:hAnsi="Times New Roman" w:cs="Times New Roman"/>
                <w:color w:val="auto"/>
                <w:sz w:val="24"/>
                <w:szCs w:val="32"/>
              </w:rPr>
            </w:pPr>
            <w:r>
              <w:rPr>
                <w:rFonts w:ascii="Times New Roman" w:hAnsi="Times New Roman" w:cs="Times New Roman"/>
                <w:color w:val="auto"/>
                <w:sz w:val="24"/>
                <w:szCs w:val="32"/>
              </w:rPr>
              <w:t>（3）废活性炭</w:t>
            </w:r>
          </w:p>
          <w:p>
            <w:pPr>
              <w:pStyle w:val="2"/>
              <w:keepNext w:val="0"/>
              <w:keepLines w:val="0"/>
              <w:pageBreakBefore w:val="0"/>
              <w:widowControl w:val="0"/>
              <w:kinsoku/>
              <w:wordWrap/>
              <w:overflowPunct/>
              <w:topLinePunct w:val="0"/>
              <w:autoSpaceDE/>
              <w:autoSpaceDN/>
              <w:bidi w:val="0"/>
              <w:snapToGrid/>
              <w:spacing w:after="0" w:line="520" w:lineRule="exact"/>
              <w:ind w:left="0" w:leftChars="0" w:right="0" w:rightChars="0" w:firstLine="480" w:firstLineChars="200"/>
              <w:textAlignment w:val="auto"/>
              <w:rPr>
                <w:rFonts w:ascii="Times New Roman" w:hAnsi="Times New Roman" w:eastAsia="宋体" w:cs="Times New Roman"/>
                <w:color w:val="auto"/>
                <w:sz w:val="24"/>
              </w:rPr>
            </w:pPr>
            <w:r>
              <w:rPr>
                <w:rFonts w:ascii="Times New Roman" w:hAnsi="Times New Roman" w:eastAsia="宋体" w:cs="Times New Roman"/>
                <w:color w:val="auto"/>
                <w:sz w:val="24"/>
              </w:rPr>
              <w:t>本项目产生的废活性炭主要是来自有机废气的处理，根据类比一般活性炭的吸附能力约为25kg（废气）/100kg（活性炭），因此根据废气产生量估算（按最大量算），项目每年活性炭用量为</w:t>
            </w:r>
            <w:r>
              <w:rPr>
                <w:rFonts w:hint="eastAsia" w:ascii="Times New Roman" w:hAnsi="Times New Roman" w:eastAsia="宋体" w:cs="Times New Roman"/>
                <w:color w:val="auto"/>
                <w:sz w:val="24"/>
                <w:lang w:val="en-US" w:eastAsia="zh-CN"/>
              </w:rPr>
              <w:t>3</w:t>
            </w:r>
            <w:r>
              <w:rPr>
                <w:rFonts w:ascii="Times New Roman" w:hAnsi="Times New Roman" w:eastAsia="宋体" w:cs="Times New Roman"/>
                <w:color w:val="auto"/>
                <w:sz w:val="24"/>
              </w:rPr>
              <w:t>20kg。</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2.4噪声污染</w:t>
            </w:r>
          </w:p>
          <w:p>
            <w:pPr>
              <w:keepNext w:val="0"/>
              <w:keepLines w:val="0"/>
              <w:pageBreakBefore w:val="0"/>
              <w:widowControl w:val="0"/>
              <w:kinsoku/>
              <w:wordWrap/>
              <w:overflowPunct/>
              <w:topLinePunct w:val="0"/>
              <w:autoSpaceDE/>
              <w:autoSpaceDN/>
              <w:bidi w:val="0"/>
              <w:adjustRightInd w:val="0"/>
              <w:snapToGrid/>
              <w:spacing w:line="520" w:lineRule="exact"/>
              <w:ind w:left="0" w:leftChars="0" w:right="0" w:rightChars="0" w:firstLine="480" w:firstLineChars="200"/>
              <w:jc w:val="left"/>
              <w:textAlignment w:val="auto"/>
              <w:rPr>
                <w:rFonts w:ascii="Times New Roman" w:hAnsi="Times New Roman" w:eastAsia="宋体" w:cs="Times New Roman"/>
                <w:b/>
                <w:color w:val="auto"/>
                <w:sz w:val="24"/>
              </w:rPr>
            </w:pPr>
            <w:r>
              <w:rPr>
                <w:rFonts w:ascii="Times New Roman" w:hAnsi="Times New Roman" w:eastAsia="宋体" w:cs="Times New Roman"/>
                <w:color w:val="auto"/>
                <w:sz w:val="24"/>
              </w:rPr>
              <w:t>项目执行《工业企业厂界环境噪声排放标准》（GB22337-2008）中3类噪声排放限值。厂界噪声标准见表1</w:t>
            </w:r>
            <w:r>
              <w:rPr>
                <w:rFonts w:hint="eastAsia" w:ascii="Times New Roman" w:hAnsi="Times New Roman" w:eastAsia="宋体" w:cs="Times New Roman"/>
                <w:color w:val="auto"/>
                <w:sz w:val="24"/>
                <w:lang w:val="en-US" w:eastAsia="zh-CN"/>
              </w:rPr>
              <w:t>0</w:t>
            </w:r>
            <w:r>
              <w:rPr>
                <w:rFonts w:ascii="Times New Roman" w:hAnsi="Times New Roman" w:eastAsia="宋体" w:cs="Times New Roman"/>
                <w:color w:val="auto"/>
                <w:sz w:val="24"/>
              </w:rPr>
              <w:t>。</w:t>
            </w:r>
          </w:p>
          <w:p>
            <w:pPr>
              <w:adjustRightInd w:val="0"/>
              <w:spacing w:line="520" w:lineRule="exact"/>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表1</w:t>
            </w:r>
            <w:r>
              <w:rPr>
                <w:rFonts w:hint="eastAsia" w:ascii="Times New Roman" w:hAnsi="Times New Roman" w:eastAsia="宋体" w:cs="Times New Roman"/>
                <w:b/>
                <w:color w:val="auto"/>
                <w:szCs w:val="21"/>
                <w:lang w:val="en-US" w:eastAsia="zh-CN"/>
              </w:rPr>
              <w:t>0</w:t>
            </w:r>
            <w:r>
              <w:rPr>
                <w:rFonts w:ascii="Times New Roman" w:hAnsi="Times New Roman" w:eastAsia="宋体" w:cs="Times New Roman"/>
                <w:b/>
                <w:color w:val="auto"/>
                <w:szCs w:val="21"/>
              </w:rPr>
              <w:t xml:space="preserve">    噪声评价标准      单位：dB(A)</w:t>
            </w:r>
          </w:p>
          <w:tbl>
            <w:tblPr>
              <w:tblStyle w:val="19"/>
              <w:tblW w:w="8244" w:type="dxa"/>
              <w:jc w:val="center"/>
              <w:tblInd w:w="0" w:type="dxa"/>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
            <w:tblGrid>
              <w:gridCol w:w="3237"/>
              <w:gridCol w:w="1536"/>
              <w:gridCol w:w="1737"/>
              <w:gridCol w:w="1734"/>
            </w:tblGrid>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Ex>
              <w:trPr>
                <w:trHeight w:val="340" w:hRule="atLeast"/>
                <w:jc w:val="center"/>
              </w:trPr>
              <w:tc>
                <w:tcPr>
                  <w:tcW w:w="3237"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采用标准</w:t>
                  </w:r>
                </w:p>
              </w:tc>
              <w:tc>
                <w:tcPr>
                  <w:tcW w:w="1536"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类别</w:t>
                  </w:r>
                </w:p>
              </w:tc>
              <w:tc>
                <w:tcPr>
                  <w:tcW w:w="1737"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1734"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夜间</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Ex>
              <w:trPr>
                <w:trHeight w:val="340" w:hRule="atLeast"/>
                <w:jc w:val="center"/>
              </w:trPr>
              <w:tc>
                <w:tcPr>
                  <w:tcW w:w="3237"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工业企业厂界环境噪声排放标准</w:t>
                  </w:r>
                </w:p>
              </w:tc>
              <w:tc>
                <w:tcPr>
                  <w:tcW w:w="1536"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w:t>
                  </w:r>
                </w:p>
              </w:tc>
              <w:tc>
                <w:tcPr>
                  <w:tcW w:w="1737"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65</w:t>
                  </w:r>
                </w:p>
              </w:tc>
              <w:tc>
                <w:tcPr>
                  <w:tcW w:w="1734"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55</w:t>
                  </w:r>
                </w:p>
              </w:tc>
            </w:tr>
          </w:tbl>
          <w:p>
            <w:pPr>
              <w:keepNext w:val="0"/>
              <w:keepLines w:val="0"/>
              <w:pageBreakBefore w:val="0"/>
              <w:widowControl w:val="0"/>
              <w:numPr>
                <w:ilvl w:val="0"/>
                <w:numId w:val="3"/>
              </w:numPr>
              <w:kinsoku/>
              <w:wordWrap/>
              <w:overflowPunct/>
              <w:topLinePunct w:val="0"/>
              <w:autoSpaceDE/>
              <w:autoSpaceDN/>
              <w:bidi w:val="0"/>
              <w:adjustRightInd w:val="0"/>
              <w:snapToGrid/>
              <w:spacing w:line="520" w:lineRule="exact"/>
              <w:ind w:left="0" w:leftChars="0" w:right="0" w:rightChars="0" w:firstLine="480" w:firstLineChars="200"/>
              <w:jc w:val="left"/>
              <w:textAlignment w:val="auto"/>
              <w:outlineLvl w:val="9"/>
              <w:rPr>
                <w:rFonts w:ascii="Times New Roman" w:hAnsi="Times New Roman" w:eastAsia="宋体" w:cs="Times New Roman"/>
                <w:color w:val="auto"/>
                <w:sz w:val="24"/>
              </w:rPr>
            </w:pPr>
            <w:r>
              <w:rPr>
                <w:rFonts w:ascii="Times New Roman" w:hAnsi="Times New Roman" w:eastAsia="宋体" w:cs="Times New Roman"/>
                <w:color w:val="auto"/>
                <w:sz w:val="24"/>
              </w:rPr>
              <w:t>设备噪声</w:t>
            </w:r>
          </w:p>
          <w:p>
            <w:pPr>
              <w:pStyle w:val="2"/>
              <w:keepNext w:val="0"/>
              <w:keepLines w:val="0"/>
              <w:pageBreakBefore w:val="0"/>
              <w:widowControl w:val="0"/>
              <w:kinsoku/>
              <w:wordWrap/>
              <w:overflowPunct/>
              <w:topLinePunct w:val="0"/>
              <w:autoSpaceDE/>
              <w:autoSpaceDN/>
              <w:bidi w:val="0"/>
              <w:snapToGrid/>
              <w:spacing w:after="0" w:line="520" w:lineRule="exact"/>
              <w:ind w:left="0" w:leftChars="0" w:right="0" w:rightChars="0" w:firstLine="480" w:firstLineChars="200"/>
              <w:textAlignment w:val="auto"/>
              <w:outlineLvl w:val="9"/>
              <w:rPr>
                <w:rFonts w:ascii="Times New Roman" w:hAnsi="Times New Roman" w:eastAsia="宋体" w:cs="Times New Roman"/>
                <w:color w:val="auto"/>
                <w:sz w:val="24"/>
              </w:rPr>
            </w:pPr>
            <w:r>
              <w:rPr>
                <w:rFonts w:ascii="Times New Roman" w:hAnsi="Times New Roman" w:eastAsia="宋体" w:cs="Times New Roman"/>
                <w:color w:val="auto"/>
                <w:sz w:val="24"/>
              </w:rPr>
              <w:t>该项目产生的噪声主要是生产中的各种生产设备噪声，经类比调查，主要产生噪声的设备及源强见下表1</w:t>
            </w:r>
            <w:r>
              <w:rPr>
                <w:rFonts w:hint="eastAsia" w:ascii="Times New Roman" w:hAnsi="Times New Roman" w:eastAsia="宋体" w:cs="Times New Roman"/>
                <w:color w:val="auto"/>
                <w:sz w:val="24"/>
                <w:lang w:val="en-US" w:eastAsia="zh-CN"/>
              </w:rPr>
              <w:t>1</w:t>
            </w:r>
            <w:r>
              <w:rPr>
                <w:rFonts w:ascii="Times New Roman" w:hAnsi="Times New Roman" w:eastAsia="宋体" w:cs="Times New Roman"/>
                <w:color w:val="auto"/>
                <w:sz w:val="24"/>
              </w:rPr>
              <w:t>：</w:t>
            </w:r>
          </w:p>
          <w:p>
            <w:pPr>
              <w:pStyle w:val="2"/>
              <w:ind w:left="0" w:leftChars="0" w:firstLine="422"/>
              <w:jc w:val="center"/>
              <w:rPr>
                <w:rFonts w:ascii="Times New Roman" w:hAnsi="Times New Roman" w:eastAsia="黑体" w:cs="Times New Roman"/>
                <w:b/>
                <w:bCs/>
                <w:color w:val="auto"/>
                <w:szCs w:val="21"/>
              </w:rPr>
            </w:pPr>
            <w:r>
              <w:rPr>
                <w:rFonts w:ascii="Times New Roman" w:hAnsi="Times New Roman" w:eastAsia="黑体" w:cs="Times New Roman"/>
                <w:b/>
                <w:bCs/>
                <w:color w:val="auto"/>
                <w:szCs w:val="21"/>
              </w:rPr>
              <w:t>表1</w:t>
            </w:r>
            <w:r>
              <w:rPr>
                <w:rFonts w:hint="eastAsia" w:ascii="Times New Roman" w:hAnsi="Times New Roman" w:eastAsia="黑体" w:cs="Times New Roman"/>
                <w:b/>
                <w:bCs/>
                <w:color w:val="auto"/>
                <w:szCs w:val="21"/>
                <w:lang w:val="en-US" w:eastAsia="zh-CN"/>
              </w:rPr>
              <w:t>1</w:t>
            </w:r>
            <w:r>
              <w:rPr>
                <w:rFonts w:ascii="Times New Roman" w:hAnsi="Times New Roman" w:eastAsia="黑体" w:cs="Times New Roman"/>
                <w:b/>
                <w:bCs/>
                <w:color w:val="auto"/>
                <w:szCs w:val="21"/>
              </w:rPr>
              <w:t xml:space="preserve">  主要产噪设备及源强</w:t>
            </w:r>
          </w:p>
          <w:tbl>
            <w:tblPr>
              <w:tblStyle w:val="20"/>
              <w:tblW w:w="82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8"/>
              <w:gridCol w:w="1281"/>
              <w:gridCol w:w="3169"/>
              <w:gridCol w:w="2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8"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设备名称</w:t>
                  </w:r>
                </w:p>
              </w:tc>
              <w:tc>
                <w:tcPr>
                  <w:tcW w:w="1281"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源强dB(A)</w:t>
                  </w:r>
                </w:p>
              </w:tc>
              <w:tc>
                <w:tcPr>
                  <w:tcW w:w="3169"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拟采取的治理措施</w:t>
                  </w:r>
                </w:p>
              </w:tc>
              <w:tc>
                <w:tcPr>
                  <w:tcW w:w="2046"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治理后噪声dB(A)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8"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发泡机</w:t>
                  </w:r>
                </w:p>
              </w:tc>
              <w:tc>
                <w:tcPr>
                  <w:tcW w:w="1281"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90</w:t>
                  </w:r>
                </w:p>
              </w:tc>
              <w:tc>
                <w:tcPr>
                  <w:tcW w:w="3169"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基座减震，厂房隔声、距离衰减</w:t>
                  </w:r>
                </w:p>
              </w:tc>
              <w:tc>
                <w:tcPr>
                  <w:tcW w:w="2046" w:type="dxa"/>
                  <w:vMerge w:val="restart"/>
                  <w:vAlign w:val="center"/>
                </w:tcPr>
                <w:p>
                  <w:pPr>
                    <w:jc w:val="center"/>
                    <w:rPr>
                      <w:rFonts w:ascii="Times New Roman" w:hAnsi="Times New Roman" w:cs="Times New Roman"/>
                      <w:color w:val="auto"/>
                      <w:szCs w:val="21"/>
                    </w:rPr>
                  </w:pPr>
                  <w:r>
                    <w:rPr>
                      <w:rFonts w:ascii="Times New Roman" w:hAnsi="Times New Roman" w:cs="Times New Roman"/>
                      <w:color w:val="auto"/>
                      <w:szCs w:val="21"/>
                    </w:rPr>
                    <w:t>&lt;65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8"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切割机</w:t>
                  </w:r>
                </w:p>
              </w:tc>
              <w:tc>
                <w:tcPr>
                  <w:tcW w:w="1281"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85</w:t>
                  </w:r>
                </w:p>
              </w:tc>
              <w:tc>
                <w:tcPr>
                  <w:tcW w:w="3169"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基座减震，厂房隔声、距离衰减</w:t>
                  </w:r>
                </w:p>
              </w:tc>
              <w:tc>
                <w:tcPr>
                  <w:tcW w:w="2046" w:type="dxa"/>
                  <w:vMerge w:val="continue"/>
                  <w:vAlign w:val="center"/>
                </w:tcPr>
                <w:p>
                  <w:pPr>
                    <w:jc w:val="center"/>
                    <w:rPr>
                      <w:rFonts w:ascii="Times New Roman" w:hAnsi="Times New Roman"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8"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成型机</w:t>
                  </w:r>
                </w:p>
              </w:tc>
              <w:tc>
                <w:tcPr>
                  <w:tcW w:w="1281"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90</w:t>
                  </w:r>
                </w:p>
              </w:tc>
              <w:tc>
                <w:tcPr>
                  <w:tcW w:w="3169"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基座减震，厂房隔声、距离衰减</w:t>
                  </w:r>
                </w:p>
              </w:tc>
              <w:tc>
                <w:tcPr>
                  <w:tcW w:w="2046" w:type="dxa"/>
                  <w:vMerge w:val="continue"/>
                  <w:vAlign w:val="center"/>
                </w:tcPr>
                <w:p>
                  <w:pPr>
                    <w:jc w:val="center"/>
                    <w:rPr>
                      <w:rFonts w:ascii="Times New Roman" w:hAnsi="Times New Roman"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8"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板材机</w:t>
                  </w:r>
                </w:p>
              </w:tc>
              <w:tc>
                <w:tcPr>
                  <w:tcW w:w="1281"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85</w:t>
                  </w:r>
                </w:p>
              </w:tc>
              <w:tc>
                <w:tcPr>
                  <w:tcW w:w="3169"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厂房隔声、距离衰减</w:t>
                  </w:r>
                </w:p>
              </w:tc>
              <w:tc>
                <w:tcPr>
                  <w:tcW w:w="2046" w:type="dxa"/>
                  <w:vMerge w:val="continue"/>
                  <w:vAlign w:val="center"/>
                </w:tcPr>
                <w:p>
                  <w:pPr>
                    <w:jc w:val="center"/>
                    <w:rPr>
                      <w:rFonts w:ascii="Times New Roman" w:hAnsi="Times New Roman"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8"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切割机</w:t>
                  </w:r>
                </w:p>
              </w:tc>
              <w:tc>
                <w:tcPr>
                  <w:tcW w:w="1281"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80</w:t>
                  </w:r>
                </w:p>
              </w:tc>
              <w:tc>
                <w:tcPr>
                  <w:tcW w:w="3169"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基座减震，厂房隔声、距离衰减</w:t>
                  </w:r>
                </w:p>
              </w:tc>
              <w:tc>
                <w:tcPr>
                  <w:tcW w:w="2046" w:type="dxa"/>
                  <w:vMerge w:val="continue"/>
                  <w:vAlign w:val="center"/>
                </w:tcPr>
                <w:p>
                  <w:pPr>
                    <w:jc w:val="center"/>
                    <w:rPr>
                      <w:rFonts w:ascii="Times New Roman" w:hAnsi="Times New Roman"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8"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风机</w:t>
                  </w:r>
                </w:p>
              </w:tc>
              <w:tc>
                <w:tcPr>
                  <w:tcW w:w="1281"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90</w:t>
                  </w:r>
                </w:p>
              </w:tc>
              <w:tc>
                <w:tcPr>
                  <w:tcW w:w="3169" w:type="dxa"/>
                  <w:vAlign w:val="center"/>
                </w:tcPr>
                <w:p>
                  <w:pPr>
                    <w:jc w:val="center"/>
                    <w:rPr>
                      <w:rFonts w:ascii="Times New Roman" w:hAnsi="Times New Roman" w:cs="Times New Roman"/>
                      <w:color w:val="auto"/>
                      <w:szCs w:val="21"/>
                    </w:rPr>
                  </w:pPr>
                  <w:r>
                    <w:rPr>
                      <w:rFonts w:ascii="Times New Roman" w:hAnsi="Times New Roman" w:cs="Times New Roman"/>
                      <w:color w:val="auto"/>
                      <w:szCs w:val="21"/>
                    </w:rPr>
                    <w:t>厂房隔声、距离衰减</w:t>
                  </w:r>
                </w:p>
              </w:tc>
              <w:tc>
                <w:tcPr>
                  <w:tcW w:w="2046" w:type="dxa"/>
                  <w:vMerge w:val="continue"/>
                  <w:vAlign w:val="center"/>
                </w:tcPr>
                <w:p>
                  <w:pPr>
                    <w:jc w:val="center"/>
                    <w:rPr>
                      <w:rFonts w:ascii="Times New Roman" w:hAnsi="Times New Roman" w:cs="Times New Roman"/>
                      <w:color w:val="auto"/>
                      <w:szCs w:val="21"/>
                    </w:rPr>
                  </w:pPr>
                </w:p>
              </w:tc>
            </w:tr>
          </w:tbl>
          <w:p>
            <w:pPr>
              <w:pStyle w:val="2"/>
              <w:keepNext w:val="0"/>
              <w:keepLines w:val="0"/>
              <w:pageBreakBefore w:val="0"/>
              <w:widowControl w:val="0"/>
              <w:kinsoku/>
              <w:wordWrap/>
              <w:overflowPunct/>
              <w:topLinePunct w:val="0"/>
              <w:autoSpaceDE/>
              <w:autoSpaceDN/>
              <w:bidi w:val="0"/>
              <w:adjustRightInd/>
              <w:snapToGrid/>
              <w:spacing w:after="120" w:line="520" w:lineRule="exact"/>
              <w:ind w:left="0" w:leftChars="0" w:right="0" w:rightChars="0" w:firstLine="480" w:firstLineChars="200"/>
              <w:jc w:val="both"/>
              <w:textAlignment w:val="auto"/>
              <w:outlineLvl w:val="9"/>
              <w:rPr>
                <w:rFonts w:ascii="Times New Roman" w:hAnsi="Times New Roman" w:eastAsia="宋体" w:cs="Times New Roman"/>
                <w:color w:val="auto"/>
                <w:sz w:val="24"/>
              </w:rPr>
            </w:pPr>
            <w:r>
              <w:rPr>
                <w:rFonts w:ascii="Times New Roman" w:hAnsi="Times New Roman" w:eastAsia="宋体" w:cs="Times New Roman"/>
                <w:color w:val="auto"/>
                <w:sz w:val="24"/>
              </w:rPr>
              <w:t>（2）运输车辆噪声</w:t>
            </w:r>
          </w:p>
          <w:p>
            <w:pPr>
              <w:pStyle w:val="2"/>
              <w:keepNext w:val="0"/>
              <w:keepLines w:val="0"/>
              <w:pageBreakBefore w:val="0"/>
              <w:widowControl w:val="0"/>
              <w:kinsoku/>
              <w:wordWrap/>
              <w:overflowPunct/>
              <w:topLinePunct w:val="0"/>
              <w:autoSpaceDE/>
              <w:autoSpaceDN/>
              <w:bidi w:val="0"/>
              <w:adjustRightInd/>
              <w:snapToGrid/>
              <w:spacing w:after="120" w:line="520" w:lineRule="exact"/>
              <w:ind w:left="0" w:leftChars="0" w:right="0" w:rightChars="0" w:firstLine="480" w:firstLineChars="200"/>
              <w:jc w:val="both"/>
              <w:textAlignment w:val="auto"/>
              <w:outlineLvl w:val="9"/>
              <w:rPr>
                <w:rFonts w:ascii="Times New Roman" w:hAnsi="Times New Roman" w:eastAsia="宋体" w:cs="Times New Roman"/>
                <w:color w:val="auto"/>
                <w:sz w:val="24"/>
              </w:rPr>
            </w:pPr>
            <w:r>
              <w:rPr>
                <w:rFonts w:ascii="Times New Roman" w:hAnsi="Times New Roman" w:eastAsia="宋体" w:cs="Times New Roman"/>
                <w:color w:val="auto"/>
                <w:sz w:val="24"/>
              </w:rPr>
              <w:t>已建工程进出厂区的车辆主要以载重汽车为主，项目所在地处于工业园区，周边没有居民、医院、学校等环境敏感点，通过类比，昼夜行驶车辆噪声通过墙体隔声和距离衰减后，声环境可以满足《工业企业厂界环境噪声排放标准》（GB12348-2008）中的</w:t>
            </w:r>
            <w:r>
              <w:rPr>
                <w:rFonts w:hint="eastAsia" w:ascii="Times New Roman" w:hAnsi="Times New Roman" w:eastAsia="宋体" w:cs="Times New Roman"/>
                <w:color w:val="auto"/>
                <w:sz w:val="24"/>
                <w:lang w:val="en-US" w:eastAsia="zh-CN"/>
              </w:rPr>
              <w:t>3</w:t>
            </w:r>
            <w:r>
              <w:rPr>
                <w:rFonts w:ascii="Times New Roman" w:hAnsi="Times New Roman" w:eastAsia="宋体" w:cs="Times New Roman"/>
                <w:color w:val="auto"/>
                <w:sz w:val="24"/>
              </w:rPr>
              <w:t>类标准。项目区域内进出车辆噪声从管理着手，要求进出时降低车速并禁鸣喇叭。因此，车辆的进出不会使附近地区已形成稳定的声环境发生改变。</w:t>
            </w:r>
          </w:p>
        </w:tc>
      </w:tr>
    </w:tbl>
    <w:p>
      <w:pPr>
        <w:autoSpaceDE w:val="0"/>
        <w:autoSpaceDN w:val="0"/>
        <w:adjustRightInd w:val="0"/>
        <w:snapToGrid w:val="0"/>
        <w:spacing w:line="480" w:lineRule="exact"/>
        <w:jc w:val="left"/>
        <w:outlineLvl w:val="0"/>
        <w:rPr>
          <w:rFonts w:ascii="Times New Roman" w:hAnsi="Times New Roman" w:eastAsia="宋体" w:cs="Times New Roman"/>
          <w:b/>
          <w:bCs/>
          <w:color w:val="auto"/>
          <w:sz w:val="28"/>
          <w:szCs w:val="28"/>
          <w:lang w:val="zh-CN"/>
        </w:rPr>
        <w:sectPr>
          <w:pgSz w:w="11906" w:h="16838"/>
          <w:pgMar w:top="1474" w:right="1797" w:bottom="1474" w:left="1797" w:header="851" w:footer="992" w:gutter="0"/>
          <w:cols w:space="720" w:num="1"/>
          <w:docGrid w:type="lines" w:linePitch="312" w:charSpace="0"/>
        </w:sectPr>
      </w:pPr>
    </w:p>
    <w:p>
      <w:pPr>
        <w:autoSpaceDE w:val="0"/>
        <w:autoSpaceDN w:val="0"/>
        <w:adjustRightInd w:val="0"/>
        <w:snapToGrid w:val="0"/>
        <w:spacing w:line="480" w:lineRule="exact"/>
        <w:jc w:val="left"/>
        <w:outlineLvl w:val="0"/>
        <w:rPr>
          <w:rFonts w:ascii="Times New Roman" w:hAnsi="Times New Roman" w:eastAsia="宋体" w:cs="Times New Roman"/>
          <w:b/>
          <w:bCs/>
          <w:color w:val="auto"/>
          <w:sz w:val="32"/>
          <w:szCs w:val="32"/>
          <w:lang w:val="zh-CN"/>
        </w:rPr>
      </w:pPr>
      <w:r>
        <w:rPr>
          <w:rFonts w:ascii="Times New Roman" w:hAnsi="Times New Roman" w:eastAsia="宋体" w:cs="Times New Roman"/>
          <w:b/>
          <w:bCs/>
          <w:color w:val="auto"/>
          <w:sz w:val="32"/>
          <w:szCs w:val="32"/>
          <w:lang w:val="zh-CN"/>
        </w:rPr>
        <w:t>项目主要污染物产生及预计排放情况</w:t>
      </w:r>
    </w:p>
    <w:tbl>
      <w:tblPr>
        <w:tblStyle w:val="19"/>
        <w:tblW w:w="902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16"/>
        <w:gridCol w:w="1485"/>
        <w:gridCol w:w="1627"/>
        <w:gridCol w:w="2388"/>
        <w:gridCol w:w="250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016" w:type="dxa"/>
            <w:vAlign w:val="center"/>
          </w:tcPr>
          <w:p>
            <w:pPr>
              <w:wordWrap w:val="0"/>
              <w:adjustRightInd w:val="0"/>
              <w:snapToGrid w:val="0"/>
              <w:jc w:val="center"/>
              <w:rPr>
                <w:rFonts w:ascii="Times New Roman" w:hAnsi="Times New Roman" w:eastAsia="宋体" w:cs="Times New Roman"/>
                <w:b/>
                <w:bCs/>
                <w:snapToGrid w:val="0"/>
                <w:color w:val="auto"/>
                <w:kern w:val="0"/>
                <w:sz w:val="24"/>
              </w:rPr>
            </w:pPr>
            <w:r>
              <w:rPr>
                <w:rFonts w:ascii="Times New Roman" w:hAnsi="Times New Roman" w:eastAsia="宋体" w:cs="Times New Roman"/>
                <w:b/>
                <w:bCs/>
                <w:color w:val="auto"/>
                <w:kern w:val="0"/>
                <w:sz w:val="24"/>
              </w:rPr>
              <mc:AlternateContent>
                <mc:Choice Requires="wps">
                  <w:drawing>
                    <wp:anchor distT="0" distB="0" distL="114300" distR="114300" simplePos="0" relativeHeight="251644928" behindDoc="0" locked="0" layoutInCell="1" allowOverlap="1">
                      <wp:simplePos x="0" y="0"/>
                      <wp:positionH relativeFrom="column">
                        <wp:posOffset>-33020</wp:posOffset>
                      </wp:positionH>
                      <wp:positionV relativeFrom="paragraph">
                        <wp:posOffset>35560</wp:posOffset>
                      </wp:positionV>
                      <wp:extent cx="631825" cy="384810"/>
                      <wp:effectExtent l="2540" t="3810" r="13335" b="11430"/>
                      <wp:wrapNone/>
                      <wp:docPr id="83" name="Line 36"/>
                      <wp:cNvGraphicFramePr/>
                      <a:graphic xmlns:a="http://schemas.openxmlformats.org/drawingml/2006/main">
                        <a:graphicData uri="http://schemas.microsoft.com/office/word/2010/wordprocessingShape">
                          <wps:wsp>
                            <wps:cNvCnPr/>
                            <wps:spPr>
                              <a:xfrm>
                                <a:off x="0" y="0"/>
                                <a:ext cx="631825" cy="38481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Line 36" o:spid="_x0000_s1026" o:spt="20" style="position:absolute;left:0pt;margin-left:-2.6pt;margin-top:2.8pt;height:30.3pt;width:49.75pt;z-index:251644928;mso-width-relative:page;mso-height-relative:page;" filled="f" stroked="t" coordsize="21600,21600" o:gfxdata="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B9eLTbVAAAABgEAAA8AAAAAAAAAAQAgAAAAIgAAAGRycy9kb3ducmV2Lnht&#10;bFBLAQIUABQAAAAIAIdO4kAwsmTPwwEAAJMDAAAOAAAAAAAAAAEAIAAAACQBAABkcnMvZTJvRG9j&#10;LnhtbFBLBQYAAAAABgAGAFkBAABZBQAAAAA=&#10;">
                      <v:fill on="f" focussize="0,0"/>
                      <v:stroke color="#000000" joinstyle="round"/>
                      <v:imagedata o:title=""/>
                      <o:lock v:ext="edit" aspectratio="f"/>
                    </v:line>
                  </w:pict>
                </mc:Fallback>
              </mc:AlternateContent>
            </w:r>
            <w:r>
              <w:rPr>
                <w:rFonts w:ascii="Times New Roman" w:hAnsi="Times New Roman" w:eastAsia="宋体" w:cs="Times New Roman"/>
                <w:b/>
                <w:bCs/>
                <w:snapToGrid w:val="0"/>
                <w:color w:val="auto"/>
                <w:kern w:val="0"/>
                <w:sz w:val="24"/>
              </w:rPr>
              <w:t xml:space="preserve">  内容</w:t>
            </w:r>
          </w:p>
          <w:p>
            <w:pPr>
              <w:wordWrap w:val="0"/>
              <w:adjustRightInd w:val="0"/>
              <w:snapToGrid w:val="0"/>
              <w:rPr>
                <w:rFonts w:ascii="Times New Roman" w:hAnsi="Times New Roman" w:eastAsia="宋体" w:cs="Times New Roman"/>
                <w:b/>
                <w:bCs/>
                <w:snapToGrid w:val="0"/>
                <w:color w:val="auto"/>
                <w:kern w:val="0"/>
                <w:sz w:val="24"/>
              </w:rPr>
            </w:pPr>
            <w:r>
              <w:rPr>
                <w:rFonts w:ascii="Times New Roman" w:hAnsi="Times New Roman" w:eastAsia="宋体" w:cs="Times New Roman"/>
                <w:b/>
                <w:bCs/>
                <w:snapToGrid w:val="0"/>
                <w:color w:val="auto"/>
                <w:kern w:val="0"/>
                <w:sz w:val="24"/>
              </w:rPr>
              <w:t>类型</w:t>
            </w:r>
          </w:p>
        </w:tc>
        <w:tc>
          <w:tcPr>
            <w:tcW w:w="1485" w:type="dxa"/>
            <w:vAlign w:val="center"/>
          </w:tcPr>
          <w:p>
            <w:pPr>
              <w:wordWrap w:val="0"/>
              <w:adjustRightInd w:val="0"/>
              <w:snapToGrid w:val="0"/>
              <w:jc w:val="center"/>
              <w:rPr>
                <w:rFonts w:ascii="Times New Roman" w:hAnsi="Times New Roman" w:eastAsia="宋体" w:cs="Times New Roman"/>
                <w:b/>
                <w:bCs/>
                <w:snapToGrid w:val="0"/>
                <w:color w:val="auto"/>
                <w:kern w:val="0"/>
                <w:sz w:val="24"/>
              </w:rPr>
            </w:pPr>
            <w:r>
              <w:rPr>
                <w:rFonts w:ascii="Times New Roman" w:hAnsi="Times New Roman" w:eastAsia="宋体" w:cs="Times New Roman"/>
                <w:b/>
                <w:bCs/>
                <w:snapToGrid w:val="0"/>
                <w:color w:val="auto"/>
                <w:kern w:val="0"/>
                <w:sz w:val="24"/>
              </w:rPr>
              <w:t>排放源</w:t>
            </w:r>
          </w:p>
          <w:p>
            <w:pPr>
              <w:wordWrap w:val="0"/>
              <w:adjustRightInd w:val="0"/>
              <w:snapToGrid w:val="0"/>
              <w:jc w:val="center"/>
              <w:rPr>
                <w:rFonts w:ascii="Times New Roman" w:hAnsi="Times New Roman" w:eastAsia="宋体" w:cs="Times New Roman"/>
                <w:b/>
                <w:bCs/>
                <w:snapToGrid w:val="0"/>
                <w:color w:val="auto"/>
                <w:kern w:val="0"/>
                <w:sz w:val="24"/>
              </w:rPr>
            </w:pPr>
            <w:r>
              <w:rPr>
                <w:rFonts w:ascii="Times New Roman" w:hAnsi="Times New Roman" w:eastAsia="宋体" w:cs="Times New Roman"/>
                <w:b/>
                <w:bCs/>
                <w:snapToGrid w:val="0"/>
                <w:color w:val="auto"/>
                <w:kern w:val="0"/>
                <w:sz w:val="24"/>
              </w:rPr>
              <w:t>（编号）</w:t>
            </w:r>
          </w:p>
        </w:tc>
        <w:tc>
          <w:tcPr>
            <w:tcW w:w="1627" w:type="dxa"/>
            <w:vAlign w:val="center"/>
          </w:tcPr>
          <w:p>
            <w:pPr>
              <w:wordWrap w:val="0"/>
              <w:adjustRightInd w:val="0"/>
              <w:snapToGrid w:val="0"/>
              <w:jc w:val="center"/>
              <w:rPr>
                <w:rFonts w:ascii="Times New Roman" w:hAnsi="Times New Roman" w:eastAsia="宋体" w:cs="Times New Roman"/>
                <w:b/>
                <w:bCs/>
                <w:snapToGrid w:val="0"/>
                <w:color w:val="auto"/>
                <w:kern w:val="0"/>
                <w:sz w:val="24"/>
              </w:rPr>
            </w:pPr>
            <w:r>
              <w:rPr>
                <w:rFonts w:ascii="Times New Roman" w:hAnsi="Times New Roman" w:eastAsia="宋体" w:cs="Times New Roman"/>
                <w:b/>
                <w:bCs/>
                <w:snapToGrid w:val="0"/>
                <w:color w:val="auto"/>
                <w:kern w:val="0"/>
                <w:sz w:val="24"/>
              </w:rPr>
              <w:t>污染物</w:t>
            </w:r>
          </w:p>
          <w:p>
            <w:pPr>
              <w:wordWrap w:val="0"/>
              <w:adjustRightInd w:val="0"/>
              <w:snapToGrid w:val="0"/>
              <w:jc w:val="center"/>
              <w:rPr>
                <w:rFonts w:ascii="Times New Roman" w:hAnsi="Times New Roman" w:eastAsia="宋体" w:cs="Times New Roman"/>
                <w:b/>
                <w:bCs/>
                <w:snapToGrid w:val="0"/>
                <w:color w:val="auto"/>
                <w:kern w:val="0"/>
                <w:sz w:val="24"/>
              </w:rPr>
            </w:pPr>
            <w:r>
              <w:rPr>
                <w:rFonts w:ascii="Times New Roman" w:hAnsi="Times New Roman" w:eastAsia="宋体" w:cs="Times New Roman"/>
                <w:b/>
                <w:bCs/>
                <w:snapToGrid w:val="0"/>
                <w:color w:val="auto"/>
                <w:kern w:val="0"/>
                <w:sz w:val="24"/>
              </w:rPr>
              <w:t>名称</w:t>
            </w:r>
          </w:p>
        </w:tc>
        <w:tc>
          <w:tcPr>
            <w:tcW w:w="2388" w:type="dxa"/>
            <w:tcBorders>
              <w:right w:val="single" w:color="auto" w:sz="4" w:space="0"/>
            </w:tcBorders>
            <w:vAlign w:val="center"/>
          </w:tcPr>
          <w:p>
            <w:pPr>
              <w:wordWrap w:val="0"/>
              <w:adjustRightInd w:val="0"/>
              <w:snapToGrid w:val="0"/>
              <w:jc w:val="center"/>
              <w:rPr>
                <w:rFonts w:ascii="Times New Roman" w:hAnsi="Times New Roman" w:eastAsia="宋体" w:cs="Times New Roman"/>
                <w:b/>
                <w:bCs/>
                <w:snapToGrid w:val="0"/>
                <w:color w:val="auto"/>
                <w:kern w:val="0"/>
                <w:sz w:val="24"/>
              </w:rPr>
            </w:pPr>
            <w:r>
              <w:rPr>
                <w:rFonts w:ascii="Times New Roman" w:hAnsi="Times New Roman" w:eastAsia="宋体" w:cs="Times New Roman"/>
                <w:b/>
                <w:bCs/>
                <w:snapToGrid w:val="0"/>
                <w:color w:val="auto"/>
                <w:kern w:val="0"/>
                <w:sz w:val="24"/>
              </w:rPr>
              <w:t>产生浓度及产生量</w:t>
            </w:r>
          </w:p>
        </w:tc>
        <w:tc>
          <w:tcPr>
            <w:tcW w:w="2504" w:type="dxa"/>
            <w:tcBorders>
              <w:left w:val="single" w:color="auto" w:sz="4" w:space="0"/>
            </w:tcBorders>
            <w:vAlign w:val="center"/>
          </w:tcPr>
          <w:p>
            <w:pPr>
              <w:wordWrap w:val="0"/>
              <w:adjustRightInd w:val="0"/>
              <w:snapToGrid w:val="0"/>
              <w:jc w:val="center"/>
              <w:rPr>
                <w:rFonts w:ascii="Times New Roman" w:hAnsi="Times New Roman" w:eastAsia="宋体" w:cs="Times New Roman"/>
                <w:b/>
                <w:bCs/>
                <w:snapToGrid w:val="0"/>
                <w:color w:val="auto"/>
                <w:kern w:val="0"/>
                <w:sz w:val="24"/>
              </w:rPr>
            </w:pPr>
            <w:r>
              <w:rPr>
                <w:rFonts w:ascii="Times New Roman" w:hAnsi="Times New Roman" w:eastAsia="宋体" w:cs="Times New Roman"/>
                <w:b/>
                <w:bCs/>
                <w:snapToGrid w:val="0"/>
                <w:color w:val="auto"/>
                <w:kern w:val="0"/>
                <w:sz w:val="24"/>
              </w:rPr>
              <w:t>排放浓度及排放量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016" w:type="dxa"/>
            <w:vMerge w:val="restart"/>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大气污染物</w:t>
            </w:r>
          </w:p>
        </w:tc>
        <w:tc>
          <w:tcPr>
            <w:tcW w:w="1485" w:type="dxa"/>
            <w:vMerge w:val="restart"/>
            <w:shd w:val="clear" w:color="auto" w:fill="auto"/>
            <w:vAlign w:val="center"/>
          </w:tcPr>
          <w:p>
            <w:pPr>
              <w:numPr>
                <w:ilvl w:val="0"/>
                <w:numId w:val="4"/>
              </w:numPr>
              <w:wordWrap w:val="0"/>
              <w:adjustRightInd w:val="0"/>
              <w:snapToGri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EPS生产车间</w:t>
            </w:r>
          </w:p>
        </w:tc>
        <w:tc>
          <w:tcPr>
            <w:tcW w:w="1627" w:type="dxa"/>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有组织非甲烷总烃</w:t>
            </w:r>
          </w:p>
        </w:tc>
        <w:tc>
          <w:tcPr>
            <w:tcW w:w="2388" w:type="dxa"/>
            <w:tcBorders>
              <w:right w:val="single" w:color="auto" w:sz="4" w:space="0"/>
            </w:tcBorders>
            <w:shd w:val="clear" w:color="auto" w:fill="auto"/>
            <w:vAlign w:val="center"/>
          </w:tcPr>
          <w:p>
            <w:pPr>
              <w:wordWrap w:val="0"/>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r>
              <w:rPr>
                <w:rFonts w:hint="default"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rPr>
              <w:t>8t/a，150mg/m³</w:t>
            </w:r>
          </w:p>
        </w:tc>
        <w:tc>
          <w:tcPr>
            <w:tcW w:w="2504" w:type="dxa"/>
            <w:tcBorders>
              <w:left w:val="single" w:color="auto" w:sz="4" w:space="0"/>
            </w:tcBorders>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0.0</w:t>
            </w:r>
            <w:r>
              <w:rPr>
                <w:rFonts w:hint="default" w:ascii="Times New Roman" w:hAnsi="Times New Roman" w:eastAsia="宋体" w:cs="Times New Roman"/>
                <w:snapToGrid w:val="0"/>
                <w:color w:val="auto"/>
                <w:kern w:val="0"/>
                <w:sz w:val="24"/>
                <w:szCs w:val="24"/>
                <w:lang w:val="en-US" w:eastAsia="zh-CN"/>
              </w:rPr>
              <w:t>12</w:t>
            </w:r>
            <w:r>
              <w:rPr>
                <w:rFonts w:hint="default" w:ascii="Times New Roman" w:hAnsi="Times New Roman" w:eastAsia="宋体" w:cs="Times New Roman"/>
                <w:color w:val="auto"/>
                <w:sz w:val="24"/>
                <w:szCs w:val="24"/>
              </w:rPr>
              <w:t>t/a</w:t>
            </w:r>
            <w:r>
              <w:rPr>
                <w:rFonts w:hint="default" w:ascii="Times New Roman" w:hAnsi="Times New Roman" w:eastAsia="宋体" w:cs="Times New Roman"/>
                <w:snapToGrid w:val="0"/>
                <w:color w:val="auto"/>
                <w:kern w:val="0"/>
                <w:sz w:val="24"/>
                <w:szCs w:val="24"/>
              </w:rPr>
              <w:t>，22.5</w:t>
            </w:r>
            <w:r>
              <w:rPr>
                <w:rFonts w:hint="default" w:ascii="Times New Roman" w:hAnsi="Times New Roman" w:eastAsia="宋体" w:cs="Times New Roman"/>
                <w:color w:val="auto"/>
                <w:sz w:val="24"/>
                <w:szCs w:val="24"/>
              </w:rPr>
              <w:t>mg/m³</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016" w:type="dxa"/>
            <w:vMerge w:val="continue"/>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p>
        </w:tc>
        <w:tc>
          <w:tcPr>
            <w:tcW w:w="1485" w:type="dxa"/>
            <w:vMerge w:val="continue"/>
            <w:shd w:val="clear" w:color="auto" w:fill="auto"/>
            <w:vAlign w:val="center"/>
          </w:tcPr>
          <w:p>
            <w:pPr>
              <w:wordWrap w:val="0"/>
              <w:adjustRightInd w:val="0"/>
              <w:snapToGrid w:val="0"/>
              <w:jc w:val="center"/>
              <w:rPr>
                <w:rFonts w:hint="default" w:ascii="Times New Roman" w:hAnsi="Times New Roman" w:eastAsia="宋体" w:cs="Times New Roman"/>
                <w:color w:val="auto"/>
                <w:kern w:val="0"/>
                <w:sz w:val="24"/>
                <w:szCs w:val="24"/>
              </w:rPr>
            </w:pPr>
          </w:p>
        </w:tc>
        <w:tc>
          <w:tcPr>
            <w:tcW w:w="1627" w:type="dxa"/>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无组织非甲烷总烃</w:t>
            </w:r>
          </w:p>
        </w:tc>
        <w:tc>
          <w:tcPr>
            <w:tcW w:w="2388" w:type="dxa"/>
            <w:tcBorders>
              <w:right w:val="single" w:color="auto" w:sz="4" w:space="0"/>
            </w:tcBorders>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0.</w:t>
            </w:r>
            <w:r>
              <w:rPr>
                <w:rFonts w:hint="default" w:ascii="Times New Roman" w:hAnsi="Times New Roman" w:eastAsia="宋体" w:cs="Times New Roman"/>
                <w:snapToGrid w:val="0"/>
                <w:color w:val="auto"/>
                <w:kern w:val="0"/>
                <w:sz w:val="24"/>
                <w:szCs w:val="24"/>
                <w:lang w:val="en-US" w:eastAsia="zh-CN"/>
              </w:rPr>
              <w:t>0</w:t>
            </w:r>
            <w:r>
              <w:rPr>
                <w:rFonts w:hint="default" w:ascii="Times New Roman" w:hAnsi="Times New Roman" w:eastAsia="宋体" w:cs="Times New Roman"/>
                <w:snapToGrid w:val="0"/>
                <w:color w:val="auto"/>
                <w:kern w:val="0"/>
                <w:sz w:val="24"/>
                <w:szCs w:val="24"/>
              </w:rPr>
              <w:t>2t/a，0.</w:t>
            </w:r>
            <w:r>
              <w:rPr>
                <w:rFonts w:hint="default" w:ascii="Times New Roman" w:hAnsi="Times New Roman" w:eastAsia="宋体" w:cs="Times New Roman"/>
                <w:snapToGrid w:val="0"/>
                <w:color w:val="auto"/>
                <w:kern w:val="0"/>
                <w:sz w:val="24"/>
                <w:szCs w:val="24"/>
                <w:lang w:val="en-US" w:eastAsia="zh-CN"/>
              </w:rPr>
              <w:t>013</w:t>
            </w:r>
            <w:r>
              <w:rPr>
                <w:rFonts w:hint="default" w:ascii="Times New Roman" w:hAnsi="Times New Roman" w:eastAsia="宋体" w:cs="Times New Roman"/>
                <w:snapToGrid w:val="0"/>
                <w:color w:val="auto"/>
                <w:kern w:val="0"/>
                <w:sz w:val="24"/>
                <w:szCs w:val="24"/>
              </w:rPr>
              <w:t>kg/h</w:t>
            </w:r>
          </w:p>
        </w:tc>
        <w:tc>
          <w:tcPr>
            <w:tcW w:w="2504" w:type="dxa"/>
            <w:tcBorders>
              <w:left w:val="single" w:color="auto" w:sz="4" w:space="0"/>
            </w:tcBorders>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0.12t/a，0.0</w:t>
            </w:r>
            <w:r>
              <w:rPr>
                <w:rFonts w:hint="default" w:ascii="Times New Roman" w:hAnsi="Times New Roman" w:eastAsia="宋体" w:cs="Times New Roman"/>
                <w:snapToGrid w:val="0"/>
                <w:color w:val="auto"/>
                <w:kern w:val="0"/>
                <w:sz w:val="24"/>
                <w:szCs w:val="24"/>
                <w:lang w:val="en-US" w:eastAsia="zh-CN"/>
              </w:rPr>
              <w:t>13</w:t>
            </w:r>
            <w:r>
              <w:rPr>
                <w:rFonts w:hint="default" w:ascii="Times New Roman" w:hAnsi="Times New Roman" w:eastAsia="宋体" w:cs="Times New Roman"/>
                <w:snapToGrid w:val="0"/>
                <w:color w:val="auto"/>
                <w:kern w:val="0"/>
                <w:sz w:val="24"/>
                <w:szCs w:val="24"/>
              </w:rPr>
              <w:t>kg/h</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016" w:type="dxa"/>
            <w:vMerge w:val="continue"/>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p>
        </w:tc>
        <w:tc>
          <w:tcPr>
            <w:tcW w:w="1485" w:type="dxa"/>
            <w:shd w:val="clear" w:color="auto" w:fill="auto"/>
            <w:vAlign w:val="center"/>
          </w:tcPr>
          <w:p>
            <w:pPr>
              <w:wordWrap w:val="0"/>
              <w:adjustRightInd w:val="0"/>
              <w:snapToGri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食堂</w:t>
            </w:r>
          </w:p>
        </w:tc>
        <w:tc>
          <w:tcPr>
            <w:tcW w:w="1627" w:type="dxa"/>
            <w:vMerge w:val="restart"/>
            <w:shd w:val="clear" w:color="auto" w:fill="auto"/>
            <w:vAlign w:val="center"/>
          </w:tcPr>
          <w:p>
            <w:pPr>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bCs/>
                <w:color w:val="auto"/>
                <w:sz w:val="24"/>
                <w:szCs w:val="24"/>
              </w:rPr>
              <w:t>饮食油烟</w:t>
            </w:r>
          </w:p>
        </w:tc>
        <w:tc>
          <w:tcPr>
            <w:tcW w:w="2388" w:type="dxa"/>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lang w:val="en-US" w:eastAsia="zh-CN"/>
              </w:rPr>
              <w:t>0.84</w:t>
            </w:r>
            <w:r>
              <w:rPr>
                <w:rFonts w:hint="default" w:ascii="Times New Roman" w:hAnsi="Times New Roman" w:eastAsia="宋体" w:cs="Times New Roman"/>
                <w:snapToGrid w:val="0"/>
                <w:color w:val="auto"/>
                <w:kern w:val="0"/>
                <w:sz w:val="24"/>
                <w:szCs w:val="24"/>
              </w:rPr>
              <w:t>kg/a</w:t>
            </w:r>
          </w:p>
        </w:tc>
        <w:tc>
          <w:tcPr>
            <w:tcW w:w="2504" w:type="dxa"/>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0.</w:t>
            </w:r>
            <w:r>
              <w:rPr>
                <w:rFonts w:hint="default" w:ascii="Times New Roman" w:hAnsi="Times New Roman" w:eastAsia="宋体" w:cs="Times New Roman"/>
                <w:snapToGrid w:val="0"/>
                <w:color w:val="auto"/>
                <w:kern w:val="0"/>
                <w:sz w:val="24"/>
                <w:szCs w:val="24"/>
                <w:lang w:val="en-US" w:eastAsia="zh-CN"/>
              </w:rPr>
              <w:t>13</w:t>
            </w:r>
            <w:r>
              <w:rPr>
                <w:rFonts w:hint="default" w:ascii="Times New Roman" w:hAnsi="Times New Roman" w:eastAsia="宋体" w:cs="Times New Roman"/>
                <w:snapToGrid w:val="0"/>
                <w:color w:val="auto"/>
                <w:kern w:val="0"/>
                <w:sz w:val="24"/>
                <w:szCs w:val="24"/>
              </w:rPr>
              <w:t>kg/a</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016" w:type="dxa"/>
            <w:vMerge w:val="restart"/>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水</w:t>
            </w:r>
          </w:p>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污</w:t>
            </w:r>
          </w:p>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染</w:t>
            </w:r>
          </w:p>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物</w:t>
            </w:r>
          </w:p>
        </w:tc>
        <w:tc>
          <w:tcPr>
            <w:tcW w:w="1485" w:type="dxa"/>
            <w:vMerge w:val="restart"/>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生活污水</w:t>
            </w:r>
          </w:p>
        </w:tc>
        <w:tc>
          <w:tcPr>
            <w:tcW w:w="1627" w:type="dxa"/>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lang w:val="zh-CN"/>
              </w:rPr>
            </w:pPr>
            <w:r>
              <w:rPr>
                <w:rFonts w:hint="default" w:ascii="Times New Roman" w:hAnsi="Times New Roman" w:eastAsia="宋体" w:cs="Times New Roman"/>
                <w:snapToGrid w:val="0"/>
                <w:color w:val="auto"/>
                <w:kern w:val="0"/>
                <w:sz w:val="24"/>
                <w:szCs w:val="24"/>
              </w:rPr>
              <w:t>CODcr</w:t>
            </w:r>
          </w:p>
        </w:tc>
        <w:tc>
          <w:tcPr>
            <w:tcW w:w="2388" w:type="dxa"/>
            <w:vMerge w:val="restart"/>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400mg/l，</w:t>
            </w:r>
            <w:r>
              <w:rPr>
                <w:rFonts w:hint="default" w:ascii="Times New Roman" w:hAnsi="Times New Roman" w:eastAsia="宋体" w:cs="Times New Roman"/>
                <w:snapToGrid w:val="0"/>
                <w:color w:val="auto"/>
                <w:kern w:val="0"/>
                <w:sz w:val="24"/>
                <w:szCs w:val="24"/>
                <w:lang w:val="en-US" w:eastAsia="zh-CN"/>
              </w:rPr>
              <w:t>35.84kg</w:t>
            </w:r>
            <w:r>
              <w:rPr>
                <w:rFonts w:hint="default" w:ascii="Times New Roman" w:hAnsi="Times New Roman" w:eastAsia="宋体" w:cs="Times New Roman"/>
                <w:snapToGrid w:val="0"/>
                <w:color w:val="auto"/>
                <w:kern w:val="0"/>
                <w:sz w:val="24"/>
                <w:szCs w:val="24"/>
              </w:rPr>
              <w:t>/a</w:t>
            </w:r>
          </w:p>
        </w:tc>
        <w:tc>
          <w:tcPr>
            <w:tcW w:w="2504" w:type="dxa"/>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400mg/l，</w:t>
            </w:r>
            <w:r>
              <w:rPr>
                <w:rFonts w:hint="default" w:ascii="Times New Roman" w:hAnsi="Times New Roman" w:eastAsia="宋体" w:cs="Times New Roman"/>
                <w:snapToGrid w:val="0"/>
                <w:color w:val="auto"/>
                <w:kern w:val="0"/>
                <w:sz w:val="24"/>
                <w:szCs w:val="24"/>
                <w:lang w:val="en-US" w:eastAsia="zh-CN"/>
              </w:rPr>
              <w:t>35.84kg</w:t>
            </w:r>
            <w:r>
              <w:rPr>
                <w:rFonts w:hint="default" w:ascii="Times New Roman" w:hAnsi="Times New Roman" w:eastAsia="宋体" w:cs="Times New Roman"/>
                <w:snapToGrid w:val="0"/>
                <w:color w:val="auto"/>
                <w:kern w:val="0"/>
                <w:sz w:val="24"/>
                <w:szCs w:val="24"/>
              </w:rPr>
              <w:t>/a</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016" w:type="dxa"/>
            <w:vMerge w:val="continue"/>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p>
        </w:tc>
        <w:tc>
          <w:tcPr>
            <w:tcW w:w="1485" w:type="dxa"/>
            <w:vMerge w:val="continue"/>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p>
        </w:tc>
        <w:tc>
          <w:tcPr>
            <w:tcW w:w="1627" w:type="dxa"/>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lang w:val="zh-CN"/>
              </w:rPr>
            </w:pPr>
            <w:r>
              <w:rPr>
                <w:rFonts w:hint="default" w:ascii="Times New Roman" w:hAnsi="Times New Roman" w:eastAsia="宋体" w:cs="Times New Roman"/>
                <w:snapToGrid w:val="0"/>
                <w:color w:val="auto"/>
                <w:kern w:val="0"/>
                <w:sz w:val="24"/>
                <w:szCs w:val="24"/>
              </w:rPr>
              <w:t>BOD5</w:t>
            </w:r>
          </w:p>
        </w:tc>
        <w:tc>
          <w:tcPr>
            <w:tcW w:w="2388" w:type="dxa"/>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300mg/l，</w:t>
            </w:r>
            <w:r>
              <w:rPr>
                <w:rFonts w:hint="default" w:ascii="Times New Roman" w:hAnsi="Times New Roman" w:eastAsia="宋体" w:cs="Times New Roman"/>
                <w:snapToGrid w:val="0"/>
                <w:color w:val="auto"/>
                <w:kern w:val="0"/>
                <w:sz w:val="24"/>
                <w:szCs w:val="24"/>
                <w:lang w:val="en-US" w:eastAsia="zh-CN"/>
              </w:rPr>
              <w:t>26.88kg</w:t>
            </w:r>
            <w:r>
              <w:rPr>
                <w:rFonts w:hint="default" w:ascii="Times New Roman" w:hAnsi="Times New Roman" w:eastAsia="宋体" w:cs="Times New Roman"/>
                <w:snapToGrid w:val="0"/>
                <w:color w:val="auto"/>
                <w:kern w:val="0"/>
                <w:sz w:val="24"/>
                <w:szCs w:val="24"/>
              </w:rPr>
              <w:t>/a</w:t>
            </w:r>
          </w:p>
        </w:tc>
        <w:tc>
          <w:tcPr>
            <w:tcW w:w="2504" w:type="dxa"/>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300mg/l，</w:t>
            </w:r>
            <w:r>
              <w:rPr>
                <w:rFonts w:hint="default" w:ascii="Times New Roman" w:hAnsi="Times New Roman" w:eastAsia="宋体" w:cs="Times New Roman"/>
                <w:snapToGrid w:val="0"/>
                <w:color w:val="auto"/>
                <w:kern w:val="0"/>
                <w:sz w:val="24"/>
                <w:szCs w:val="24"/>
                <w:lang w:val="en-US" w:eastAsia="zh-CN"/>
              </w:rPr>
              <w:t>26.88kg</w:t>
            </w:r>
            <w:r>
              <w:rPr>
                <w:rFonts w:hint="default" w:ascii="Times New Roman" w:hAnsi="Times New Roman" w:eastAsia="宋体" w:cs="Times New Roman"/>
                <w:snapToGrid w:val="0"/>
                <w:color w:val="auto"/>
                <w:kern w:val="0"/>
                <w:sz w:val="24"/>
                <w:szCs w:val="24"/>
              </w:rPr>
              <w:t>/a</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016" w:type="dxa"/>
            <w:vMerge w:val="continue"/>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p>
        </w:tc>
        <w:tc>
          <w:tcPr>
            <w:tcW w:w="1485" w:type="dxa"/>
            <w:vMerge w:val="continue"/>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p>
        </w:tc>
        <w:tc>
          <w:tcPr>
            <w:tcW w:w="1627" w:type="dxa"/>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lang w:val="zh-CN"/>
              </w:rPr>
            </w:pPr>
            <w:r>
              <w:rPr>
                <w:rFonts w:hint="default" w:ascii="Times New Roman" w:hAnsi="Times New Roman" w:eastAsia="宋体" w:cs="Times New Roman"/>
                <w:snapToGrid w:val="0"/>
                <w:color w:val="auto"/>
                <w:kern w:val="0"/>
                <w:sz w:val="24"/>
                <w:szCs w:val="24"/>
              </w:rPr>
              <w:t>SS</w:t>
            </w:r>
          </w:p>
        </w:tc>
        <w:tc>
          <w:tcPr>
            <w:tcW w:w="2388" w:type="dxa"/>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500mg/l，</w:t>
            </w:r>
            <w:r>
              <w:rPr>
                <w:rFonts w:hint="default" w:ascii="Times New Roman" w:hAnsi="Times New Roman" w:eastAsia="宋体" w:cs="Times New Roman"/>
                <w:snapToGrid w:val="0"/>
                <w:color w:val="auto"/>
                <w:kern w:val="0"/>
                <w:sz w:val="24"/>
                <w:szCs w:val="24"/>
                <w:lang w:val="en-US" w:eastAsia="zh-CN"/>
              </w:rPr>
              <w:t>44.8kg</w:t>
            </w:r>
            <w:r>
              <w:rPr>
                <w:rFonts w:hint="default" w:ascii="Times New Roman" w:hAnsi="Times New Roman" w:eastAsia="宋体" w:cs="Times New Roman"/>
                <w:snapToGrid w:val="0"/>
                <w:color w:val="auto"/>
                <w:kern w:val="0"/>
                <w:sz w:val="24"/>
                <w:szCs w:val="24"/>
              </w:rPr>
              <w:t>/a</w:t>
            </w:r>
          </w:p>
        </w:tc>
        <w:tc>
          <w:tcPr>
            <w:tcW w:w="2504" w:type="dxa"/>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500mg/l，</w:t>
            </w:r>
            <w:r>
              <w:rPr>
                <w:rFonts w:hint="default" w:ascii="Times New Roman" w:hAnsi="Times New Roman" w:eastAsia="宋体" w:cs="Times New Roman"/>
                <w:snapToGrid w:val="0"/>
                <w:color w:val="auto"/>
                <w:kern w:val="0"/>
                <w:sz w:val="24"/>
                <w:szCs w:val="24"/>
                <w:lang w:val="en-US" w:eastAsia="zh-CN"/>
              </w:rPr>
              <w:t>44.8kg</w:t>
            </w:r>
            <w:r>
              <w:rPr>
                <w:rFonts w:hint="default" w:ascii="Times New Roman" w:hAnsi="Times New Roman" w:eastAsia="宋体" w:cs="Times New Roman"/>
                <w:snapToGrid w:val="0"/>
                <w:color w:val="auto"/>
                <w:kern w:val="0"/>
                <w:sz w:val="24"/>
                <w:szCs w:val="24"/>
              </w:rPr>
              <w:t>/a</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016" w:type="dxa"/>
            <w:vMerge w:val="continue"/>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p>
        </w:tc>
        <w:tc>
          <w:tcPr>
            <w:tcW w:w="1485" w:type="dxa"/>
            <w:vMerge w:val="continue"/>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p>
        </w:tc>
        <w:tc>
          <w:tcPr>
            <w:tcW w:w="1627" w:type="dxa"/>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lang w:val="zh-CN"/>
              </w:rPr>
            </w:pPr>
            <w:r>
              <w:rPr>
                <w:rFonts w:hint="default" w:ascii="Times New Roman" w:hAnsi="Times New Roman" w:eastAsia="宋体" w:cs="Times New Roman"/>
                <w:snapToGrid w:val="0"/>
                <w:color w:val="auto"/>
                <w:kern w:val="0"/>
                <w:sz w:val="24"/>
                <w:szCs w:val="24"/>
              </w:rPr>
              <w:t>NH</w:t>
            </w:r>
            <w:r>
              <w:rPr>
                <w:rFonts w:hint="default" w:ascii="Times New Roman" w:hAnsi="Times New Roman" w:eastAsia="宋体" w:cs="Times New Roman"/>
                <w:snapToGrid w:val="0"/>
                <w:color w:val="auto"/>
                <w:kern w:val="0"/>
                <w:sz w:val="24"/>
                <w:szCs w:val="24"/>
                <w:vertAlign w:val="subscript"/>
              </w:rPr>
              <w:t>3</w:t>
            </w:r>
            <w:r>
              <w:rPr>
                <w:rFonts w:hint="default" w:ascii="Times New Roman" w:hAnsi="Times New Roman" w:eastAsia="宋体" w:cs="Times New Roman"/>
                <w:snapToGrid w:val="0"/>
                <w:color w:val="auto"/>
                <w:kern w:val="0"/>
                <w:sz w:val="24"/>
                <w:szCs w:val="24"/>
              </w:rPr>
              <w:t>-N</w:t>
            </w:r>
          </w:p>
        </w:tc>
        <w:tc>
          <w:tcPr>
            <w:tcW w:w="2388" w:type="dxa"/>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40mg/l，</w:t>
            </w:r>
            <w:r>
              <w:rPr>
                <w:rFonts w:hint="default" w:ascii="Times New Roman" w:hAnsi="Times New Roman" w:eastAsia="宋体" w:cs="Times New Roman"/>
                <w:snapToGrid w:val="0"/>
                <w:color w:val="auto"/>
                <w:kern w:val="0"/>
                <w:sz w:val="24"/>
                <w:szCs w:val="24"/>
                <w:lang w:val="en-US" w:eastAsia="zh-CN"/>
              </w:rPr>
              <w:t>3.6kg</w:t>
            </w:r>
            <w:r>
              <w:rPr>
                <w:rFonts w:hint="default" w:ascii="Times New Roman" w:hAnsi="Times New Roman" w:eastAsia="宋体" w:cs="Times New Roman"/>
                <w:snapToGrid w:val="0"/>
                <w:color w:val="auto"/>
                <w:kern w:val="0"/>
                <w:sz w:val="24"/>
                <w:szCs w:val="24"/>
              </w:rPr>
              <w:t>/a</w:t>
            </w:r>
          </w:p>
        </w:tc>
        <w:tc>
          <w:tcPr>
            <w:tcW w:w="2504" w:type="dxa"/>
            <w:shd w:val="clear" w:color="auto" w:fill="auto"/>
            <w:vAlign w:val="center"/>
          </w:tcPr>
          <w:p>
            <w:pPr>
              <w:wordWrap w:val="0"/>
              <w:adjustRightInd w:val="0"/>
              <w:snapToGrid w:val="0"/>
              <w:spacing w:line="320" w:lineRule="exact"/>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40mg/l，</w:t>
            </w:r>
            <w:r>
              <w:rPr>
                <w:rFonts w:hint="default" w:ascii="Times New Roman" w:hAnsi="Times New Roman" w:eastAsia="宋体" w:cs="Times New Roman"/>
                <w:snapToGrid w:val="0"/>
                <w:color w:val="auto"/>
                <w:kern w:val="0"/>
                <w:sz w:val="24"/>
                <w:szCs w:val="24"/>
                <w:lang w:val="en-US" w:eastAsia="zh-CN"/>
              </w:rPr>
              <w:t>3.6kg</w:t>
            </w:r>
            <w:r>
              <w:rPr>
                <w:rFonts w:hint="default" w:ascii="Times New Roman" w:hAnsi="Times New Roman" w:eastAsia="宋体" w:cs="Times New Roman"/>
                <w:snapToGrid w:val="0"/>
                <w:color w:val="auto"/>
                <w:kern w:val="0"/>
                <w:sz w:val="24"/>
                <w:szCs w:val="24"/>
              </w:rPr>
              <w:t>/a</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016" w:type="dxa"/>
            <w:vMerge w:val="restart"/>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固废</w:t>
            </w:r>
          </w:p>
        </w:tc>
        <w:tc>
          <w:tcPr>
            <w:tcW w:w="1485" w:type="dxa"/>
            <w:shd w:val="clear" w:color="auto" w:fill="auto"/>
            <w:vAlign w:val="center"/>
          </w:tcPr>
          <w:p>
            <w:pPr>
              <w:numPr>
                <w:ilvl w:val="0"/>
                <w:numId w:val="5"/>
              </w:num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color w:val="auto"/>
                <w:kern w:val="0"/>
                <w:sz w:val="24"/>
                <w:szCs w:val="24"/>
              </w:rPr>
              <w:t>EPS生产车间</w:t>
            </w:r>
          </w:p>
        </w:tc>
        <w:tc>
          <w:tcPr>
            <w:tcW w:w="1627" w:type="dxa"/>
            <w:vMerge w:val="restart"/>
            <w:shd w:val="clear" w:color="auto" w:fill="auto"/>
            <w:vAlign w:val="center"/>
          </w:tcPr>
          <w:p>
            <w:pPr>
              <w:pStyle w:val="2"/>
              <w:ind w:left="0" w:leftChars="0" w:firstLine="0" w:firstLineChars="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废料</w:t>
            </w:r>
          </w:p>
        </w:tc>
        <w:tc>
          <w:tcPr>
            <w:tcW w:w="2388" w:type="dxa"/>
            <w:tcBorders>
              <w:right w:val="single" w:color="auto" w:sz="4" w:space="0"/>
            </w:tcBorders>
            <w:shd w:val="clear" w:color="auto" w:fill="auto"/>
            <w:vAlign w:val="center"/>
          </w:tcPr>
          <w:p>
            <w:pPr>
              <w:pStyle w:val="2"/>
              <w:ind w:left="0" w:leftChars="0" w:firstLine="0" w:firstLineChars="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lang w:val="en-US" w:eastAsia="zh-CN"/>
              </w:rPr>
              <w:t>1.5</w:t>
            </w:r>
            <w:r>
              <w:rPr>
                <w:rFonts w:hint="default" w:ascii="Times New Roman" w:hAnsi="Times New Roman" w:eastAsia="宋体" w:cs="Times New Roman"/>
                <w:color w:val="auto"/>
                <w:sz w:val="24"/>
                <w:szCs w:val="24"/>
              </w:rPr>
              <w:t>t/a</w:t>
            </w:r>
          </w:p>
        </w:tc>
        <w:tc>
          <w:tcPr>
            <w:tcW w:w="2504" w:type="dxa"/>
            <w:tcBorders>
              <w:left w:val="single" w:color="auto" w:sz="4" w:space="0"/>
            </w:tcBorders>
            <w:shd w:val="clear" w:color="auto" w:fill="auto"/>
            <w:vAlign w:val="center"/>
          </w:tcPr>
          <w:p>
            <w:pPr>
              <w:pStyle w:val="2"/>
              <w:ind w:left="0" w:leftChars="0" w:firstLine="0" w:firstLineChars="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lang w:val="en-US" w:eastAsia="zh-CN"/>
              </w:rPr>
              <w:t>1.5</w:t>
            </w:r>
            <w:r>
              <w:rPr>
                <w:rFonts w:hint="default" w:ascii="Times New Roman" w:hAnsi="Times New Roman" w:eastAsia="宋体" w:cs="Times New Roman"/>
                <w:color w:val="auto"/>
                <w:sz w:val="24"/>
                <w:szCs w:val="24"/>
              </w:rPr>
              <w:t>t/a</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016" w:type="dxa"/>
            <w:vMerge w:val="continue"/>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p>
        </w:tc>
        <w:tc>
          <w:tcPr>
            <w:tcW w:w="1485" w:type="dxa"/>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工作人员</w:t>
            </w:r>
          </w:p>
        </w:tc>
        <w:tc>
          <w:tcPr>
            <w:tcW w:w="1627" w:type="dxa"/>
            <w:shd w:val="clear" w:color="auto" w:fill="auto"/>
            <w:vAlign w:val="center"/>
          </w:tcPr>
          <w:p>
            <w:pPr>
              <w:pStyle w:val="2"/>
              <w:ind w:left="0" w:leftChars="0" w:firstLine="0" w:firstLineChars="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生活垃圾</w:t>
            </w:r>
          </w:p>
        </w:tc>
        <w:tc>
          <w:tcPr>
            <w:tcW w:w="2388" w:type="dxa"/>
            <w:shd w:val="clear" w:color="auto" w:fill="auto"/>
            <w:vAlign w:val="center"/>
          </w:tcPr>
          <w:p>
            <w:pPr>
              <w:pStyle w:val="2"/>
              <w:ind w:left="0" w:leftChars="0" w:firstLine="0" w:firstLineChars="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.4t/a</w:t>
            </w:r>
          </w:p>
        </w:tc>
        <w:tc>
          <w:tcPr>
            <w:tcW w:w="2504" w:type="dxa"/>
            <w:shd w:val="clear" w:color="auto" w:fill="auto"/>
            <w:vAlign w:val="center"/>
          </w:tcPr>
          <w:p>
            <w:pPr>
              <w:pStyle w:val="2"/>
              <w:ind w:left="0" w:leftChars="0" w:firstLine="0" w:firstLineChars="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.4t/a</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016" w:type="dxa"/>
            <w:vMerge w:val="continue"/>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p>
        </w:tc>
        <w:tc>
          <w:tcPr>
            <w:tcW w:w="1485" w:type="dxa"/>
            <w:shd w:val="clear" w:color="auto" w:fill="auto"/>
            <w:vAlign w:val="center"/>
          </w:tcPr>
          <w:p>
            <w:pPr>
              <w:numPr>
                <w:ilvl w:val="0"/>
                <w:numId w:val="5"/>
              </w:numPr>
              <w:wordWrap w:val="0"/>
              <w:adjustRightInd w:val="0"/>
              <w:snapToGrid w:val="0"/>
              <w:ind w:left="0" w:leftChars="0" w:firstLine="0" w:firstLineChars="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EPS生产</w:t>
            </w:r>
          </w:p>
          <w:p>
            <w:pPr>
              <w:numPr>
                <w:ilvl w:val="0"/>
                <w:numId w:val="0"/>
              </w:numPr>
              <w:wordWrap w:val="0"/>
              <w:adjustRightInd w:val="0"/>
              <w:snapToGrid w:val="0"/>
              <w:ind w:leftChars="0" w:firstLine="480" w:firstLineChars="200"/>
              <w:jc w:val="both"/>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color w:val="auto"/>
                <w:kern w:val="0"/>
                <w:sz w:val="24"/>
                <w:szCs w:val="24"/>
              </w:rPr>
              <w:t>车间</w:t>
            </w:r>
          </w:p>
        </w:tc>
        <w:tc>
          <w:tcPr>
            <w:tcW w:w="1627" w:type="dxa"/>
            <w:shd w:val="clear" w:color="auto" w:fill="auto"/>
            <w:vAlign w:val="center"/>
          </w:tcPr>
          <w:p>
            <w:pPr>
              <w:pStyle w:val="2"/>
              <w:ind w:left="0" w:leftChars="0" w:firstLine="0" w:firstLineChars="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废活性炭</w:t>
            </w:r>
          </w:p>
        </w:tc>
        <w:tc>
          <w:tcPr>
            <w:tcW w:w="2388" w:type="dxa"/>
            <w:shd w:val="clear" w:color="auto" w:fill="auto"/>
            <w:vAlign w:val="center"/>
          </w:tcPr>
          <w:p>
            <w:pPr>
              <w:pStyle w:val="2"/>
              <w:ind w:left="0" w:leftChars="0" w:firstLine="0" w:firstLineChars="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lang w:val="en-US" w:eastAsia="zh-CN"/>
              </w:rPr>
              <w:t>320kg</w:t>
            </w:r>
            <w:r>
              <w:rPr>
                <w:rFonts w:hint="default" w:ascii="Times New Roman" w:hAnsi="Times New Roman" w:eastAsia="宋体" w:cs="Times New Roman"/>
                <w:color w:val="auto"/>
                <w:sz w:val="24"/>
                <w:szCs w:val="24"/>
              </w:rPr>
              <w:t>/a</w:t>
            </w:r>
          </w:p>
        </w:tc>
        <w:tc>
          <w:tcPr>
            <w:tcW w:w="2504" w:type="dxa"/>
            <w:shd w:val="clear" w:color="auto" w:fill="auto"/>
            <w:vAlign w:val="center"/>
          </w:tcPr>
          <w:p>
            <w:pPr>
              <w:pStyle w:val="2"/>
              <w:ind w:left="0" w:leftChars="0" w:firstLine="0" w:firstLineChars="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lang w:val="en-US" w:eastAsia="zh-CN"/>
              </w:rPr>
              <w:t>320kg</w:t>
            </w:r>
            <w:r>
              <w:rPr>
                <w:rFonts w:hint="default" w:ascii="Times New Roman" w:hAnsi="Times New Roman" w:eastAsia="宋体" w:cs="Times New Roman"/>
                <w:color w:val="auto"/>
                <w:sz w:val="24"/>
                <w:szCs w:val="24"/>
              </w:rPr>
              <w:t>/a</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755" w:hRule="atLeast"/>
        </w:trPr>
        <w:tc>
          <w:tcPr>
            <w:tcW w:w="1016" w:type="dxa"/>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噪声</w:t>
            </w:r>
          </w:p>
        </w:tc>
        <w:tc>
          <w:tcPr>
            <w:tcW w:w="1485" w:type="dxa"/>
            <w:shd w:val="clear" w:color="auto" w:fill="auto"/>
            <w:vAlign w:val="center"/>
          </w:tcPr>
          <w:p>
            <w:pPr>
              <w:wordWrap w:val="0"/>
              <w:adjustRightInd w:val="0"/>
              <w:snapToGrid w:val="0"/>
              <w:jc w:val="center"/>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车辆及生产设备</w:t>
            </w:r>
          </w:p>
        </w:tc>
        <w:tc>
          <w:tcPr>
            <w:tcW w:w="1627" w:type="dxa"/>
            <w:shd w:val="clear" w:color="auto" w:fill="auto"/>
            <w:vAlign w:val="center"/>
          </w:tcPr>
          <w:p>
            <w:pPr>
              <w:adjustRightIn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bCs/>
                <w:color w:val="auto"/>
                <w:sz w:val="24"/>
                <w:szCs w:val="24"/>
              </w:rPr>
              <w:t>噪声</w:t>
            </w:r>
          </w:p>
        </w:tc>
        <w:tc>
          <w:tcPr>
            <w:tcW w:w="2388" w:type="dxa"/>
            <w:shd w:val="clear" w:color="auto" w:fill="auto"/>
            <w:vAlign w:val="center"/>
          </w:tcPr>
          <w:p>
            <w:pPr>
              <w:adjustRightIn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bCs/>
                <w:color w:val="auto"/>
                <w:sz w:val="24"/>
                <w:szCs w:val="24"/>
              </w:rPr>
              <w:t>75-95dB(A)</w:t>
            </w:r>
          </w:p>
        </w:tc>
        <w:tc>
          <w:tcPr>
            <w:tcW w:w="2504" w:type="dxa"/>
            <w:shd w:val="clear" w:color="auto" w:fill="auto"/>
            <w:vAlign w:val="center"/>
          </w:tcPr>
          <w:p>
            <w:pPr>
              <w:wordWrap w:val="0"/>
              <w:adjustRightInd w:val="0"/>
              <w:snapToGri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昼间＜65</w:t>
            </w:r>
          </w:p>
          <w:p>
            <w:pPr>
              <w:wordWrap w:val="0"/>
              <w:adjustRightInd w:val="0"/>
              <w:snapToGri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夜间＜55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9020" w:type="dxa"/>
            <w:gridSpan w:val="5"/>
            <w:vAlign w:val="center"/>
          </w:tcPr>
          <w:p>
            <w:pPr>
              <w:pStyle w:val="6"/>
              <w:wordWrap w:val="0"/>
              <w:adjustRightInd w:val="0"/>
              <w:snapToGrid w:val="0"/>
              <w:ind w:firstLine="0" w:firstLineChars="0"/>
              <w:jc w:val="left"/>
              <w:rPr>
                <w:rFonts w:ascii="Times New Roman" w:hAnsi="Times New Roman" w:eastAsia="宋体" w:cs="Times New Roman"/>
                <w:b/>
                <w:color w:val="auto"/>
                <w:kern w:val="0"/>
              </w:rPr>
            </w:pPr>
          </w:p>
          <w:p>
            <w:pPr>
              <w:pStyle w:val="6"/>
              <w:wordWrap w:val="0"/>
              <w:adjustRightInd w:val="0"/>
              <w:snapToGrid w:val="0"/>
              <w:ind w:firstLine="0" w:firstLineChars="0"/>
              <w:jc w:val="left"/>
              <w:rPr>
                <w:rFonts w:ascii="Times New Roman" w:hAnsi="Times New Roman" w:eastAsia="宋体" w:cs="Times New Roman"/>
                <w:b/>
                <w:color w:val="auto"/>
                <w:kern w:val="0"/>
              </w:rPr>
            </w:pPr>
            <w:r>
              <w:rPr>
                <w:rFonts w:ascii="Times New Roman" w:hAnsi="Times New Roman" w:eastAsia="宋体" w:cs="Times New Roman"/>
                <w:b/>
                <w:color w:val="auto"/>
                <w:kern w:val="0"/>
              </w:rPr>
              <w:t>主要生态影响：</w:t>
            </w:r>
          </w:p>
          <w:p>
            <w:pPr>
              <w:keepNext w:val="0"/>
              <w:keepLines w:val="0"/>
              <w:pageBreakBefore w:val="0"/>
              <w:widowControl w:val="0"/>
              <w:kinsoku/>
              <w:wordWrap w:val="0"/>
              <w:overflowPunct/>
              <w:topLinePunct w:val="0"/>
              <w:autoSpaceDE/>
              <w:autoSpaceDN/>
              <w:bidi w:val="0"/>
              <w:adjustRightInd w:val="0"/>
              <w:snapToGrid w:val="0"/>
              <w:spacing w:line="520" w:lineRule="exact"/>
              <w:ind w:left="0" w:leftChars="0" w:right="0" w:rightChars="0" w:firstLine="480" w:firstLineChars="200"/>
              <w:jc w:val="left"/>
              <w:textAlignment w:val="auto"/>
              <w:outlineLvl w:val="9"/>
              <w:rPr>
                <w:rFonts w:ascii="Times New Roman" w:hAnsi="Times New Roman" w:eastAsia="宋体" w:cs="Times New Roman"/>
                <w:snapToGrid w:val="0"/>
                <w:color w:val="auto"/>
                <w:kern w:val="0"/>
                <w:sz w:val="24"/>
              </w:rPr>
            </w:pPr>
            <w:r>
              <w:rPr>
                <w:rFonts w:ascii="Times New Roman" w:hAnsi="Times New Roman" w:eastAsia="宋体" w:cs="Times New Roman"/>
                <w:snapToGrid w:val="0"/>
                <w:color w:val="auto"/>
                <w:kern w:val="0"/>
                <w:sz w:val="24"/>
              </w:rPr>
              <w:t>本项目选址位于新疆昌吉州昌吉高新技术产业开发区，项目区附近无国家及省级确定的风景名胜区、人文景观、历史遗迹等保护区。项目所在区域士壤类型为土层较薄的典型荒漠土壤-灰漠土，地面植被多为短小低矮的耐旱植物，种类比较单纯，植被稀疏。项目所在区</w:t>
            </w:r>
            <w:r>
              <w:rPr>
                <w:rFonts w:ascii="Times New Roman" w:hAnsi="Times New Roman" w:eastAsia="宋体" w:cs="Times New Roman"/>
                <w:snapToGrid w:val="0"/>
                <w:color w:val="auto"/>
                <w:kern w:val="0"/>
                <w:sz w:val="24"/>
                <w:highlight w:val="none"/>
              </w:rPr>
              <w:t>域生态环境较为简单，评价范围内无生态敏感区。本项目</w:t>
            </w:r>
            <w:r>
              <w:rPr>
                <w:rFonts w:hint="eastAsia" w:ascii="Times New Roman" w:hAnsi="Times New Roman" w:eastAsia="宋体" w:cs="Times New Roman"/>
                <w:snapToGrid w:val="0"/>
                <w:color w:val="auto"/>
                <w:kern w:val="0"/>
                <w:sz w:val="24"/>
                <w:highlight w:val="none"/>
                <w:lang w:eastAsia="zh-CN"/>
              </w:rPr>
              <w:t>主体建筑工程已由</w:t>
            </w:r>
            <w:r>
              <w:rPr>
                <w:rFonts w:hint="eastAsia" w:ascii="Times New Roman" w:hAnsi="Times New Roman" w:cs="Times New Roman"/>
                <w:color w:val="auto"/>
                <w:spacing w:val="6"/>
                <w:sz w:val="24"/>
                <w:highlight w:val="none"/>
                <w:lang w:val="en-US" w:eastAsia="zh-CN"/>
              </w:rPr>
              <w:t>昌吉辰达科技发展有限公司建成，我方仅需进行设备安装、调试</w:t>
            </w:r>
            <w:r>
              <w:rPr>
                <w:rFonts w:ascii="Times New Roman" w:hAnsi="Times New Roman" w:eastAsia="宋体" w:cs="Times New Roman"/>
                <w:snapToGrid w:val="0"/>
                <w:color w:val="auto"/>
                <w:kern w:val="0"/>
                <w:sz w:val="24"/>
                <w:highlight w:val="none"/>
              </w:rPr>
              <w:t>，对生态环境影响</w:t>
            </w:r>
            <w:r>
              <w:rPr>
                <w:rFonts w:hint="eastAsia" w:ascii="Times New Roman" w:hAnsi="Times New Roman" w:eastAsia="宋体" w:cs="Times New Roman"/>
                <w:snapToGrid w:val="0"/>
                <w:color w:val="auto"/>
                <w:kern w:val="0"/>
                <w:sz w:val="24"/>
                <w:highlight w:val="none"/>
                <w:lang w:eastAsia="zh-CN"/>
              </w:rPr>
              <w:t>甚微</w:t>
            </w:r>
            <w:r>
              <w:rPr>
                <w:rFonts w:ascii="Times New Roman" w:hAnsi="Times New Roman" w:eastAsia="宋体" w:cs="Times New Roman"/>
                <w:snapToGrid w:val="0"/>
                <w:color w:val="auto"/>
                <w:kern w:val="0"/>
                <w:sz w:val="24"/>
                <w:highlight w:val="none"/>
              </w:rPr>
              <w:t>。</w:t>
            </w:r>
          </w:p>
          <w:p>
            <w:pPr>
              <w:pStyle w:val="2"/>
              <w:ind w:left="0" w:leftChars="0" w:firstLine="0" w:firstLineChars="0"/>
              <w:rPr>
                <w:rFonts w:ascii="Times New Roman" w:hAnsi="Times New Roman" w:eastAsia="宋体" w:cs="Times New Roman"/>
                <w:snapToGrid w:val="0"/>
                <w:color w:val="auto"/>
                <w:kern w:val="0"/>
                <w:sz w:val="24"/>
              </w:rPr>
            </w:pPr>
          </w:p>
          <w:p>
            <w:pPr>
              <w:pStyle w:val="2"/>
              <w:ind w:firstLine="480"/>
              <w:rPr>
                <w:rFonts w:ascii="Times New Roman" w:hAnsi="Times New Roman" w:eastAsia="宋体" w:cs="Times New Roman"/>
                <w:snapToGrid w:val="0"/>
                <w:color w:val="auto"/>
                <w:kern w:val="0"/>
                <w:sz w:val="24"/>
              </w:rPr>
            </w:pPr>
          </w:p>
          <w:p>
            <w:pPr>
              <w:pStyle w:val="2"/>
              <w:ind w:firstLine="480"/>
              <w:rPr>
                <w:rFonts w:ascii="Times New Roman" w:hAnsi="Times New Roman" w:eastAsia="宋体" w:cs="Times New Roman"/>
                <w:snapToGrid w:val="0"/>
                <w:color w:val="auto"/>
                <w:kern w:val="0"/>
                <w:sz w:val="24"/>
              </w:rPr>
            </w:pPr>
          </w:p>
          <w:p>
            <w:pPr>
              <w:pStyle w:val="2"/>
              <w:ind w:firstLine="480"/>
              <w:rPr>
                <w:rFonts w:ascii="Times New Roman" w:hAnsi="Times New Roman" w:eastAsia="宋体" w:cs="Times New Roman"/>
                <w:snapToGrid w:val="0"/>
                <w:color w:val="auto"/>
                <w:kern w:val="0"/>
                <w:sz w:val="24"/>
              </w:rPr>
            </w:pPr>
          </w:p>
          <w:p>
            <w:pPr>
              <w:pStyle w:val="2"/>
              <w:ind w:firstLine="480"/>
              <w:rPr>
                <w:rFonts w:ascii="Times New Roman" w:hAnsi="Times New Roman" w:eastAsia="宋体" w:cs="Times New Roman"/>
                <w:snapToGrid w:val="0"/>
                <w:color w:val="auto"/>
                <w:kern w:val="0"/>
                <w:sz w:val="24"/>
              </w:rPr>
            </w:pPr>
          </w:p>
          <w:p>
            <w:pPr>
              <w:pStyle w:val="2"/>
              <w:ind w:firstLine="480"/>
              <w:rPr>
                <w:rFonts w:ascii="Times New Roman" w:hAnsi="Times New Roman" w:eastAsia="宋体" w:cs="Times New Roman"/>
                <w:snapToGrid w:val="0"/>
                <w:color w:val="auto"/>
                <w:kern w:val="0"/>
                <w:sz w:val="24"/>
              </w:rPr>
            </w:pPr>
          </w:p>
          <w:p>
            <w:pPr>
              <w:wordWrap w:val="0"/>
              <w:adjustRightInd w:val="0"/>
              <w:snapToGrid w:val="0"/>
              <w:rPr>
                <w:rFonts w:ascii="Times New Roman" w:hAnsi="Times New Roman" w:eastAsia="宋体" w:cs="Times New Roman"/>
                <w:snapToGrid w:val="0"/>
                <w:color w:val="auto"/>
                <w:kern w:val="0"/>
                <w:sz w:val="24"/>
              </w:rPr>
            </w:pPr>
          </w:p>
        </w:tc>
      </w:tr>
    </w:tbl>
    <w:p>
      <w:pPr>
        <w:autoSpaceDE w:val="0"/>
        <w:autoSpaceDN w:val="0"/>
        <w:adjustRightInd w:val="0"/>
        <w:snapToGrid w:val="0"/>
        <w:spacing w:line="480" w:lineRule="exact"/>
        <w:jc w:val="left"/>
        <w:outlineLvl w:val="0"/>
        <w:rPr>
          <w:rFonts w:ascii="Times New Roman" w:hAnsi="Times New Roman" w:eastAsia="宋体" w:cs="Times New Roman"/>
          <w:b/>
          <w:bCs/>
          <w:color w:val="auto"/>
          <w:sz w:val="32"/>
          <w:szCs w:val="32"/>
          <w:lang w:val="zh-CN"/>
        </w:rPr>
      </w:pPr>
      <w:r>
        <w:rPr>
          <w:rFonts w:ascii="Times New Roman" w:hAnsi="Times New Roman" w:eastAsia="宋体" w:cs="Times New Roman"/>
          <w:b/>
          <w:bCs/>
          <w:color w:val="auto"/>
          <w:sz w:val="32"/>
          <w:szCs w:val="32"/>
          <w:lang w:val="zh-CN"/>
        </w:rPr>
        <w:t>环境影响分析</w:t>
      </w:r>
    </w:p>
    <w:tbl>
      <w:tblPr>
        <w:tblStyle w:val="19"/>
        <w:tblW w:w="882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54" w:hRule="atLeast"/>
        </w:trPr>
        <w:tc>
          <w:tcPr>
            <w:tcW w:w="8825" w:type="dxa"/>
            <w:tcBorders>
              <w:bottom w:val="single" w:color="auto" w:sz="4" w:space="0"/>
            </w:tcBorders>
          </w:tcPr>
          <w:p>
            <w:pPr>
              <w:keepNext w:val="0"/>
              <w:keepLines w:val="0"/>
              <w:pageBreakBefore w:val="0"/>
              <w:widowControl w:val="0"/>
              <w:kinsoku/>
              <w:wordWrap/>
              <w:overflowPunct/>
              <w:topLinePunct w:val="0"/>
              <w:autoSpaceDE/>
              <w:autoSpaceDN/>
              <w:bidi w:val="0"/>
              <w:spacing w:line="520" w:lineRule="exact"/>
              <w:ind w:left="0" w:leftChars="0" w:right="0" w:rightChars="0"/>
              <w:textAlignment w:val="auto"/>
              <w:outlineLvl w:val="9"/>
              <w:rPr>
                <w:b/>
                <w:bCs/>
                <w:sz w:val="28"/>
                <w:szCs w:val="28"/>
              </w:rPr>
            </w:pPr>
            <w:r>
              <w:rPr>
                <w:b/>
                <w:bCs/>
                <w:sz w:val="28"/>
                <w:szCs w:val="28"/>
              </w:rPr>
              <w:t>施工期环境影响简要分析：</w:t>
            </w:r>
          </w:p>
          <w:p>
            <w:pPr>
              <w:keepNext w:val="0"/>
              <w:keepLines w:val="0"/>
              <w:pageBreakBefore w:val="0"/>
              <w:widowControl w:val="0"/>
              <w:kinsoku/>
              <w:wordWrap/>
              <w:overflowPunct/>
              <w:topLinePunct w:val="0"/>
              <w:autoSpaceDE/>
              <w:autoSpaceDN/>
              <w:bidi w:val="0"/>
              <w:adjustRightInd/>
              <w:snapToGrid w:val="0"/>
              <w:spacing w:line="520" w:lineRule="exact"/>
              <w:ind w:left="0" w:leftChars="0" w:right="0" w:rightChars="0" w:firstLine="480" w:firstLineChars="200"/>
              <w:jc w:val="both"/>
              <w:textAlignment w:val="auto"/>
              <w:outlineLvl w:val="9"/>
              <w:rPr>
                <w:rFonts w:hint="eastAsia"/>
                <w:sz w:val="24"/>
                <w:szCs w:val="24"/>
              </w:rPr>
            </w:pPr>
            <w:r>
              <w:rPr>
                <w:rFonts w:hint="eastAsia"/>
                <w:sz w:val="24"/>
                <w:szCs w:val="24"/>
              </w:rPr>
              <w:t>本项目</w:t>
            </w:r>
            <w:r>
              <w:rPr>
                <w:rFonts w:hint="eastAsia"/>
                <w:sz w:val="24"/>
                <w:szCs w:val="24"/>
                <w:lang w:eastAsia="zh-CN"/>
              </w:rPr>
              <w:t>租用</w:t>
            </w:r>
            <w:r>
              <w:rPr>
                <w:rFonts w:hint="eastAsia"/>
                <w:sz w:val="24"/>
                <w:szCs w:val="24"/>
                <w:lang w:val="en-US" w:eastAsia="zh-CN"/>
              </w:rPr>
              <w:t>昌吉辰达科技发展有限公司</w:t>
            </w:r>
            <w:r>
              <w:rPr>
                <w:rFonts w:hint="eastAsia"/>
                <w:sz w:val="24"/>
                <w:szCs w:val="24"/>
                <w:lang w:eastAsia="zh-CN"/>
              </w:rPr>
              <w:t>已建成的生产车间、生活办公场所，</w:t>
            </w:r>
            <w:r>
              <w:rPr>
                <w:rFonts w:hint="eastAsia"/>
                <w:sz w:val="24"/>
                <w:szCs w:val="24"/>
              </w:rPr>
              <w:t>施工期</w:t>
            </w:r>
            <w:r>
              <w:rPr>
                <w:rFonts w:hint="eastAsia"/>
                <w:sz w:val="24"/>
                <w:szCs w:val="24"/>
                <w:lang w:eastAsia="zh-CN"/>
              </w:rPr>
              <w:t>阶段已</w:t>
            </w:r>
            <w:r>
              <w:rPr>
                <w:rFonts w:hint="eastAsia"/>
                <w:sz w:val="24"/>
                <w:szCs w:val="24"/>
                <w:lang w:val="en-US" w:eastAsia="zh-CN"/>
              </w:rPr>
              <w:t>完成，</w:t>
            </w:r>
            <w:r>
              <w:rPr>
                <w:sz w:val="24"/>
                <w:szCs w:val="24"/>
              </w:rPr>
              <w:t>新疆</w:t>
            </w:r>
            <w:r>
              <w:rPr>
                <w:rFonts w:hint="eastAsia"/>
                <w:sz w:val="24"/>
                <w:szCs w:val="24"/>
                <w:lang w:eastAsia="zh-CN"/>
              </w:rPr>
              <w:t>安耐吉新材料</w:t>
            </w:r>
            <w:r>
              <w:rPr>
                <w:sz w:val="24"/>
                <w:szCs w:val="24"/>
              </w:rPr>
              <w:t>科技有限公司</w:t>
            </w:r>
            <w:r>
              <w:rPr>
                <w:rFonts w:hint="eastAsia"/>
                <w:sz w:val="24"/>
                <w:szCs w:val="24"/>
                <w:lang w:eastAsia="zh-CN"/>
              </w:rPr>
              <w:t>仅需进行设备安装、调试</w:t>
            </w:r>
            <w:r>
              <w:rPr>
                <w:rFonts w:hint="eastAsia"/>
                <w:sz w:val="24"/>
                <w:szCs w:val="24"/>
              </w:rPr>
              <w:t>。本环评不涉及施工期的污染工序评价及分析。</w:t>
            </w:r>
          </w:p>
          <w:p>
            <w:pPr>
              <w:keepNext w:val="0"/>
              <w:keepLines w:val="0"/>
              <w:pageBreakBefore w:val="0"/>
              <w:widowControl w:val="0"/>
              <w:kinsoku/>
              <w:wordWrap/>
              <w:overflowPunct/>
              <w:topLinePunct w:val="0"/>
              <w:autoSpaceDE/>
              <w:autoSpaceDN/>
              <w:bidi w:val="0"/>
              <w:spacing w:line="520" w:lineRule="exact"/>
              <w:ind w:left="0" w:leftChars="0" w:right="0" w:rightChars="0"/>
              <w:textAlignment w:val="auto"/>
              <w:outlineLvl w:val="9"/>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运营期环境影响分析：</w:t>
            </w:r>
          </w:p>
          <w:p>
            <w:pPr>
              <w:keepNext w:val="0"/>
              <w:keepLines w:val="0"/>
              <w:pageBreakBefore w:val="0"/>
              <w:widowControl w:val="0"/>
              <w:kinsoku/>
              <w:wordWrap/>
              <w:overflowPunct/>
              <w:topLinePunct w:val="0"/>
              <w:autoSpaceDE/>
              <w:autoSpaceDN/>
              <w:bidi w:val="0"/>
              <w:adjustRightInd w:val="0"/>
              <w:spacing w:line="520" w:lineRule="exact"/>
              <w:ind w:left="0" w:leftChars="0" w:right="0" w:rightChars="0"/>
              <w:textAlignment w:val="auto"/>
              <w:outlineLvl w:val="9"/>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w:t>
            </w:r>
            <w:r>
              <w:rPr>
                <w:rFonts w:hint="eastAsia" w:ascii="Times New Roman" w:hAnsi="Times New Roman" w:eastAsia="宋体" w:cs="Times New Roman"/>
                <w:b/>
                <w:color w:val="auto"/>
                <w:sz w:val="24"/>
                <w:szCs w:val="24"/>
                <w:lang w:val="en-US" w:eastAsia="zh-CN"/>
              </w:rPr>
              <w:t>.</w:t>
            </w:r>
            <w:r>
              <w:rPr>
                <w:rFonts w:ascii="Times New Roman" w:hAnsi="Times New Roman" w:eastAsia="宋体" w:cs="Times New Roman"/>
                <w:b/>
                <w:color w:val="auto"/>
                <w:sz w:val="24"/>
                <w:szCs w:val="24"/>
              </w:rPr>
              <w:t>大气环境影响分析及污染治理措施</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textAlignment w:val="auto"/>
              <w:outlineLvl w:val="9"/>
              <w:rPr>
                <w:rFonts w:ascii="Times New Roman" w:hAnsi="Times New Roman" w:eastAsia="宋体" w:cs="Times New Roman"/>
                <w:bCs/>
                <w:color w:val="auto"/>
                <w:sz w:val="24"/>
              </w:rPr>
            </w:pPr>
            <w:r>
              <w:rPr>
                <w:rFonts w:ascii="Times New Roman" w:hAnsi="Times New Roman" w:eastAsia="宋体" w:cs="Times New Roman"/>
                <w:bCs/>
                <w:color w:val="auto"/>
                <w:sz w:val="24"/>
              </w:rPr>
              <w:t>（1）有机废气（非甲烷总烃）</w:t>
            </w:r>
          </w:p>
          <w:p>
            <w:pPr>
              <w:pStyle w:val="2"/>
              <w:keepNext w:val="0"/>
              <w:keepLines w:val="0"/>
              <w:pageBreakBefore w:val="0"/>
              <w:widowControl w:val="0"/>
              <w:kinsoku/>
              <w:wordWrap/>
              <w:overflowPunct/>
              <w:topLinePunct w:val="0"/>
              <w:autoSpaceDE/>
              <w:autoSpaceDN/>
              <w:bidi w:val="0"/>
              <w:spacing w:after="0" w:line="520" w:lineRule="exact"/>
              <w:ind w:left="0" w:leftChars="0" w:right="0" w:rightChars="0" w:firstLine="480"/>
              <w:textAlignment w:val="auto"/>
              <w:outlineLvl w:val="9"/>
              <w:rPr>
                <w:rFonts w:ascii="Times New Roman" w:hAnsi="Times New Roman" w:cs="Times New Roman"/>
                <w:bCs/>
                <w:color w:val="auto"/>
                <w:kern w:val="0"/>
                <w:sz w:val="24"/>
              </w:rPr>
            </w:pPr>
            <w:r>
              <w:rPr>
                <w:rFonts w:ascii="Times New Roman" w:hAnsi="Times New Roman" w:eastAsia="宋体" w:cs="Times New Roman"/>
                <w:color w:val="auto"/>
                <w:sz w:val="24"/>
              </w:rPr>
              <w:t>聚苯乙烯在200℃的温度下，会有少量游离的苯乙烯单体以及甲苯、乙苯等挥发性物质产生，以非甲烷总烃表示。本项目所用热源为100~105°C的热蒸汽，通过加热作用，聚苯乙烯不会熔融，但分子间键力发生断裂，产生单体分子，主要产生在发泡、熟化、打板工序。类比同类型企业，非甲烷总烃的产生量约为原料用量的0.1‰左右，</w:t>
            </w:r>
            <w:r>
              <w:rPr>
                <w:rFonts w:ascii="Times New Roman" w:hAnsi="Times New Roman" w:cs="Times New Roman"/>
                <w:color w:val="auto"/>
                <w:sz w:val="24"/>
              </w:rPr>
              <w:t>拟建项目生产规模为</w:t>
            </w:r>
            <w:r>
              <w:rPr>
                <w:rFonts w:hint="eastAsia" w:ascii="Times New Roman" w:hAnsi="Times New Roman" w:cs="Times New Roman"/>
                <w:color w:val="auto"/>
                <w:sz w:val="24"/>
                <w:lang w:val="en-US" w:eastAsia="zh-CN"/>
              </w:rPr>
              <w:t>50000</w:t>
            </w:r>
            <w:r>
              <w:rPr>
                <w:rFonts w:ascii="Times New Roman" w:hAnsi="Times New Roman" w:cs="Times New Roman"/>
                <w:color w:val="auto"/>
                <w:sz w:val="24"/>
              </w:rPr>
              <w:t>m³/a，聚苯乙烯颗粒原料投加量为20kg/m³（</w:t>
            </w:r>
            <w:r>
              <w:rPr>
                <w:rFonts w:hint="eastAsia" w:ascii="Times New Roman" w:hAnsi="Times New Roman" w:cs="Times New Roman"/>
                <w:color w:val="auto"/>
                <w:sz w:val="24"/>
                <w:lang w:val="en-US" w:eastAsia="zh-CN"/>
              </w:rPr>
              <w:t>1</w:t>
            </w:r>
            <w:r>
              <w:rPr>
                <w:rFonts w:ascii="Times New Roman" w:hAnsi="Times New Roman" w:cs="Times New Roman"/>
                <w:color w:val="auto"/>
                <w:sz w:val="24"/>
              </w:rPr>
              <w:t>000t/a），则生产过程中产生的非甲烷总烃量为0.</w:t>
            </w:r>
            <w:r>
              <w:rPr>
                <w:rFonts w:hint="eastAsia" w:ascii="Times New Roman" w:hAnsi="Times New Roman" w:cs="Times New Roman"/>
                <w:color w:val="auto"/>
                <w:sz w:val="24"/>
                <w:lang w:val="en-US" w:eastAsia="zh-CN"/>
              </w:rPr>
              <w:t>1</w:t>
            </w:r>
            <w:r>
              <w:rPr>
                <w:rFonts w:ascii="Times New Roman" w:hAnsi="Times New Roman" w:cs="Times New Roman"/>
                <w:color w:val="auto"/>
                <w:sz w:val="24"/>
              </w:rPr>
              <w:t>t/a。项目各工段均设置有集气装置1套，有机废气经活性炭吸附处理后由15m高排气筒排放。集气量按80%计，有机废气处理效率为85%，风机风量为2000m</w:t>
            </w:r>
            <w:r>
              <w:rPr>
                <w:rFonts w:ascii="Times New Roman" w:hAnsi="Times New Roman" w:cs="Times New Roman"/>
                <w:color w:val="auto"/>
                <w:sz w:val="24"/>
                <w:vertAlign w:val="superscript"/>
              </w:rPr>
              <w:t>3</w:t>
            </w:r>
            <w:r>
              <w:rPr>
                <w:rFonts w:ascii="Times New Roman" w:hAnsi="Times New Roman" w:cs="Times New Roman"/>
                <w:color w:val="auto"/>
                <w:sz w:val="24"/>
              </w:rPr>
              <w:t>/h，则</w:t>
            </w:r>
            <w:r>
              <w:rPr>
                <w:rFonts w:hint="eastAsia" w:ascii="Times New Roman" w:hAnsi="Times New Roman" w:cs="Times New Roman"/>
                <w:color w:val="auto"/>
                <w:sz w:val="24"/>
                <w:lang w:eastAsia="zh-CN"/>
              </w:rPr>
              <w:t>本</w:t>
            </w:r>
            <w:r>
              <w:rPr>
                <w:rFonts w:ascii="Times New Roman" w:hAnsi="Times New Roman" w:cs="Times New Roman"/>
                <w:color w:val="auto"/>
                <w:sz w:val="24"/>
              </w:rPr>
              <w:t>项目生产车间非甲烷总烃有组织收集量为0.</w:t>
            </w:r>
            <w:r>
              <w:rPr>
                <w:rFonts w:hint="eastAsia" w:ascii="Times New Roman" w:hAnsi="Times New Roman" w:cs="Times New Roman"/>
                <w:color w:val="auto"/>
                <w:sz w:val="24"/>
                <w:lang w:val="en-US" w:eastAsia="zh-CN"/>
              </w:rPr>
              <w:t>0</w:t>
            </w:r>
            <w:r>
              <w:rPr>
                <w:rFonts w:ascii="Times New Roman" w:hAnsi="Times New Roman" w:cs="Times New Roman"/>
                <w:color w:val="auto"/>
                <w:sz w:val="24"/>
              </w:rPr>
              <w:t>8t/a，产生浓度为150mg/m</w:t>
            </w:r>
            <w:r>
              <w:rPr>
                <w:rFonts w:ascii="Times New Roman" w:hAnsi="Times New Roman" w:cs="Times New Roman"/>
                <w:color w:val="auto"/>
                <w:sz w:val="24"/>
                <w:vertAlign w:val="superscript"/>
              </w:rPr>
              <w:t>2</w:t>
            </w:r>
            <w:r>
              <w:rPr>
                <w:rFonts w:ascii="Times New Roman" w:hAnsi="Times New Roman" w:cs="Times New Roman"/>
                <w:color w:val="auto"/>
                <w:sz w:val="24"/>
              </w:rPr>
              <w:t>，排放量为0.0</w:t>
            </w:r>
            <w:r>
              <w:rPr>
                <w:rFonts w:hint="eastAsia" w:ascii="Times New Roman" w:hAnsi="Times New Roman" w:cs="Times New Roman"/>
                <w:color w:val="auto"/>
                <w:sz w:val="24"/>
                <w:lang w:val="en-US" w:eastAsia="zh-CN"/>
              </w:rPr>
              <w:t>1</w:t>
            </w:r>
            <w:r>
              <w:rPr>
                <w:rFonts w:ascii="Times New Roman" w:hAnsi="Times New Roman" w:cs="Times New Roman"/>
                <w:color w:val="auto"/>
                <w:sz w:val="24"/>
              </w:rPr>
              <w:t>2t/a，排放速率为0.0</w:t>
            </w:r>
            <w:r>
              <w:rPr>
                <w:rFonts w:hint="eastAsia" w:ascii="Times New Roman" w:hAnsi="Times New Roman" w:cs="Times New Roman"/>
                <w:color w:val="auto"/>
                <w:sz w:val="24"/>
                <w:lang w:val="en-US" w:eastAsia="zh-CN"/>
              </w:rPr>
              <w:t>08</w:t>
            </w:r>
            <w:r>
              <w:rPr>
                <w:rFonts w:ascii="Times New Roman" w:hAnsi="Times New Roman" w:cs="Times New Roman"/>
                <w:color w:val="auto"/>
                <w:sz w:val="24"/>
              </w:rPr>
              <w:t>kg/h，排放浓度为22.5mg/m</w:t>
            </w:r>
            <w:r>
              <w:rPr>
                <w:rFonts w:ascii="Times New Roman" w:hAnsi="Times New Roman" w:cs="Times New Roman"/>
                <w:color w:val="auto"/>
                <w:sz w:val="24"/>
                <w:vertAlign w:val="superscript"/>
              </w:rPr>
              <w:t>3</w:t>
            </w:r>
            <w:r>
              <w:rPr>
                <w:rFonts w:ascii="Times New Roman" w:hAnsi="Times New Roman" w:cs="Times New Roman"/>
                <w:color w:val="auto"/>
                <w:sz w:val="24"/>
              </w:rPr>
              <w:t>，可满足</w:t>
            </w:r>
            <w:r>
              <w:rPr>
                <w:rFonts w:ascii="Times New Roman" w:hAnsi="Times New Roman" w:cs="Times New Roman"/>
                <w:bCs/>
                <w:color w:val="auto"/>
                <w:kern w:val="0"/>
                <w:sz w:val="24"/>
              </w:rPr>
              <w:t>《大气污染物综合排放标准》（GB16297-1996）表2中非甲烷总烃的二级排放限值。即：最高允许排放浓度120</w:t>
            </w:r>
            <w:r>
              <w:rPr>
                <w:rFonts w:ascii="Times New Roman" w:hAnsi="Times New Roman" w:cs="Times New Roman"/>
                <w:color w:val="auto"/>
                <w:sz w:val="24"/>
              </w:rPr>
              <w:t>mg/m</w:t>
            </w:r>
            <w:r>
              <w:rPr>
                <w:rFonts w:ascii="Times New Roman" w:hAnsi="Times New Roman" w:cs="Times New Roman"/>
                <w:color w:val="auto"/>
                <w:sz w:val="24"/>
                <w:vertAlign w:val="superscript"/>
              </w:rPr>
              <w:t>3</w:t>
            </w:r>
            <w:r>
              <w:rPr>
                <w:rFonts w:ascii="Times New Roman" w:hAnsi="Times New Roman" w:cs="Times New Roman"/>
                <w:color w:val="auto"/>
                <w:sz w:val="24"/>
              </w:rPr>
              <w:t>，最高允许排放速率10kg/h。</w:t>
            </w:r>
            <w:r>
              <w:rPr>
                <w:rFonts w:hint="default" w:ascii="Times New Roman" w:hAnsi="Times New Roman" w:cs="Times New Roman"/>
                <w:color w:val="auto"/>
                <w:sz w:val="24"/>
                <w:szCs w:val="32"/>
              </w:rPr>
              <w:t>无组织形式排放</w:t>
            </w:r>
            <w:r>
              <w:rPr>
                <w:rFonts w:hint="default" w:ascii="Times New Roman" w:hAnsi="Times New Roman" w:cs="Times New Roman"/>
                <w:color w:val="auto"/>
                <w:sz w:val="24"/>
                <w:szCs w:val="32"/>
                <w:lang w:val="en-US" w:eastAsia="zh-CN"/>
              </w:rPr>
              <w:t>废气包括发泡工艺及成型工艺段的</w:t>
            </w:r>
            <w:r>
              <w:rPr>
                <w:rFonts w:hint="default" w:ascii="Times New Roman" w:hAnsi="Times New Roman" w:cs="Times New Roman"/>
                <w:color w:val="auto"/>
                <w:sz w:val="24"/>
                <w:szCs w:val="32"/>
              </w:rPr>
              <w:t>20%有机废气</w:t>
            </w:r>
            <w:r>
              <w:rPr>
                <w:rFonts w:hint="default" w:ascii="Times New Roman" w:hAnsi="Times New Roman" w:cs="Times New Roman"/>
                <w:color w:val="auto"/>
                <w:sz w:val="24"/>
                <w:szCs w:val="32"/>
                <w:lang w:val="en-US" w:eastAsia="zh-CN"/>
              </w:rPr>
              <w:t>和切割废气</w:t>
            </w:r>
            <w:r>
              <w:rPr>
                <w:rFonts w:hint="default" w:ascii="Times New Roman" w:hAnsi="Times New Roman" w:cs="Times New Roman"/>
                <w:color w:val="auto"/>
                <w:sz w:val="24"/>
                <w:szCs w:val="32"/>
              </w:rPr>
              <w:t>，</w:t>
            </w:r>
            <w:r>
              <w:rPr>
                <w:rFonts w:hint="default" w:ascii="Times New Roman" w:hAnsi="Times New Roman" w:cs="Times New Roman"/>
                <w:color w:val="auto"/>
                <w:sz w:val="24"/>
                <w:szCs w:val="32"/>
                <w:lang w:val="en-US" w:eastAsia="zh-CN"/>
              </w:rPr>
              <w:t>发泡工艺及成型工艺段无组织</w:t>
            </w:r>
            <w:r>
              <w:rPr>
                <w:rFonts w:hint="default" w:ascii="Times New Roman" w:hAnsi="Times New Roman" w:cs="Times New Roman"/>
                <w:color w:val="auto"/>
                <w:sz w:val="24"/>
                <w:szCs w:val="32"/>
              </w:rPr>
              <w:t>有机废气排放量为0.</w:t>
            </w:r>
            <w:r>
              <w:rPr>
                <w:rFonts w:hint="eastAsia" w:ascii="Times New Roman" w:hAnsi="Times New Roman" w:cs="Times New Roman"/>
                <w:color w:val="auto"/>
                <w:sz w:val="24"/>
                <w:szCs w:val="32"/>
                <w:lang w:val="en-US" w:eastAsia="zh-CN"/>
              </w:rPr>
              <w:t>02</w:t>
            </w:r>
            <w:r>
              <w:rPr>
                <w:rFonts w:hint="default" w:ascii="Times New Roman" w:hAnsi="Times New Roman" w:cs="Times New Roman"/>
                <w:color w:val="auto"/>
                <w:sz w:val="24"/>
                <w:szCs w:val="32"/>
              </w:rPr>
              <w:t>t/a，排放速率为0.0</w:t>
            </w:r>
            <w:r>
              <w:rPr>
                <w:rFonts w:hint="eastAsia" w:ascii="Times New Roman" w:hAnsi="Times New Roman" w:cs="Times New Roman"/>
                <w:color w:val="auto"/>
                <w:sz w:val="24"/>
                <w:szCs w:val="32"/>
                <w:lang w:val="en-US" w:eastAsia="zh-CN"/>
              </w:rPr>
              <w:t>13</w:t>
            </w:r>
            <w:r>
              <w:rPr>
                <w:rFonts w:hint="default" w:ascii="Times New Roman" w:hAnsi="Times New Roman" w:cs="Times New Roman"/>
                <w:color w:val="auto"/>
                <w:sz w:val="24"/>
                <w:szCs w:val="32"/>
              </w:rPr>
              <w:t>kg/h。</w:t>
            </w:r>
            <w:r>
              <w:rPr>
                <w:rFonts w:hint="default" w:ascii="Times New Roman" w:hAnsi="Times New Roman" w:cs="Times New Roman"/>
                <w:color w:val="auto"/>
                <w:sz w:val="24"/>
                <w:szCs w:val="32"/>
                <w:lang w:val="en-US" w:eastAsia="zh-CN"/>
              </w:rPr>
              <w:t>无组织有机废气</w:t>
            </w:r>
            <w:r>
              <w:rPr>
                <w:rFonts w:hint="default" w:ascii="Times New Roman" w:hAnsi="Times New Roman" w:cs="Times New Roman"/>
                <w:color w:val="auto"/>
                <w:sz w:val="24"/>
              </w:rPr>
              <w:t>排放量较小，且厂界周围较为空旷，通风良好，对比分析预计可满足</w:t>
            </w:r>
            <w:r>
              <w:rPr>
                <w:rFonts w:hint="default" w:ascii="Times New Roman" w:hAnsi="Times New Roman" w:cs="Times New Roman"/>
                <w:bCs/>
                <w:color w:val="auto"/>
                <w:kern w:val="0"/>
                <w:sz w:val="24"/>
              </w:rPr>
              <w:t>《大气污染物综合排放标准》（GB16297-1996）表2中非甲烷总烃无组织排放监控浓度限值，即周界外浓度最高点4.0mg/m</w:t>
            </w:r>
            <w:r>
              <w:rPr>
                <w:rFonts w:hint="default" w:ascii="Times New Roman" w:hAnsi="Times New Roman" w:cs="Times New Roman"/>
                <w:bCs/>
                <w:color w:val="auto"/>
                <w:kern w:val="0"/>
                <w:sz w:val="24"/>
                <w:vertAlign w:val="superscript"/>
              </w:rPr>
              <w:t>3</w:t>
            </w:r>
            <w:r>
              <w:rPr>
                <w:rFonts w:hint="default" w:ascii="Times New Roman" w:hAnsi="Times New Roman" w:cs="Times New Roman"/>
                <w:bCs/>
                <w:color w:val="auto"/>
                <w:kern w:val="0"/>
                <w:sz w:val="24"/>
              </w:rPr>
              <w:t>。</w:t>
            </w:r>
          </w:p>
          <w:p>
            <w:pPr>
              <w:keepNext w:val="0"/>
              <w:keepLines w:val="0"/>
              <w:pageBreakBefore w:val="0"/>
              <w:widowControl w:val="0"/>
              <w:kinsoku/>
              <w:wordWrap/>
              <w:overflowPunct/>
              <w:topLinePunct w:val="0"/>
              <w:autoSpaceDE/>
              <w:autoSpaceDN/>
              <w:bidi w:val="0"/>
              <w:spacing w:line="520" w:lineRule="exact"/>
              <w:ind w:left="0" w:leftChars="0" w:right="0" w:rightChars="0" w:firstLine="480" w:firstLineChars="200"/>
              <w:textAlignment w:val="auto"/>
              <w:outlineLvl w:val="9"/>
              <w:rPr>
                <w:rFonts w:ascii="Times New Roman" w:hAnsi="Times New Roman" w:eastAsia="宋体" w:cs="Times New Roman"/>
                <w:bCs/>
                <w:color w:val="auto"/>
                <w:sz w:val="24"/>
              </w:rPr>
            </w:pPr>
            <w:r>
              <w:rPr>
                <w:rFonts w:ascii="Times New Roman" w:hAnsi="Times New Roman" w:eastAsia="宋体" w:cs="Times New Roman"/>
                <w:bCs/>
                <w:color w:val="auto"/>
                <w:sz w:val="24"/>
              </w:rPr>
              <w:t>（2）食堂油烟</w:t>
            </w:r>
          </w:p>
          <w:p>
            <w:pPr>
              <w:keepNext w:val="0"/>
              <w:keepLines w:val="0"/>
              <w:pageBreakBefore w:val="0"/>
              <w:widowControl w:val="0"/>
              <w:kinsoku/>
              <w:wordWrap/>
              <w:overflowPunct/>
              <w:topLinePunct w:val="0"/>
              <w:autoSpaceDE/>
              <w:autoSpaceDN/>
              <w:bidi w:val="0"/>
              <w:snapToGrid/>
              <w:spacing w:line="500" w:lineRule="exact"/>
              <w:ind w:left="0" w:leftChars="0" w:right="0" w:rightChars="0" w:firstLine="480" w:firstLineChars="200"/>
              <w:textAlignment w:val="auto"/>
              <w:outlineLvl w:val="9"/>
              <w:rPr>
                <w:rFonts w:hint="default" w:ascii="Times New Roman" w:hAnsi="Times New Roman" w:eastAsia="宋体" w:cs="Times New Roman"/>
                <w:color w:val="000000"/>
                <w:kern w:val="0"/>
                <w:sz w:val="24"/>
                <w:szCs w:val="24"/>
              </w:rPr>
            </w:pPr>
            <w:r>
              <w:rPr>
                <w:rFonts w:ascii="Times New Roman" w:hAnsi="Times New Roman" w:eastAsia="宋体" w:cs="Times New Roman"/>
                <w:bCs/>
                <w:color w:val="auto"/>
                <w:sz w:val="24"/>
              </w:rPr>
              <w:t>本项目设置有食堂，食物在烹饪、加工过程中将挥发出油脂、有机质及热分解或裂解产物，从而产生油烟废气</w:t>
            </w:r>
            <w:r>
              <w:rPr>
                <w:rFonts w:hint="eastAsia" w:ascii="Times New Roman" w:hAnsi="Times New Roman" w:eastAsia="宋体" w:cs="Times New Roman"/>
                <w:bCs/>
                <w:color w:val="auto"/>
                <w:sz w:val="24"/>
                <w:lang w:eastAsia="zh-CN"/>
              </w:rPr>
              <w:t>，</w:t>
            </w:r>
            <w:r>
              <w:rPr>
                <w:rFonts w:ascii="Times New Roman" w:hAnsi="Times New Roman" w:eastAsia="宋体" w:cs="Times New Roman"/>
                <w:bCs/>
                <w:color w:val="auto"/>
                <w:sz w:val="24"/>
              </w:rPr>
              <w:t>本项目定员</w:t>
            </w:r>
            <w:r>
              <w:rPr>
                <w:rFonts w:hint="eastAsia" w:ascii="Times New Roman" w:hAnsi="Times New Roman" w:eastAsia="宋体" w:cs="Times New Roman"/>
                <w:bCs/>
                <w:color w:val="auto"/>
                <w:sz w:val="24"/>
                <w:lang w:val="en-US" w:eastAsia="zh-CN"/>
              </w:rPr>
              <w:t>7</w:t>
            </w:r>
            <w:r>
              <w:rPr>
                <w:rFonts w:ascii="Times New Roman" w:hAnsi="Times New Roman" w:eastAsia="宋体" w:cs="Times New Roman"/>
                <w:bCs/>
                <w:color w:val="auto"/>
                <w:sz w:val="24"/>
              </w:rPr>
              <w:t>人</w:t>
            </w:r>
            <w:r>
              <w:rPr>
                <w:rFonts w:hint="eastAsia" w:ascii="Times New Roman" w:hAnsi="Times New Roman" w:eastAsia="宋体" w:cs="Times New Roman"/>
                <w:bCs/>
                <w:color w:val="auto"/>
                <w:sz w:val="24"/>
                <w:lang w:eastAsia="zh-CN"/>
              </w:rPr>
              <w:t>。</w:t>
            </w:r>
            <w:r>
              <w:rPr>
                <w:rFonts w:hint="default" w:ascii="Times New Roman" w:hAnsi="Times New Roman" w:eastAsia="宋体" w:cs="Times New Roman"/>
                <w:snapToGrid w:val="0"/>
                <w:color w:val="000000"/>
                <w:kern w:val="0"/>
                <w:sz w:val="24"/>
                <w:szCs w:val="24"/>
              </w:rPr>
              <w:t>据调查，人均食用油用量约30g/人·d，则本项目食用油用量约</w:t>
            </w:r>
            <w:r>
              <w:rPr>
                <w:rFonts w:hint="eastAsia" w:ascii="Times New Roman" w:hAnsi="Times New Roman" w:eastAsia="宋体" w:cs="Times New Roman"/>
                <w:snapToGrid w:val="0"/>
                <w:color w:val="000000"/>
                <w:kern w:val="0"/>
                <w:sz w:val="24"/>
                <w:szCs w:val="24"/>
                <w:lang w:val="en-US" w:eastAsia="zh-CN"/>
              </w:rPr>
              <w:t>42</w:t>
            </w:r>
            <w:r>
              <w:rPr>
                <w:rFonts w:hint="default" w:ascii="Times New Roman" w:hAnsi="Times New Roman" w:eastAsia="宋体" w:cs="Times New Roman"/>
                <w:snapToGrid w:val="0"/>
                <w:color w:val="000000"/>
                <w:kern w:val="0"/>
                <w:sz w:val="24"/>
                <w:szCs w:val="24"/>
                <w:lang w:val="en-US" w:eastAsia="zh-CN"/>
              </w:rPr>
              <w:t>kg</w:t>
            </w:r>
            <w:r>
              <w:rPr>
                <w:rFonts w:hint="default" w:ascii="Times New Roman" w:hAnsi="Times New Roman" w:eastAsia="宋体" w:cs="Times New Roman"/>
                <w:snapToGrid w:val="0"/>
                <w:color w:val="000000"/>
                <w:kern w:val="0"/>
                <w:sz w:val="24"/>
                <w:szCs w:val="24"/>
              </w:rPr>
              <w:t>/a。根据对餐饮行业调查，油烟挥发量一般占食用油用量的2~4％，由于日常生活油烟挥发量不大，故挥发量按2％计算，约为</w:t>
            </w:r>
            <w:r>
              <w:rPr>
                <w:rFonts w:hint="eastAsia" w:ascii="Times New Roman" w:hAnsi="Times New Roman" w:eastAsia="宋体" w:cs="Times New Roman"/>
                <w:snapToGrid w:val="0"/>
                <w:color w:val="000000"/>
                <w:kern w:val="0"/>
                <w:sz w:val="24"/>
                <w:szCs w:val="24"/>
                <w:lang w:val="en-US" w:eastAsia="zh-CN"/>
              </w:rPr>
              <w:t>0.84</w:t>
            </w:r>
            <w:r>
              <w:rPr>
                <w:rFonts w:hint="default" w:ascii="Times New Roman" w:hAnsi="Times New Roman" w:eastAsia="宋体" w:cs="Times New Roman"/>
                <w:snapToGrid w:val="0"/>
                <w:color w:val="000000"/>
                <w:kern w:val="0"/>
                <w:sz w:val="24"/>
                <w:szCs w:val="24"/>
                <w:lang w:val="en-US" w:eastAsia="zh-CN"/>
              </w:rPr>
              <w:t>k</w:t>
            </w:r>
            <w:r>
              <w:rPr>
                <w:rFonts w:hint="default" w:ascii="Times New Roman" w:hAnsi="Times New Roman" w:eastAsia="宋体" w:cs="Times New Roman"/>
                <w:snapToGrid w:val="0"/>
                <w:color w:val="000000"/>
                <w:kern w:val="0"/>
                <w:sz w:val="24"/>
                <w:szCs w:val="24"/>
              </w:rPr>
              <w:t>g/a。本次评价要求项目方安装油烟净化设备，使油烟处理效率达到85％，油烟经处理后，排放量可降至0.</w:t>
            </w:r>
            <w:r>
              <w:rPr>
                <w:rFonts w:hint="default" w:ascii="Times New Roman" w:hAnsi="Times New Roman" w:eastAsia="宋体" w:cs="Times New Roman"/>
                <w:snapToGrid w:val="0"/>
                <w:color w:val="000000"/>
                <w:kern w:val="0"/>
                <w:sz w:val="24"/>
                <w:szCs w:val="24"/>
                <w:lang w:val="en-US" w:eastAsia="zh-CN"/>
              </w:rPr>
              <w:t>1</w:t>
            </w:r>
            <w:r>
              <w:rPr>
                <w:rFonts w:hint="eastAsia" w:ascii="Times New Roman" w:hAnsi="Times New Roman" w:eastAsia="宋体" w:cs="Times New Roman"/>
                <w:snapToGrid w:val="0"/>
                <w:color w:val="000000"/>
                <w:kern w:val="0"/>
                <w:sz w:val="24"/>
                <w:szCs w:val="24"/>
                <w:lang w:val="en-US" w:eastAsia="zh-CN"/>
              </w:rPr>
              <w:t>3</w:t>
            </w:r>
            <w:r>
              <w:rPr>
                <w:rFonts w:hint="default" w:ascii="Times New Roman" w:hAnsi="Times New Roman" w:eastAsia="宋体" w:cs="Times New Roman"/>
                <w:snapToGrid w:val="0"/>
                <w:color w:val="000000"/>
                <w:kern w:val="0"/>
                <w:sz w:val="24"/>
                <w:szCs w:val="24"/>
              </w:rPr>
              <w:t>kg/a（1.</w:t>
            </w:r>
            <w:r>
              <w:rPr>
                <w:rFonts w:hint="eastAsia" w:ascii="Times New Roman" w:hAnsi="Times New Roman" w:eastAsia="宋体" w:cs="Times New Roman"/>
                <w:snapToGrid w:val="0"/>
                <w:color w:val="000000"/>
                <w:kern w:val="0"/>
                <w:sz w:val="24"/>
                <w:szCs w:val="24"/>
                <w:lang w:val="en-US" w:eastAsia="zh-CN"/>
              </w:rPr>
              <w:t>8</w:t>
            </w:r>
            <w:r>
              <w:rPr>
                <w:rFonts w:hint="default" w:ascii="Times New Roman" w:hAnsi="Times New Roman" w:eastAsia="宋体" w:cs="Times New Roman"/>
                <w:snapToGrid w:val="0"/>
                <w:color w:val="000000"/>
                <w:kern w:val="0"/>
                <w:sz w:val="24"/>
                <w:szCs w:val="24"/>
              </w:rPr>
              <w:t>mg/m</w:t>
            </w:r>
            <w:r>
              <w:rPr>
                <w:rFonts w:hint="default" w:ascii="Times New Roman" w:hAnsi="Times New Roman" w:eastAsia="宋体" w:cs="Times New Roman"/>
                <w:snapToGrid w:val="0"/>
                <w:color w:val="000000"/>
                <w:kern w:val="0"/>
                <w:sz w:val="24"/>
                <w:szCs w:val="24"/>
                <w:vertAlign w:val="superscript"/>
              </w:rPr>
              <w:t>3</w:t>
            </w:r>
            <w:r>
              <w:rPr>
                <w:rFonts w:hint="default" w:ascii="Times New Roman" w:hAnsi="Times New Roman" w:eastAsia="宋体" w:cs="Times New Roman"/>
                <w:snapToGrid w:val="0"/>
                <w:color w:val="000000"/>
                <w:kern w:val="0"/>
                <w:sz w:val="24"/>
                <w:szCs w:val="24"/>
              </w:rPr>
              <w:t>），满足《饮食业油烟排放标准》（GB18483-2001）中的相关要求。</w:t>
            </w:r>
            <w:r>
              <w:rPr>
                <w:rFonts w:hint="default" w:ascii="Times New Roman" w:hAnsi="Times New Roman" w:eastAsia="宋体" w:cs="Times New Roman"/>
                <w:color w:val="000000"/>
                <w:kern w:val="0"/>
                <w:sz w:val="24"/>
                <w:szCs w:val="24"/>
              </w:rPr>
              <w:t>不会对周围环境空气质量造成大的影响。</w:t>
            </w:r>
          </w:p>
          <w:p>
            <w:pPr>
              <w:keepNext w:val="0"/>
              <w:keepLines w:val="0"/>
              <w:pageBreakBefore w:val="0"/>
              <w:widowControl w:val="0"/>
              <w:kinsoku/>
              <w:wordWrap/>
              <w:overflowPunct/>
              <w:topLinePunct w:val="0"/>
              <w:autoSpaceDE/>
              <w:autoSpaceDN/>
              <w:bidi w:val="0"/>
              <w:adjustRightInd w:val="0"/>
              <w:snapToGrid/>
              <w:spacing w:line="500" w:lineRule="exact"/>
              <w:ind w:left="0" w:leftChars="0" w:right="0" w:rightChars="0"/>
              <w:textAlignment w:val="auto"/>
              <w:outlineLvl w:val="9"/>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lang w:val="en-US" w:eastAsia="zh-CN"/>
              </w:rPr>
              <w:t>.</w:t>
            </w:r>
            <w:r>
              <w:rPr>
                <w:rFonts w:ascii="Times New Roman" w:hAnsi="Times New Roman" w:eastAsia="宋体" w:cs="Times New Roman"/>
                <w:b/>
                <w:color w:val="auto"/>
                <w:sz w:val="24"/>
                <w:szCs w:val="24"/>
              </w:rPr>
              <w:t>废水影响及治理措施</w:t>
            </w:r>
          </w:p>
          <w:p>
            <w:pPr>
              <w:keepNext w:val="0"/>
              <w:keepLines w:val="0"/>
              <w:pageBreakBefore w:val="0"/>
              <w:widowControl w:val="0"/>
              <w:kinsoku/>
              <w:wordWrap/>
              <w:overflowPunct/>
              <w:topLinePunct w:val="0"/>
              <w:autoSpaceDE/>
              <w:autoSpaceDN/>
              <w:bidi w:val="0"/>
              <w:snapToGrid/>
              <w:spacing w:line="500" w:lineRule="exact"/>
              <w:ind w:left="0" w:leftChars="0" w:right="0" w:rightChars="0" w:firstLine="561"/>
              <w:textAlignment w:val="auto"/>
              <w:outlineLvl w:val="9"/>
              <w:rPr>
                <w:rFonts w:ascii="Times New Roman" w:hAnsi="Times New Roman" w:eastAsia="宋体" w:cs="Times New Roman"/>
                <w:bCs/>
                <w:color w:val="auto"/>
                <w:sz w:val="24"/>
              </w:rPr>
            </w:pPr>
            <w:r>
              <w:rPr>
                <w:rFonts w:ascii="Times New Roman" w:hAnsi="Times New Roman" w:eastAsia="宋体" w:cs="Times New Roman"/>
                <w:bCs/>
                <w:color w:val="auto"/>
                <w:sz w:val="24"/>
              </w:rPr>
              <w:t>本项目不产生生产废水，产生的污水主要为生活污水以及绿化用水。</w:t>
            </w:r>
          </w:p>
          <w:p>
            <w:pPr>
              <w:keepNext w:val="0"/>
              <w:keepLines w:val="0"/>
              <w:pageBreakBefore w:val="0"/>
              <w:widowControl w:val="0"/>
              <w:kinsoku/>
              <w:wordWrap/>
              <w:overflowPunct/>
              <w:topLinePunct w:val="0"/>
              <w:autoSpaceDE/>
              <w:autoSpaceDN/>
              <w:bidi w:val="0"/>
              <w:snapToGrid/>
              <w:spacing w:line="500" w:lineRule="exact"/>
              <w:ind w:left="0" w:leftChars="0" w:right="0" w:rightChars="0" w:firstLine="561"/>
              <w:textAlignment w:val="auto"/>
              <w:outlineLvl w:val="9"/>
              <w:rPr>
                <w:rFonts w:ascii="Times New Roman" w:hAnsi="Times New Roman" w:eastAsia="宋体" w:cs="Times New Roman"/>
                <w:bCs/>
                <w:color w:val="auto"/>
                <w:sz w:val="24"/>
              </w:rPr>
            </w:pPr>
            <w:r>
              <w:rPr>
                <w:rFonts w:ascii="Times New Roman" w:hAnsi="Times New Roman" w:eastAsia="宋体" w:cs="Times New Roman"/>
                <w:bCs/>
                <w:color w:val="auto"/>
                <w:sz w:val="24"/>
                <w:highlight w:val="none"/>
              </w:rPr>
              <w:t>本项目人员共计</w:t>
            </w:r>
            <w:r>
              <w:rPr>
                <w:rFonts w:hint="eastAsia" w:ascii="Times New Roman" w:hAnsi="Times New Roman" w:eastAsia="宋体" w:cs="Times New Roman"/>
                <w:bCs/>
                <w:color w:val="auto"/>
                <w:sz w:val="24"/>
                <w:highlight w:val="none"/>
                <w:lang w:val="en-US" w:eastAsia="zh-CN"/>
              </w:rPr>
              <w:t>7</w:t>
            </w:r>
            <w:r>
              <w:rPr>
                <w:rFonts w:ascii="Times New Roman" w:hAnsi="Times New Roman" w:eastAsia="宋体" w:cs="Times New Roman"/>
                <w:bCs/>
                <w:color w:val="auto"/>
                <w:sz w:val="24"/>
                <w:highlight w:val="none"/>
              </w:rPr>
              <w:t>人，用水定额为人均80L/d，年生活用水量为</w:t>
            </w:r>
            <w:r>
              <w:rPr>
                <w:rFonts w:hint="eastAsia" w:ascii="Times New Roman" w:hAnsi="Times New Roman" w:eastAsia="宋体" w:cs="Times New Roman"/>
                <w:bCs/>
                <w:color w:val="auto"/>
                <w:sz w:val="24"/>
                <w:highlight w:val="none"/>
                <w:lang w:val="en-US" w:eastAsia="zh-CN"/>
              </w:rPr>
              <w:t>112</w:t>
            </w:r>
            <w:r>
              <w:rPr>
                <w:rFonts w:ascii="Times New Roman" w:hAnsi="Times New Roman" w:eastAsia="宋体" w:cs="Times New Roman"/>
                <w:bCs/>
                <w:color w:val="auto"/>
                <w:sz w:val="24"/>
                <w:highlight w:val="none"/>
              </w:rPr>
              <w:t>m</w:t>
            </w:r>
            <w:r>
              <w:rPr>
                <w:rFonts w:ascii="Times New Roman" w:hAnsi="Times New Roman" w:eastAsia="宋体" w:cs="Times New Roman"/>
                <w:bCs/>
                <w:color w:val="auto"/>
                <w:sz w:val="24"/>
                <w:highlight w:val="none"/>
                <w:vertAlign w:val="superscript"/>
              </w:rPr>
              <w:t>3</w:t>
            </w:r>
            <w:r>
              <w:rPr>
                <w:rFonts w:ascii="Times New Roman" w:hAnsi="Times New Roman" w:eastAsia="宋体" w:cs="Times New Roman"/>
                <w:bCs/>
                <w:color w:val="auto"/>
                <w:sz w:val="24"/>
                <w:highlight w:val="none"/>
              </w:rPr>
              <w:t>。生活污水的排放量按用水量80%计算，项目建成运营后生活污水排放总量为</w:t>
            </w:r>
            <w:r>
              <w:rPr>
                <w:rFonts w:hint="eastAsia" w:ascii="Times New Roman" w:hAnsi="Times New Roman" w:eastAsia="宋体" w:cs="Times New Roman"/>
                <w:bCs/>
                <w:color w:val="auto"/>
                <w:sz w:val="24"/>
                <w:highlight w:val="none"/>
                <w:lang w:val="en-US" w:eastAsia="zh-CN"/>
              </w:rPr>
              <w:t>89.6</w:t>
            </w:r>
            <w:r>
              <w:rPr>
                <w:rFonts w:ascii="Times New Roman" w:hAnsi="Times New Roman" w:eastAsia="宋体" w:cs="Times New Roman"/>
                <w:bCs/>
                <w:color w:val="auto"/>
                <w:sz w:val="24"/>
                <w:highlight w:val="none"/>
              </w:rPr>
              <w:t>m</w:t>
            </w:r>
            <w:r>
              <w:rPr>
                <w:rFonts w:ascii="Times New Roman" w:hAnsi="Times New Roman" w:eastAsia="宋体" w:cs="Times New Roman"/>
                <w:bCs/>
                <w:color w:val="auto"/>
                <w:sz w:val="24"/>
                <w:highlight w:val="none"/>
                <w:vertAlign w:val="superscript"/>
              </w:rPr>
              <w:t>3</w:t>
            </w:r>
            <w:r>
              <w:rPr>
                <w:rFonts w:ascii="Times New Roman" w:hAnsi="Times New Roman" w:eastAsia="宋体" w:cs="Times New Roman"/>
                <w:bCs/>
                <w:color w:val="auto"/>
                <w:sz w:val="24"/>
                <w:highlight w:val="none"/>
              </w:rPr>
              <w:t>/a（</w:t>
            </w:r>
            <w:r>
              <w:rPr>
                <w:rFonts w:hint="eastAsia" w:ascii="Times New Roman" w:hAnsi="Times New Roman" w:eastAsia="宋体" w:cs="Times New Roman"/>
                <w:bCs/>
                <w:color w:val="auto"/>
                <w:sz w:val="24"/>
                <w:highlight w:val="none"/>
                <w:lang w:val="en-US" w:eastAsia="zh-CN"/>
              </w:rPr>
              <w:t>0.45</w:t>
            </w:r>
            <w:r>
              <w:rPr>
                <w:rFonts w:ascii="Times New Roman" w:hAnsi="Times New Roman" w:eastAsia="宋体" w:cs="Times New Roman"/>
                <w:bCs/>
                <w:color w:val="auto"/>
                <w:sz w:val="24"/>
                <w:highlight w:val="none"/>
              </w:rPr>
              <w:t>m</w:t>
            </w:r>
            <w:r>
              <w:rPr>
                <w:rFonts w:ascii="Times New Roman" w:hAnsi="Times New Roman" w:eastAsia="宋体" w:cs="Times New Roman"/>
                <w:bCs/>
                <w:color w:val="auto"/>
                <w:sz w:val="24"/>
                <w:highlight w:val="none"/>
                <w:vertAlign w:val="superscript"/>
              </w:rPr>
              <w:t>3</w:t>
            </w:r>
            <w:r>
              <w:rPr>
                <w:rFonts w:ascii="Times New Roman" w:hAnsi="Times New Roman" w:eastAsia="宋体" w:cs="Times New Roman"/>
                <w:bCs/>
                <w:color w:val="auto"/>
                <w:sz w:val="24"/>
                <w:highlight w:val="none"/>
              </w:rPr>
              <w:t>/d）</w:t>
            </w:r>
            <w:r>
              <w:rPr>
                <w:rFonts w:ascii="Times New Roman" w:hAnsi="Times New Roman" w:eastAsia="宋体" w:cs="Times New Roman"/>
                <w:bCs/>
                <w:color w:val="auto"/>
                <w:sz w:val="24"/>
              </w:rPr>
              <w:t>。生活污水直接排入园区管网。</w:t>
            </w:r>
          </w:p>
          <w:p>
            <w:pPr>
              <w:pStyle w:val="2"/>
              <w:keepNext w:val="0"/>
              <w:keepLines w:val="0"/>
              <w:pageBreakBefore w:val="0"/>
              <w:widowControl w:val="0"/>
              <w:kinsoku/>
              <w:wordWrap/>
              <w:overflowPunct/>
              <w:topLinePunct w:val="0"/>
              <w:autoSpaceDE/>
              <w:autoSpaceDN/>
              <w:bidi w:val="0"/>
              <w:snapToGrid/>
              <w:spacing w:after="0" w:line="500" w:lineRule="exact"/>
              <w:ind w:left="0" w:leftChars="0" w:right="0" w:rightChars="0" w:firstLine="480"/>
              <w:textAlignment w:val="auto"/>
              <w:outlineLvl w:val="9"/>
              <w:rPr>
                <w:rFonts w:ascii="Times New Roman" w:hAnsi="Times New Roman" w:cs="Times New Roman"/>
                <w:color w:val="auto"/>
              </w:rPr>
            </w:pPr>
            <w:r>
              <w:rPr>
                <w:rFonts w:ascii="Times New Roman" w:hAnsi="Times New Roman" w:eastAsia="宋体" w:cs="Times New Roman"/>
                <w:bCs/>
                <w:color w:val="auto"/>
                <w:sz w:val="24"/>
              </w:rPr>
              <w:t>绿化用水为2m</w:t>
            </w:r>
            <w:r>
              <w:rPr>
                <w:rFonts w:ascii="Times New Roman" w:hAnsi="Times New Roman" w:eastAsia="宋体" w:cs="Times New Roman"/>
                <w:bCs/>
                <w:color w:val="auto"/>
                <w:sz w:val="24"/>
                <w:vertAlign w:val="superscript"/>
              </w:rPr>
              <w:t>3</w:t>
            </w:r>
            <w:r>
              <w:rPr>
                <w:rFonts w:ascii="Times New Roman" w:hAnsi="Times New Roman" w:eastAsia="宋体" w:cs="Times New Roman"/>
                <w:bCs/>
                <w:color w:val="auto"/>
                <w:sz w:val="24"/>
              </w:rPr>
              <w:t>/d，全部损耗。</w:t>
            </w:r>
          </w:p>
          <w:p>
            <w:pPr>
              <w:keepNext w:val="0"/>
              <w:keepLines w:val="0"/>
              <w:pageBreakBefore w:val="0"/>
              <w:widowControl w:val="0"/>
              <w:kinsoku/>
              <w:wordWrap/>
              <w:overflowPunct/>
              <w:topLinePunct w:val="0"/>
              <w:autoSpaceDE/>
              <w:autoSpaceDN/>
              <w:bidi w:val="0"/>
              <w:adjustRightInd w:val="0"/>
              <w:snapToGrid/>
              <w:spacing w:line="500" w:lineRule="exact"/>
              <w:ind w:left="0" w:leftChars="0" w:right="0" w:rightChars="0"/>
              <w:textAlignment w:val="auto"/>
              <w:outlineLvl w:val="9"/>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lang w:val="en-US" w:eastAsia="zh-CN"/>
              </w:rPr>
              <w:t>.</w:t>
            </w:r>
            <w:r>
              <w:rPr>
                <w:rFonts w:ascii="Times New Roman" w:hAnsi="Times New Roman" w:eastAsia="宋体" w:cs="Times New Roman"/>
                <w:b/>
                <w:color w:val="auto"/>
                <w:sz w:val="24"/>
                <w:szCs w:val="24"/>
              </w:rPr>
              <w:t>固体废弃物影响及治理措施</w:t>
            </w:r>
          </w:p>
          <w:p>
            <w:pPr>
              <w:keepNext w:val="0"/>
              <w:keepLines w:val="0"/>
              <w:pageBreakBefore w:val="0"/>
              <w:widowControl w:val="0"/>
              <w:kinsoku/>
              <w:wordWrap/>
              <w:overflowPunct/>
              <w:topLinePunct w:val="0"/>
              <w:autoSpaceDE/>
              <w:autoSpaceDN/>
              <w:bidi w:val="0"/>
              <w:adjustRightInd w:val="0"/>
              <w:snapToGrid/>
              <w:spacing w:line="500" w:lineRule="exact"/>
              <w:ind w:left="0" w:leftChars="0" w:right="0" w:rightChars="0" w:firstLine="480" w:firstLineChars="200"/>
              <w:jc w:val="left"/>
              <w:textAlignment w:val="auto"/>
              <w:outlineLvl w:val="9"/>
              <w:rPr>
                <w:rFonts w:ascii="Times New Roman" w:hAnsi="Times New Roman" w:eastAsia="宋体" w:cs="Times New Roman"/>
                <w:bCs/>
                <w:color w:val="auto"/>
                <w:sz w:val="24"/>
              </w:rPr>
            </w:pPr>
            <w:r>
              <w:rPr>
                <w:rFonts w:ascii="Times New Roman" w:hAnsi="Times New Roman" w:eastAsia="宋体" w:cs="Times New Roman"/>
                <w:bCs/>
                <w:color w:val="auto"/>
                <w:sz w:val="24"/>
              </w:rPr>
              <w:t>（1）生产废料</w:t>
            </w:r>
          </w:p>
          <w:p>
            <w:pPr>
              <w:pStyle w:val="2"/>
              <w:keepNext w:val="0"/>
              <w:keepLines w:val="0"/>
              <w:pageBreakBefore w:val="0"/>
              <w:widowControl w:val="0"/>
              <w:kinsoku/>
              <w:wordWrap/>
              <w:overflowPunct/>
              <w:topLinePunct w:val="0"/>
              <w:autoSpaceDE/>
              <w:autoSpaceDN/>
              <w:bidi w:val="0"/>
              <w:snapToGrid/>
              <w:spacing w:after="0" w:line="500" w:lineRule="exact"/>
              <w:ind w:left="0" w:leftChars="0" w:right="0" w:rightChars="0" w:firstLine="480"/>
              <w:textAlignment w:val="auto"/>
              <w:outlineLvl w:val="9"/>
              <w:rPr>
                <w:rFonts w:ascii="Times New Roman" w:hAnsi="Times New Roman" w:eastAsia="宋体" w:cs="Times New Roman"/>
                <w:bCs/>
                <w:color w:val="auto"/>
                <w:sz w:val="24"/>
              </w:rPr>
            </w:pPr>
            <w:r>
              <w:rPr>
                <w:rFonts w:ascii="Times New Roman" w:hAnsi="Times New Roman" w:eastAsia="宋体" w:cs="Times New Roman"/>
                <w:bCs/>
                <w:color w:val="auto"/>
                <w:sz w:val="24"/>
              </w:rPr>
              <w:t>拟建项目切割工段有一定的废料产生，根据业主提供的数据，其产生量约0.03kg/m³，则本项目切割废料产生量为</w:t>
            </w:r>
            <w:r>
              <w:rPr>
                <w:rFonts w:hint="eastAsia" w:ascii="Times New Roman" w:hAnsi="Times New Roman" w:eastAsia="宋体" w:cs="Times New Roman"/>
                <w:bCs/>
                <w:color w:val="auto"/>
                <w:sz w:val="24"/>
                <w:lang w:val="en-US" w:eastAsia="zh-CN"/>
              </w:rPr>
              <w:t>1.5</w:t>
            </w:r>
            <w:r>
              <w:rPr>
                <w:rFonts w:ascii="Times New Roman" w:hAnsi="Times New Roman" w:eastAsia="宋体" w:cs="Times New Roman"/>
                <w:bCs/>
                <w:color w:val="auto"/>
                <w:sz w:val="24"/>
              </w:rPr>
              <w:t>t/a，产生的废料可回收作为原料再利用。</w:t>
            </w:r>
          </w:p>
          <w:p>
            <w:pPr>
              <w:pStyle w:val="2"/>
              <w:keepNext w:val="0"/>
              <w:keepLines w:val="0"/>
              <w:pageBreakBefore w:val="0"/>
              <w:widowControl w:val="0"/>
              <w:tabs>
                <w:tab w:val="left" w:pos="812"/>
              </w:tabs>
              <w:kinsoku/>
              <w:wordWrap/>
              <w:overflowPunct/>
              <w:topLinePunct w:val="0"/>
              <w:autoSpaceDE/>
              <w:autoSpaceDN/>
              <w:bidi w:val="0"/>
              <w:snapToGrid/>
              <w:spacing w:after="0" w:line="500" w:lineRule="exact"/>
              <w:ind w:left="0" w:leftChars="0" w:right="0" w:rightChars="0" w:firstLine="480"/>
              <w:textAlignment w:val="auto"/>
              <w:outlineLvl w:val="9"/>
              <w:rPr>
                <w:rFonts w:ascii="Times New Roman" w:hAnsi="Times New Roman" w:eastAsia="宋体" w:cs="Times New Roman"/>
                <w:color w:val="auto"/>
                <w:sz w:val="24"/>
              </w:rPr>
            </w:pPr>
            <w:r>
              <w:rPr>
                <w:rFonts w:ascii="Times New Roman" w:hAnsi="Times New Roman" w:eastAsia="宋体" w:cs="Times New Roman"/>
                <w:color w:val="auto"/>
                <w:sz w:val="24"/>
              </w:rPr>
              <w:t>（2）生活垃圾</w:t>
            </w:r>
          </w:p>
          <w:p>
            <w:pPr>
              <w:pStyle w:val="2"/>
              <w:keepNext w:val="0"/>
              <w:keepLines w:val="0"/>
              <w:pageBreakBefore w:val="0"/>
              <w:widowControl w:val="0"/>
              <w:tabs>
                <w:tab w:val="left" w:pos="812"/>
              </w:tabs>
              <w:kinsoku/>
              <w:wordWrap/>
              <w:overflowPunct/>
              <w:topLinePunct w:val="0"/>
              <w:autoSpaceDE/>
              <w:autoSpaceDN/>
              <w:bidi w:val="0"/>
              <w:snapToGrid/>
              <w:spacing w:after="0" w:line="500" w:lineRule="exact"/>
              <w:ind w:left="0" w:leftChars="0" w:right="0" w:rightChars="0" w:firstLine="480"/>
              <w:textAlignment w:val="auto"/>
              <w:outlineLvl w:val="9"/>
              <w:rPr>
                <w:rFonts w:ascii="Times New Roman" w:hAnsi="Times New Roman" w:eastAsia="宋体" w:cs="Times New Roman"/>
                <w:color w:val="auto"/>
                <w:sz w:val="24"/>
              </w:rPr>
            </w:pPr>
            <w:r>
              <w:rPr>
                <w:rFonts w:ascii="Times New Roman" w:hAnsi="Times New Roman" w:eastAsia="宋体" w:cs="Times New Roman"/>
                <w:color w:val="auto"/>
                <w:sz w:val="24"/>
              </w:rPr>
              <w:t>本项目定员</w:t>
            </w:r>
            <w:r>
              <w:rPr>
                <w:rFonts w:hint="eastAsia" w:ascii="Times New Roman" w:hAnsi="Times New Roman" w:eastAsia="宋体" w:cs="Times New Roman"/>
                <w:color w:val="auto"/>
                <w:sz w:val="24"/>
                <w:lang w:val="en-US" w:eastAsia="zh-CN"/>
              </w:rPr>
              <w:t>7</w:t>
            </w:r>
            <w:r>
              <w:rPr>
                <w:rFonts w:ascii="Times New Roman" w:hAnsi="Times New Roman" w:eastAsia="宋体" w:cs="Times New Roman"/>
                <w:color w:val="auto"/>
                <w:sz w:val="24"/>
              </w:rPr>
              <w:t>人，年工作天数200天，按1kg/人·d，产生的生活垃圾</w:t>
            </w:r>
            <w:r>
              <w:rPr>
                <w:rFonts w:hint="eastAsia" w:ascii="Times New Roman" w:hAnsi="Times New Roman" w:eastAsia="宋体" w:cs="Times New Roman"/>
                <w:color w:val="auto"/>
                <w:sz w:val="24"/>
                <w:lang w:val="en-US" w:eastAsia="zh-CN"/>
              </w:rPr>
              <w:t>1.4</w:t>
            </w:r>
            <w:r>
              <w:rPr>
                <w:rFonts w:ascii="Times New Roman" w:hAnsi="Times New Roman" w:eastAsia="宋体" w:cs="Times New Roman"/>
                <w:color w:val="auto"/>
                <w:sz w:val="24"/>
              </w:rPr>
              <w:t>t/a。由园区环卫部门进行定期清运。</w:t>
            </w:r>
          </w:p>
          <w:p>
            <w:pPr>
              <w:pStyle w:val="2"/>
              <w:keepNext w:val="0"/>
              <w:keepLines w:val="0"/>
              <w:pageBreakBefore w:val="0"/>
              <w:widowControl w:val="0"/>
              <w:tabs>
                <w:tab w:val="left" w:pos="812"/>
              </w:tabs>
              <w:kinsoku/>
              <w:wordWrap/>
              <w:overflowPunct/>
              <w:topLinePunct w:val="0"/>
              <w:autoSpaceDE/>
              <w:autoSpaceDN/>
              <w:bidi w:val="0"/>
              <w:snapToGrid/>
              <w:spacing w:after="0" w:line="500" w:lineRule="exact"/>
              <w:ind w:left="0" w:leftChars="0" w:right="0" w:rightChars="0" w:firstLine="480"/>
              <w:textAlignment w:val="auto"/>
              <w:outlineLvl w:val="9"/>
              <w:rPr>
                <w:rFonts w:ascii="Times New Roman" w:hAnsi="Times New Roman" w:eastAsia="宋体" w:cs="Times New Roman"/>
                <w:color w:val="auto"/>
                <w:sz w:val="24"/>
              </w:rPr>
            </w:pPr>
            <w:r>
              <w:rPr>
                <w:rFonts w:ascii="Times New Roman" w:hAnsi="Times New Roman" w:eastAsia="宋体" w:cs="Times New Roman"/>
                <w:color w:val="auto"/>
                <w:sz w:val="24"/>
              </w:rPr>
              <w:t>（3）</w:t>
            </w:r>
            <w:r>
              <w:rPr>
                <w:rFonts w:ascii="Times New Roman" w:hAnsi="Times New Roman" w:eastAsia="宋体" w:cs="Times New Roman"/>
                <w:bCs/>
                <w:color w:val="auto"/>
                <w:sz w:val="24"/>
              </w:rPr>
              <w:t>废活性炭</w:t>
            </w:r>
          </w:p>
          <w:p>
            <w:pPr>
              <w:pStyle w:val="2"/>
              <w:keepNext w:val="0"/>
              <w:keepLines w:val="0"/>
              <w:pageBreakBefore w:val="0"/>
              <w:widowControl w:val="0"/>
              <w:kinsoku/>
              <w:wordWrap/>
              <w:overflowPunct/>
              <w:topLinePunct w:val="0"/>
              <w:autoSpaceDE/>
              <w:autoSpaceDN/>
              <w:bidi w:val="0"/>
              <w:snapToGrid/>
              <w:spacing w:after="0" w:line="500" w:lineRule="exact"/>
              <w:ind w:left="0" w:leftChars="0" w:right="0" w:rightChars="0" w:firstLine="480"/>
              <w:textAlignment w:val="auto"/>
              <w:outlineLvl w:val="9"/>
              <w:rPr>
                <w:rFonts w:ascii="Times New Roman" w:hAnsi="Times New Roman" w:eastAsia="宋体" w:cs="Times New Roman"/>
                <w:color w:val="auto"/>
                <w:sz w:val="24"/>
              </w:rPr>
            </w:pPr>
            <w:r>
              <w:rPr>
                <w:rFonts w:ascii="Times New Roman" w:hAnsi="Times New Roman" w:eastAsia="宋体" w:cs="Times New Roman"/>
                <w:color w:val="auto"/>
                <w:sz w:val="24"/>
              </w:rPr>
              <w:t>本项目产生的废活性炭主要是来自有机废气的处理，根据类比一般活性炭的吸附能力约为25kg（废气）/100kg（活性炭），因此根据废气产生量估算（按最大量算），项目每年活</w:t>
            </w:r>
            <w:r>
              <w:rPr>
                <w:rFonts w:ascii="Times New Roman" w:hAnsi="Times New Roman" w:eastAsia="宋体" w:cs="Times New Roman"/>
                <w:color w:val="auto"/>
                <w:sz w:val="24"/>
                <w:highlight w:val="none"/>
              </w:rPr>
              <w:t>性炭用量为</w:t>
            </w:r>
            <w:r>
              <w:rPr>
                <w:rFonts w:hint="eastAsia" w:ascii="Times New Roman" w:hAnsi="Times New Roman" w:eastAsia="宋体" w:cs="Times New Roman"/>
                <w:color w:val="auto"/>
                <w:sz w:val="24"/>
                <w:highlight w:val="none"/>
                <w:lang w:val="en-US" w:eastAsia="zh-CN"/>
              </w:rPr>
              <w:t>3</w:t>
            </w:r>
            <w:r>
              <w:rPr>
                <w:rFonts w:ascii="Times New Roman" w:hAnsi="Times New Roman" w:eastAsia="宋体" w:cs="Times New Roman"/>
                <w:color w:val="auto"/>
                <w:sz w:val="24"/>
                <w:highlight w:val="none"/>
              </w:rPr>
              <w:t>20kg。</w:t>
            </w:r>
          </w:p>
          <w:p>
            <w:pPr>
              <w:pStyle w:val="2"/>
              <w:keepNext w:val="0"/>
              <w:keepLines w:val="0"/>
              <w:pageBreakBefore w:val="0"/>
              <w:widowControl w:val="0"/>
              <w:kinsoku/>
              <w:wordWrap/>
              <w:overflowPunct/>
              <w:topLinePunct w:val="0"/>
              <w:autoSpaceDE/>
              <w:autoSpaceDN/>
              <w:bidi w:val="0"/>
              <w:snapToGrid/>
              <w:spacing w:after="0" w:line="500" w:lineRule="exact"/>
              <w:ind w:left="0" w:leftChars="0" w:right="0" w:rightChars="0" w:firstLine="480"/>
              <w:textAlignment w:val="auto"/>
              <w:outlineLvl w:val="9"/>
              <w:rPr>
                <w:rFonts w:ascii="Times New Roman" w:hAnsi="Times New Roman" w:cs="Times New Roman"/>
                <w:color w:val="auto"/>
              </w:rPr>
            </w:pPr>
            <w:r>
              <w:rPr>
                <w:rFonts w:ascii="Times New Roman" w:hAnsi="Times New Roman" w:eastAsia="宋体" w:cs="Times New Roman"/>
                <w:color w:val="auto"/>
                <w:sz w:val="24"/>
              </w:rPr>
              <w:t>依据国家相关法律法规，生产过程中产生的危险废物需送至具有相关处置资质的单位进行处理。危险废物应集中收集后暂存于厂房车间内部，危险固废存储地应安装明显的环保标识牌（0.30m×0.48m），且要求地面进行</w:t>
            </w:r>
            <w:r>
              <w:rPr>
                <w:rFonts w:hint="eastAsia" w:ascii="Times New Roman" w:hAnsi="Times New Roman" w:eastAsia="宋体" w:cs="Times New Roman"/>
                <w:color w:val="auto"/>
                <w:sz w:val="24"/>
                <w:lang w:eastAsia="zh-CN"/>
              </w:rPr>
              <w:t>“</w:t>
            </w:r>
            <w:r>
              <w:rPr>
                <w:rFonts w:ascii="Times New Roman" w:hAnsi="Times New Roman" w:eastAsia="宋体" w:cs="Times New Roman"/>
                <w:color w:val="auto"/>
                <w:sz w:val="24"/>
              </w:rPr>
              <w:t>三防</w:t>
            </w:r>
            <w:r>
              <w:rPr>
                <w:rFonts w:hint="eastAsia" w:ascii="Times New Roman" w:hAnsi="Times New Roman" w:eastAsia="宋体" w:cs="Times New Roman"/>
                <w:color w:val="auto"/>
                <w:sz w:val="24"/>
                <w:lang w:eastAsia="zh-CN"/>
              </w:rPr>
              <w:t>”</w:t>
            </w:r>
            <w:r>
              <w:rPr>
                <w:rFonts w:ascii="Times New Roman" w:hAnsi="Times New Roman" w:eastAsia="宋体" w:cs="Times New Roman"/>
                <w:color w:val="auto"/>
                <w:sz w:val="24"/>
              </w:rPr>
              <w:t>措施；禁止在非暂存地倾倒、堆放或其他废物一起堆放。定期送有相关资质的处理单位处置。</w:t>
            </w:r>
          </w:p>
          <w:p>
            <w:pPr>
              <w:keepNext w:val="0"/>
              <w:keepLines w:val="0"/>
              <w:pageBreakBefore w:val="0"/>
              <w:widowControl w:val="0"/>
              <w:kinsoku/>
              <w:wordWrap/>
              <w:overflowPunct/>
              <w:topLinePunct w:val="0"/>
              <w:autoSpaceDE/>
              <w:autoSpaceDN/>
              <w:bidi w:val="0"/>
              <w:adjustRightInd w:val="0"/>
              <w:spacing w:line="520" w:lineRule="exact"/>
              <w:ind w:left="0" w:leftChars="0" w:right="0" w:rightChars="0"/>
              <w:textAlignment w:val="auto"/>
              <w:outlineLvl w:val="9"/>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lang w:val="en-US" w:eastAsia="zh-CN"/>
              </w:rPr>
              <w:t>.</w:t>
            </w:r>
            <w:r>
              <w:rPr>
                <w:rFonts w:ascii="Times New Roman" w:hAnsi="Times New Roman" w:eastAsia="宋体" w:cs="Times New Roman"/>
                <w:b/>
                <w:color w:val="auto"/>
                <w:sz w:val="24"/>
                <w:szCs w:val="24"/>
              </w:rPr>
              <w:t>噪声影响预测分析</w:t>
            </w:r>
          </w:p>
          <w:p>
            <w:pPr>
              <w:keepNext w:val="0"/>
              <w:keepLines w:val="0"/>
              <w:pageBreakBefore w:val="0"/>
              <w:widowControl w:val="0"/>
              <w:kinsoku/>
              <w:wordWrap/>
              <w:overflowPunct/>
              <w:topLinePunct w:val="0"/>
              <w:autoSpaceDE/>
              <w:autoSpaceDN/>
              <w:bidi w:val="0"/>
              <w:adjustRightInd w:val="0"/>
              <w:snapToGrid/>
              <w:spacing w:line="520" w:lineRule="exact"/>
              <w:ind w:left="0" w:leftChars="0" w:right="0" w:rightChars="0" w:firstLine="482" w:firstLineChars="200"/>
              <w:jc w:val="both"/>
              <w:textAlignment w:val="auto"/>
              <w:outlineLvl w:val="9"/>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4.1噪声预测方法</w:t>
            </w:r>
          </w:p>
          <w:p>
            <w:pPr>
              <w:keepNext w:val="0"/>
              <w:keepLines w:val="0"/>
              <w:pageBreakBefore w:val="0"/>
              <w:widowControl w:val="0"/>
              <w:tabs>
                <w:tab w:val="left" w:pos="4584"/>
              </w:tabs>
              <w:kinsoku/>
              <w:wordWrap/>
              <w:overflowPunct/>
              <w:topLinePunct w:val="0"/>
              <w:autoSpaceDE/>
              <w:autoSpaceDN/>
              <w:bidi w:val="0"/>
              <w:adjustRightInd w:val="0"/>
              <w:spacing w:line="520" w:lineRule="exact"/>
              <w:ind w:left="0" w:leftChars="0" w:right="0" w:rightChars="0" w:firstLine="561"/>
              <w:textAlignment w:val="auto"/>
              <w:outlineLvl w:val="9"/>
              <w:rPr>
                <w:rFonts w:ascii="Times New Roman" w:hAnsi="Times New Roman" w:eastAsia="宋体" w:cs="Times New Roman"/>
                <w:bCs/>
                <w:snapToGrid w:val="0"/>
                <w:color w:val="auto"/>
                <w:sz w:val="24"/>
              </w:rPr>
            </w:pPr>
            <w:r>
              <w:rPr>
                <w:rFonts w:ascii="Times New Roman" w:hAnsi="Times New Roman" w:eastAsia="宋体" w:cs="Times New Roman"/>
                <w:bCs/>
                <w:snapToGrid w:val="0"/>
                <w:color w:val="auto"/>
                <w:sz w:val="24"/>
              </w:rPr>
              <w:t>①点声源衰减公式</w:t>
            </w:r>
          </w:p>
          <w:p>
            <w:pPr>
              <w:keepNext w:val="0"/>
              <w:keepLines w:val="0"/>
              <w:pageBreakBefore w:val="0"/>
              <w:widowControl w:val="0"/>
              <w:tabs>
                <w:tab w:val="left" w:pos="4584"/>
              </w:tabs>
              <w:kinsoku/>
              <w:wordWrap/>
              <w:overflowPunct/>
              <w:topLinePunct w:val="0"/>
              <w:autoSpaceDE/>
              <w:autoSpaceDN/>
              <w:bidi w:val="0"/>
              <w:adjustRightInd w:val="0"/>
              <w:spacing w:line="520" w:lineRule="exact"/>
              <w:ind w:left="0" w:leftChars="0" w:right="0" w:rightChars="0" w:firstLine="561"/>
              <w:textAlignment w:val="auto"/>
              <w:outlineLvl w:val="9"/>
              <w:rPr>
                <w:rFonts w:ascii="Times New Roman" w:hAnsi="Times New Roman" w:eastAsia="宋体" w:cs="Times New Roman"/>
                <w:bCs/>
                <w:snapToGrid w:val="0"/>
                <w:color w:val="auto"/>
                <w:sz w:val="24"/>
              </w:rPr>
            </w:pPr>
            <w:r>
              <w:rPr>
                <w:rFonts w:ascii="Times New Roman" w:hAnsi="Times New Roman" w:eastAsia="宋体" w:cs="Times New Roman"/>
                <w:bCs/>
                <w:snapToGrid w:val="0"/>
                <w:color w:val="auto"/>
                <w:sz w:val="24"/>
              </w:rPr>
              <w:t>当声源的大小与测试距离相比小得多时可以将此声源看作点声源，声源噪声随距离衰减的计算公式如下：</w:t>
            </w:r>
          </w:p>
          <w:p>
            <w:pPr>
              <w:spacing w:before="156" w:beforeLines="50" w:after="156" w:afterLines="50" w:line="360" w:lineRule="auto"/>
              <w:ind w:firstLine="561"/>
              <w:jc w:val="center"/>
              <w:rPr>
                <w:rFonts w:ascii="Times New Roman" w:hAnsi="Times New Roman" w:eastAsia="宋体" w:cs="Times New Roman"/>
                <w:color w:val="auto"/>
                <w:sz w:val="24"/>
              </w:rPr>
            </w:pPr>
            <w:r>
              <w:rPr>
                <w:rFonts w:ascii="Times New Roman" w:hAnsi="Times New Roman" w:eastAsia="宋体" w:cs="Times New Roman"/>
                <w:color w:val="auto"/>
                <w:position w:val="-32"/>
                <w:sz w:val="24"/>
              </w:rPr>
              <w:drawing>
                <wp:inline distT="0" distB="0" distL="114300" distR="114300">
                  <wp:extent cx="1657985" cy="472440"/>
                  <wp:effectExtent l="0" t="0" r="18415" b="3810"/>
                  <wp:docPr id="8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6"/>
                          <pic:cNvPicPr>
                            <a:picLocks noChangeAspect="1"/>
                          </pic:cNvPicPr>
                        </pic:nvPicPr>
                        <pic:blipFill>
                          <a:blip r:embed="rId14"/>
                          <a:stretch>
                            <a:fillRect/>
                          </a:stretch>
                        </pic:blipFill>
                        <pic:spPr>
                          <a:xfrm>
                            <a:off x="0" y="0"/>
                            <a:ext cx="1657985" cy="472440"/>
                          </a:xfrm>
                          <a:prstGeom prst="rect">
                            <a:avLst/>
                          </a:prstGeom>
                          <a:noFill/>
                          <a:ln w="9525">
                            <a:noFill/>
                          </a:ln>
                        </pic:spPr>
                      </pic:pic>
                    </a:graphicData>
                  </a:graphic>
                </wp:inline>
              </w:drawing>
            </w:r>
          </w:p>
          <w:p>
            <w:pPr>
              <w:spacing w:line="360" w:lineRule="auto"/>
              <w:ind w:firstLine="561"/>
              <w:rPr>
                <w:rFonts w:ascii="Times New Roman" w:hAnsi="Times New Roman" w:eastAsia="宋体" w:cs="Times New Roman"/>
                <w:color w:val="auto"/>
                <w:sz w:val="24"/>
              </w:rPr>
            </w:pPr>
            <w:r>
              <w:rPr>
                <w:rFonts w:ascii="Times New Roman" w:hAnsi="Times New Roman" w:eastAsia="宋体" w:cs="Times New Roman"/>
                <w:color w:val="auto"/>
                <w:sz w:val="24"/>
              </w:rPr>
              <w:t>式中，</w:t>
            </w:r>
            <w:r>
              <w:rPr>
                <w:rFonts w:ascii="Times New Roman" w:hAnsi="Times New Roman" w:eastAsia="宋体" w:cs="Times New Roman"/>
                <w:i/>
                <w:iCs/>
                <w:color w:val="auto"/>
                <w:sz w:val="24"/>
              </w:rPr>
              <w:t>r</w:t>
            </w:r>
            <w:r>
              <w:rPr>
                <w:rFonts w:ascii="Times New Roman" w:hAnsi="Times New Roman" w:eastAsia="宋体" w:cs="Times New Roman"/>
                <w:color w:val="auto"/>
                <w:sz w:val="24"/>
                <w:vertAlign w:val="subscript"/>
              </w:rPr>
              <w:t>1</w:t>
            </w:r>
            <w:r>
              <w:rPr>
                <w:rFonts w:ascii="Times New Roman" w:hAnsi="Times New Roman" w:eastAsia="宋体" w:cs="Times New Roman"/>
                <w:color w:val="auto"/>
                <w:sz w:val="24"/>
              </w:rPr>
              <w:t>、</w:t>
            </w:r>
            <w:r>
              <w:rPr>
                <w:rFonts w:ascii="Times New Roman" w:hAnsi="Times New Roman" w:eastAsia="宋体" w:cs="Times New Roman"/>
                <w:i/>
                <w:iCs/>
                <w:color w:val="auto"/>
                <w:sz w:val="24"/>
              </w:rPr>
              <w:t>r</w:t>
            </w:r>
            <w:r>
              <w:rPr>
                <w:rFonts w:ascii="Times New Roman" w:hAnsi="Times New Roman" w:eastAsia="宋体" w:cs="Times New Roman"/>
                <w:color w:val="auto"/>
                <w:sz w:val="24"/>
                <w:vertAlign w:val="subscript"/>
              </w:rPr>
              <w:t>2</w:t>
            </w:r>
            <w:r>
              <w:rPr>
                <w:rFonts w:ascii="Times New Roman" w:hAnsi="Times New Roman" w:eastAsia="宋体" w:cs="Times New Roman"/>
                <w:color w:val="auto"/>
                <w:sz w:val="24"/>
              </w:rPr>
              <w:t>—距声源的距离，m；</w:t>
            </w:r>
          </w:p>
          <w:p>
            <w:pPr>
              <w:spacing w:line="360" w:lineRule="auto"/>
              <w:ind w:firstLine="561"/>
              <w:rPr>
                <w:rFonts w:ascii="Times New Roman" w:hAnsi="Times New Roman" w:eastAsia="宋体" w:cs="Times New Roman"/>
                <w:color w:val="auto"/>
                <w:sz w:val="24"/>
              </w:rPr>
            </w:pPr>
            <w:r>
              <w:rPr>
                <w:rFonts w:ascii="Times New Roman" w:hAnsi="Times New Roman" w:eastAsia="宋体" w:cs="Times New Roman"/>
                <w:i/>
                <w:iCs/>
                <w:color w:val="auto"/>
                <w:sz w:val="24"/>
              </w:rPr>
              <w:t xml:space="preserve">      L</w:t>
            </w:r>
            <w:r>
              <w:rPr>
                <w:rFonts w:ascii="Times New Roman" w:hAnsi="Times New Roman" w:eastAsia="宋体" w:cs="Times New Roman"/>
                <w:color w:val="auto"/>
                <w:sz w:val="24"/>
                <w:vertAlign w:val="subscript"/>
              </w:rPr>
              <w:t>l</w:t>
            </w:r>
            <w:r>
              <w:rPr>
                <w:rFonts w:ascii="Times New Roman" w:hAnsi="Times New Roman" w:eastAsia="宋体" w:cs="Times New Roman"/>
                <w:color w:val="auto"/>
                <w:sz w:val="24"/>
              </w:rPr>
              <w:t>、</w:t>
            </w:r>
            <w:r>
              <w:rPr>
                <w:rFonts w:ascii="Times New Roman" w:hAnsi="Times New Roman" w:eastAsia="宋体" w:cs="Times New Roman"/>
                <w:i/>
                <w:iCs/>
                <w:color w:val="auto"/>
                <w:sz w:val="24"/>
              </w:rPr>
              <w:t>L</w:t>
            </w:r>
            <w:r>
              <w:rPr>
                <w:rFonts w:ascii="Times New Roman" w:hAnsi="Times New Roman" w:eastAsia="宋体" w:cs="Times New Roman"/>
                <w:color w:val="auto"/>
                <w:sz w:val="24"/>
                <w:vertAlign w:val="subscript"/>
              </w:rPr>
              <w:t>2</w:t>
            </w:r>
            <w:r>
              <w:rPr>
                <w:rFonts w:ascii="Times New Roman" w:hAnsi="Times New Roman" w:eastAsia="宋体" w:cs="Times New Roman"/>
                <w:color w:val="auto"/>
                <w:sz w:val="24"/>
              </w:rPr>
              <w:t>—</w:t>
            </w:r>
            <w:r>
              <w:rPr>
                <w:rFonts w:ascii="Times New Roman" w:hAnsi="Times New Roman" w:eastAsia="宋体" w:cs="Times New Roman"/>
                <w:i/>
                <w:iCs/>
                <w:color w:val="auto"/>
                <w:sz w:val="24"/>
              </w:rPr>
              <w:t>r</w:t>
            </w:r>
            <w:r>
              <w:rPr>
                <w:rFonts w:ascii="Times New Roman" w:hAnsi="Times New Roman" w:eastAsia="宋体" w:cs="Times New Roman"/>
                <w:color w:val="auto"/>
                <w:sz w:val="24"/>
                <w:vertAlign w:val="subscript"/>
              </w:rPr>
              <w:t>1</w:t>
            </w:r>
            <w:r>
              <w:rPr>
                <w:rFonts w:ascii="Times New Roman" w:hAnsi="Times New Roman" w:eastAsia="宋体" w:cs="Times New Roman"/>
                <w:color w:val="auto"/>
                <w:sz w:val="24"/>
              </w:rPr>
              <w:t>、</w:t>
            </w:r>
            <w:r>
              <w:rPr>
                <w:rFonts w:ascii="Times New Roman" w:hAnsi="Times New Roman" w:eastAsia="宋体" w:cs="Times New Roman"/>
                <w:i/>
                <w:iCs/>
                <w:color w:val="auto"/>
                <w:sz w:val="24"/>
              </w:rPr>
              <w:t>r</w:t>
            </w:r>
            <w:r>
              <w:rPr>
                <w:rFonts w:ascii="Times New Roman" w:hAnsi="Times New Roman" w:eastAsia="宋体" w:cs="Times New Roman"/>
                <w:color w:val="auto"/>
                <w:sz w:val="24"/>
                <w:vertAlign w:val="subscript"/>
              </w:rPr>
              <w:t>2</w:t>
            </w:r>
            <w:r>
              <w:rPr>
                <w:rFonts w:ascii="Times New Roman" w:hAnsi="Times New Roman" w:eastAsia="宋体" w:cs="Times New Roman"/>
                <w:color w:val="auto"/>
                <w:sz w:val="24"/>
              </w:rPr>
              <w:t xml:space="preserve"> 距离处的声强级，dB(A)；</w:t>
            </w:r>
          </w:p>
          <w:p>
            <w:pPr>
              <w:spacing w:line="360" w:lineRule="auto"/>
              <w:ind w:firstLine="561"/>
              <w:rPr>
                <w:rFonts w:ascii="Times New Roman" w:hAnsi="Times New Roman" w:eastAsia="宋体" w:cs="Times New Roman"/>
                <w:color w:val="auto"/>
                <w:sz w:val="24"/>
              </w:rPr>
            </w:pPr>
            <w:r>
              <w:rPr>
                <w:rFonts w:ascii="Times New Roman" w:hAnsi="Times New Roman" w:eastAsia="宋体" w:cs="Times New Roman"/>
                <w:color w:val="auto"/>
                <w:sz w:val="24"/>
              </w:rPr>
              <w:t xml:space="preserve">      </w:t>
            </w:r>
            <w:r>
              <w:rPr>
                <w:rFonts w:ascii="Times New Roman" w:hAnsi="Times New Roman" w:eastAsia="宋体" w:cs="Times New Roman"/>
                <w:i/>
                <w:iCs/>
                <w:color w:val="auto"/>
                <w:sz w:val="24"/>
              </w:rPr>
              <w:t>L</w:t>
            </w:r>
            <w:r>
              <w:rPr>
                <w:rFonts w:ascii="Times New Roman" w:hAnsi="Times New Roman" w:eastAsia="宋体" w:cs="Times New Roman"/>
                <w:color w:val="auto"/>
                <w:sz w:val="24"/>
              </w:rPr>
              <w:t>—房屋、树木等对噪声的影响值，dB(A)。</w:t>
            </w:r>
          </w:p>
          <w:p>
            <w:pPr>
              <w:spacing w:line="360" w:lineRule="auto"/>
              <w:ind w:firstLine="561"/>
              <w:rPr>
                <w:rFonts w:ascii="Times New Roman" w:hAnsi="Times New Roman" w:eastAsia="宋体" w:cs="Times New Roman"/>
                <w:bCs/>
                <w:snapToGrid w:val="0"/>
                <w:color w:val="auto"/>
                <w:sz w:val="24"/>
              </w:rPr>
            </w:pPr>
            <w:r>
              <w:rPr>
                <w:rFonts w:ascii="Times New Roman" w:hAnsi="Times New Roman" w:eastAsia="宋体" w:cs="Times New Roman"/>
                <w:bCs/>
                <w:snapToGrid w:val="0"/>
                <w:color w:val="auto"/>
                <w:sz w:val="24"/>
              </w:rPr>
              <w:t>②噪声级的叠加公式</w:t>
            </w:r>
          </w:p>
          <w:p>
            <w:pPr>
              <w:spacing w:line="360" w:lineRule="auto"/>
              <w:ind w:firstLine="561"/>
              <w:rPr>
                <w:rFonts w:ascii="Times New Roman" w:hAnsi="Times New Roman" w:eastAsia="宋体" w:cs="Times New Roman"/>
                <w:bCs/>
                <w:snapToGrid w:val="0"/>
                <w:color w:val="auto"/>
                <w:sz w:val="24"/>
              </w:rPr>
            </w:pPr>
            <w:r>
              <w:rPr>
                <w:rFonts w:ascii="Times New Roman" w:hAnsi="Times New Roman" w:eastAsia="宋体" w:cs="Times New Roman"/>
                <w:bCs/>
                <w:snapToGrid w:val="0"/>
                <w:color w:val="auto"/>
                <w:sz w:val="24"/>
              </w:rPr>
              <w:t>对于相距较远的两个或两个以上噪声源同时存在时，它们对远处某一点（预测点）的声压级必须按能量叠加，该点的总声压级可用下面的公式进行计算：</w:t>
            </w:r>
          </w:p>
          <w:p>
            <w:pPr>
              <w:autoSpaceDE w:val="0"/>
              <w:autoSpaceDN w:val="0"/>
              <w:adjustRightInd w:val="0"/>
              <w:spacing w:before="156" w:beforeLines="50" w:after="156" w:afterLines="50" w:line="360" w:lineRule="auto"/>
              <w:ind w:firstLine="561"/>
              <w:jc w:val="center"/>
              <w:rPr>
                <w:rFonts w:ascii="Times New Roman" w:hAnsi="Times New Roman" w:eastAsia="宋体" w:cs="Times New Roman"/>
                <w:color w:val="auto"/>
                <w:sz w:val="24"/>
              </w:rPr>
            </w:pPr>
            <w:r>
              <w:rPr>
                <w:rFonts w:ascii="Times New Roman" w:hAnsi="Times New Roman" w:eastAsia="宋体" w:cs="Times New Roman"/>
                <w:color w:val="auto"/>
                <w:position w:val="-16"/>
                <w:sz w:val="24"/>
              </w:rPr>
              <w:drawing>
                <wp:inline distT="0" distB="0" distL="114300" distR="114300">
                  <wp:extent cx="2322830" cy="276225"/>
                  <wp:effectExtent l="0" t="0" r="1270" b="7620"/>
                  <wp:docPr id="8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7"/>
                          <pic:cNvPicPr>
                            <a:picLocks noChangeAspect="1"/>
                          </pic:cNvPicPr>
                        </pic:nvPicPr>
                        <pic:blipFill>
                          <a:blip r:embed="rId15"/>
                          <a:stretch>
                            <a:fillRect/>
                          </a:stretch>
                        </pic:blipFill>
                        <pic:spPr>
                          <a:xfrm>
                            <a:off x="0" y="0"/>
                            <a:ext cx="2322830" cy="276225"/>
                          </a:xfrm>
                          <a:prstGeom prst="rect">
                            <a:avLst/>
                          </a:prstGeom>
                          <a:noFill/>
                          <a:ln w="9525">
                            <a:noFill/>
                          </a:ln>
                        </pic:spPr>
                      </pic:pic>
                    </a:graphicData>
                  </a:graphic>
                </wp:inline>
              </w:drawing>
            </w:r>
          </w:p>
          <w:p>
            <w:pPr>
              <w:autoSpaceDE w:val="0"/>
              <w:autoSpaceDN w:val="0"/>
              <w:adjustRightInd w:val="0"/>
              <w:spacing w:line="360" w:lineRule="auto"/>
              <w:ind w:firstLine="561"/>
              <w:jc w:val="left"/>
              <w:rPr>
                <w:rFonts w:ascii="Times New Roman" w:hAnsi="Times New Roman" w:eastAsia="宋体" w:cs="Times New Roman"/>
                <w:color w:val="auto"/>
                <w:sz w:val="24"/>
              </w:rPr>
            </w:pPr>
            <w:r>
              <w:rPr>
                <w:rFonts w:ascii="Times New Roman" w:hAnsi="Times New Roman" w:eastAsia="宋体" w:cs="Times New Roman"/>
                <w:color w:val="auto"/>
                <w:sz w:val="24"/>
              </w:rPr>
              <w:t>式中，</w:t>
            </w:r>
            <w:r>
              <w:rPr>
                <w:rFonts w:ascii="Times New Roman" w:hAnsi="Times New Roman" w:eastAsia="宋体" w:cs="Times New Roman"/>
                <w:i/>
                <w:iCs/>
                <w:color w:val="auto"/>
                <w:sz w:val="24"/>
              </w:rPr>
              <w:t>L</w:t>
            </w:r>
            <w:r>
              <w:rPr>
                <w:rFonts w:ascii="Times New Roman" w:hAnsi="Times New Roman" w:eastAsia="宋体" w:cs="Times New Roman"/>
                <w:color w:val="auto"/>
                <w:sz w:val="24"/>
              </w:rPr>
              <w:t>—总声压级；</w:t>
            </w:r>
          </w:p>
          <w:p>
            <w:pPr>
              <w:spacing w:line="360" w:lineRule="auto"/>
              <w:ind w:firstLine="561"/>
              <w:rPr>
                <w:rFonts w:ascii="Times New Roman" w:hAnsi="Times New Roman" w:eastAsia="宋体" w:cs="Times New Roman"/>
                <w:color w:val="auto"/>
                <w:sz w:val="24"/>
              </w:rPr>
            </w:pPr>
            <w:r>
              <w:rPr>
                <w:rFonts w:ascii="Times New Roman" w:hAnsi="Times New Roman" w:eastAsia="宋体" w:cs="Times New Roman"/>
                <w:i/>
                <w:iCs/>
                <w:color w:val="auto"/>
                <w:sz w:val="24"/>
              </w:rPr>
              <w:t>L</w:t>
            </w:r>
            <w:r>
              <w:rPr>
                <w:rFonts w:ascii="Times New Roman" w:hAnsi="Times New Roman" w:eastAsia="宋体" w:cs="Times New Roman"/>
                <w:color w:val="auto"/>
                <w:sz w:val="24"/>
              </w:rPr>
              <w:t>1⋯⋯</w:t>
            </w:r>
            <w:r>
              <w:rPr>
                <w:rFonts w:ascii="Times New Roman" w:hAnsi="Times New Roman" w:eastAsia="宋体" w:cs="Times New Roman"/>
                <w:i/>
                <w:iCs/>
                <w:color w:val="auto"/>
                <w:sz w:val="24"/>
              </w:rPr>
              <w:t>Ln</w:t>
            </w:r>
            <w:r>
              <w:rPr>
                <w:rFonts w:ascii="Times New Roman" w:hAnsi="Times New Roman" w:eastAsia="宋体" w:cs="Times New Roman"/>
                <w:color w:val="auto"/>
                <w:sz w:val="24"/>
              </w:rPr>
              <w:t>—第1 个至第</w:t>
            </w:r>
            <w:r>
              <w:rPr>
                <w:rFonts w:ascii="Times New Roman" w:hAnsi="Times New Roman" w:eastAsia="宋体" w:cs="Times New Roman"/>
                <w:i/>
                <w:iCs/>
                <w:color w:val="auto"/>
                <w:sz w:val="24"/>
              </w:rPr>
              <w:t xml:space="preserve">n </w:t>
            </w:r>
            <w:r>
              <w:rPr>
                <w:rFonts w:ascii="Times New Roman" w:hAnsi="Times New Roman" w:eastAsia="宋体" w:cs="Times New Roman"/>
                <w:color w:val="auto"/>
                <w:sz w:val="24"/>
              </w:rPr>
              <w:t>个噪声源在某一预测点处的声压级。</w:t>
            </w:r>
          </w:p>
          <w:p>
            <w:pPr>
              <w:tabs>
                <w:tab w:val="left" w:pos="4584"/>
              </w:tabs>
              <w:adjustRightInd w:val="0"/>
              <w:spacing w:line="360" w:lineRule="auto"/>
              <w:ind w:firstLine="561"/>
              <w:rPr>
                <w:rFonts w:ascii="Times New Roman" w:hAnsi="Times New Roman" w:eastAsia="宋体" w:cs="Times New Roman"/>
                <w:bCs/>
                <w:snapToGrid w:val="0"/>
                <w:color w:val="auto"/>
                <w:sz w:val="24"/>
              </w:rPr>
            </w:pPr>
            <w:r>
              <w:rPr>
                <w:rFonts w:ascii="Times New Roman" w:hAnsi="Times New Roman" w:eastAsia="宋体" w:cs="Times New Roman"/>
                <w:bCs/>
                <w:snapToGrid w:val="0"/>
                <w:color w:val="auto"/>
                <w:sz w:val="24"/>
              </w:rPr>
              <w:t>本次评价针对噪声现状监测点预测，预测结果考虑了噪声设备采取措施后的噪声衰减量，具体见表</w:t>
            </w:r>
            <w:r>
              <w:rPr>
                <w:rFonts w:hint="eastAsia" w:ascii="Times New Roman" w:hAnsi="Times New Roman" w:eastAsia="宋体" w:cs="Times New Roman"/>
                <w:bCs/>
                <w:snapToGrid w:val="0"/>
                <w:color w:val="auto"/>
                <w:sz w:val="24"/>
                <w:lang w:val="en-US" w:eastAsia="zh-CN"/>
              </w:rPr>
              <w:t>12</w:t>
            </w:r>
            <w:r>
              <w:rPr>
                <w:rFonts w:ascii="Times New Roman" w:hAnsi="Times New Roman" w:eastAsia="宋体" w:cs="Times New Roman"/>
                <w:bCs/>
                <w:snapToGrid w:val="0"/>
                <w:color w:val="auto"/>
                <w:sz w:val="24"/>
              </w:rPr>
              <w:t>。</w:t>
            </w:r>
          </w:p>
          <w:p>
            <w:pPr>
              <w:spacing w:line="360" w:lineRule="auto"/>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表</w:t>
            </w:r>
            <w:r>
              <w:rPr>
                <w:rFonts w:hint="eastAsia" w:ascii="Times New Roman" w:hAnsi="Times New Roman" w:eastAsia="宋体" w:cs="Times New Roman"/>
                <w:b/>
                <w:bCs/>
                <w:color w:val="auto"/>
                <w:szCs w:val="21"/>
                <w:lang w:val="en-US" w:eastAsia="zh-CN"/>
              </w:rPr>
              <w:t>12</w:t>
            </w:r>
            <w:r>
              <w:rPr>
                <w:rFonts w:ascii="Times New Roman" w:hAnsi="Times New Roman" w:eastAsia="宋体" w:cs="Times New Roman"/>
                <w:b/>
                <w:bCs/>
                <w:color w:val="auto"/>
                <w:szCs w:val="21"/>
              </w:rPr>
              <w:t xml:space="preserve">   项目噪声源影响结果表    单位：dB（A）</w:t>
            </w:r>
          </w:p>
          <w:tbl>
            <w:tblPr>
              <w:tblStyle w:val="19"/>
              <w:tblW w:w="8609" w:type="dxa"/>
              <w:tblInd w:w="0" w:type="dxa"/>
              <w:tblBorders>
                <w:top w:val="single" w:color="auto" w:sz="4" w:space="0"/>
                <w:left w:val="single" w:color="auto" w:sz="4" w:space="0"/>
                <w:bottom w:val="single" w:color="auto" w:sz="4" w:space="0"/>
                <w:right w:val="single" w:color="auto" w:sz="4" w:space="0"/>
                <w:insideH w:val="single" w:color="000000" w:sz="8" w:space="0"/>
                <w:insideV w:val="single" w:color="000000" w:sz="8" w:space="0"/>
              </w:tblBorders>
              <w:tblLayout w:type="fixed"/>
              <w:tblCellMar>
                <w:top w:w="0" w:type="dxa"/>
                <w:left w:w="108" w:type="dxa"/>
                <w:bottom w:w="0" w:type="dxa"/>
                <w:right w:w="108" w:type="dxa"/>
              </w:tblCellMar>
            </w:tblPr>
            <w:tblGrid>
              <w:gridCol w:w="809"/>
              <w:gridCol w:w="1343"/>
              <w:gridCol w:w="1076"/>
              <w:gridCol w:w="1077"/>
              <w:gridCol w:w="1076"/>
              <w:gridCol w:w="1075"/>
              <w:gridCol w:w="1077"/>
              <w:gridCol w:w="1076"/>
            </w:tblGrid>
            <w:tr>
              <w:tblPrEx>
                <w:tblBorders>
                  <w:top w:val="single" w:color="auto" w:sz="4" w:space="0"/>
                  <w:left w:val="single" w:color="auto" w:sz="4" w:space="0"/>
                  <w:bottom w:val="single" w:color="auto" w:sz="4" w:space="0"/>
                  <w:right w:val="single" w:color="auto" w:sz="4"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trPr>
              <w:tc>
                <w:tcPr>
                  <w:tcW w:w="809" w:type="dxa"/>
                  <w:vMerge w:val="restart"/>
                  <w:vAlign w:val="center"/>
                </w:tcPr>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测点</w:t>
                  </w:r>
                </w:p>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编号</w:t>
                  </w:r>
                </w:p>
              </w:tc>
              <w:tc>
                <w:tcPr>
                  <w:tcW w:w="1343" w:type="dxa"/>
                  <w:vMerge w:val="restart"/>
                  <w:vAlign w:val="center"/>
                </w:tcPr>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点位</w:t>
                  </w:r>
                </w:p>
              </w:tc>
              <w:tc>
                <w:tcPr>
                  <w:tcW w:w="6457" w:type="dxa"/>
                  <w:gridSpan w:val="6"/>
                  <w:vAlign w:val="center"/>
                </w:tcPr>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特征噪声值dB（A）</w:t>
                  </w:r>
                </w:p>
              </w:tc>
            </w:tr>
            <w:tr>
              <w:tblPrEx>
                <w:tblBorders>
                  <w:top w:val="single" w:color="auto" w:sz="4" w:space="0"/>
                  <w:left w:val="single" w:color="auto" w:sz="4" w:space="0"/>
                  <w:bottom w:val="single" w:color="auto" w:sz="4" w:space="0"/>
                  <w:right w:val="single" w:color="auto" w:sz="4"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trPr>
              <w:tc>
                <w:tcPr>
                  <w:tcW w:w="809" w:type="dxa"/>
                  <w:vMerge w:val="continue"/>
                  <w:vAlign w:val="center"/>
                </w:tcPr>
                <w:p>
                  <w:pPr>
                    <w:spacing w:line="320" w:lineRule="exact"/>
                    <w:jc w:val="center"/>
                    <w:rPr>
                      <w:rFonts w:ascii="Times New Roman" w:hAnsi="Times New Roman" w:eastAsia="宋体" w:cs="Times New Roman"/>
                      <w:b/>
                      <w:bCs/>
                      <w:color w:val="auto"/>
                      <w:szCs w:val="21"/>
                    </w:rPr>
                  </w:pPr>
                </w:p>
              </w:tc>
              <w:tc>
                <w:tcPr>
                  <w:tcW w:w="1343" w:type="dxa"/>
                  <w:vMerge w:val="continue"/>
                  <w:vAlign w:val="center"/>
                </w:tcPr>
                <w:p>
                  <w:pPr>
                    <w:spacing w:line="320" w:lineRule="exact"/>
                    <w:jc w:val="center"/>
                    <w:rPr>
                      <w:rFonts w:ascii="Times New Roman" w:hAnsi="Times New Roman" w:eastAsia="宋体" w:cs="Times New Roman"/>
                      <w:b/>
                      <w:bCs/>
                      <w:color w:val="auto"/>
                      <w:szCs w:val="21"/>
                    </w:rPr>
                  </w:pPr>
                </w:p>
              </w:tc>
              <w:tc>
                <w:tcPr>
                  <w:tcW w:w="3229" w:type="dxa"/>
                  <w:gridSpan w:val="3"/>
                  <w:vAlign w:val="center"/>
                </w:tcPr>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昼间</w:t>
                  </w:r>
                </w:p>
              </w:tc>
              <w:tc>
                <w:tcPr>
                  <w:tcW w:w="3228" w:type="dxa"/>
                  <w:gridSpan w:val="3"/>
                  <w:vAlign w:val="center"/>
                </w:tcPr>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夜间</w:t>
                  </w:r>
                </w:p>
              </w:tc>
            </w:tr>
            <w:tr>
              <w:tblPrEx>
                <w:tblBorders>
                  <w:top w:val="single" w:color="auto" w:sz="4" w:space="0"/>
                  <w:left w:val="single" w:color="auto" w:sz="4" w:space="0"/>
                  <w:bottom w:val="single" w:color="auto" w:sz="4" w:space="0"/>
                  <w:right w:val="single" w:color="auto" w:sz="4"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trPr>
              <w:tc>
                <w:tcPr>
                  <w:tcW w:w="809" w:type="dxa"/>
                  <w:vMerge w:val="continue"/>
                  <w:vAlign w:val="center"/>
                </w:tcPr>
                <w:p>
                  <w:pPr>
                    <w:spacing w:line="320" w:lineRule="exact"/>
                    <w:jc w:val="center"/>
                    <w:rPr>
                      <w:rFonts w:ascii="Times New Roman" w:hAnsi="Times New Roman" w:eastAsia="宋体" w:cs="Times New Roman"/>
                      <w:b/>
                      <w:bCs/>
                      <w:color w:val="auto"/>
                      <w:szCs w:val="21"/>
                    </w:rPr>
                  </w:pPr>
                </w:p>
              </w:tc>
              <w:tc>
                <w:tcPr>
                  <w:tcW w:w="1343" w:type="dxa"/>
                  <w:vMerge w:val="continue"/>
                  <w:vAlign w:val="center"/>
                </w:tcPr>
                <w:p>
                  <w:pPr>
                    <w:spacing w:line="320" w:lineRule="exact"/>
                    <w:jc w:val="center"/>
                    <w:rPr>
                      <w:rFonts w:ascii="Times New Roman" w:hAnsi="Times New Roman" w:eastAsia="宋体" w:cs="Times New Roman"/>
                      <w:b/>
                      <w:bCs/>
                      <w:color w:val="auto"/>
                      <w:szCs w:val="21"/>
                    </w:rPr>
                  </w:pPr>
                </w:p>
              </w:tc>
              <w:tc>
                <w:tcPr>
                  <w:tcW w:w="1076" w:type="dxa"/>
                  <w:vAlign w:val="center"/>
                </w:tcPr>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背景值</w:t>
                  </w:r>
                </w:p>
              </w:tc>
              <w:tc>
                <w:tcPr>
                  <w:tcW w:w="1077" w:type="dxa"/>
                  <w:vAlign w:val="center"/>
                </w:tcPr>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贡献值</w:t>
                  </w:r>
                </w:p>
              </w:tc>
              <w:tc>
                <w:tcPr>
                  <w:tcW w:w="1076" w:type="dxa"/>
                  <w:vAlign w:val="center"/>
                </w:tcPr>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预测值</w:t>
                  </w:r>
                </w:p>
              </w:tc>
              <w:tc>
                <w:tcPr>
                  <w:tcW w:w="1075" w:type="dxa"/>
                  <w:vAlign w:val="center"/>
                </w:tcPr>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背景值</w:t>
                  </w:r>
                </w:p>
              </w:tc>
              <w:tc>
                <w:tcPr>
                  <w:tcW w:w="1077" w:type="dxa"/>
                  <w:vAlign w:val="center"/>
                </w:tcPr>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贡献值</w:t>
                  </w:r>
                </w:p>
              </w:tc>
              <w:tc>
                <w:tcPr>
                  <w:tcW w:w="1076" w:type="dxa"/>
                  <w:vAlign w:val="center"/>
                </w:tcPr>
                <w:p>
                  <w:pPr>
                    <w:spacing w:line="32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预测值</w:t>
                  </w:r>
                </w:p>
              </w:tc>
            </w:tr>
            <w:tr>
              <w:tblPrEx>
                <w:tblBorders>
                  <w:top w:val="single" w:color="auto" w:sz="4" w:space="0"/>
                  <w:left w:val="single" w:color="auto" w:sz="4" w:space="0"/>
                  <w:bottom w:val="single" w:color="auto" w:sz="4" w:space="0"/>
                  <w:right w:val="single" w:color="auto" w:sz="4"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trPr>
              <w:tc>
                <w:tcPr>
                  <w:tcW w:w="809"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w:t>
                  </w:r>
                </w:p>
              </w:tc>
              <w:tc>
                <w:tcPr>
                  <w:tcW w:w="1343"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厂界东侧</w:t>
                  </w:r>
                </w:p>
              </w:tc>
              <w:tc>
                <w:tcPr>
                  <w:tcW w:w="1076" w:type="dxa"/>
                  <w:vAlign w:val="center"/>
                </w:tcPr>
                <w:p>
                  <w:pPr>
                    <w:topLinePunct/>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47.5</w:t>
                  </w:r>
                </w:p>
              </w:tc>
              <w:tc>
                <w:tcPr>
                  <w:tcW w:w="1077"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47.28</w:t>
                  </w:r>
                </w:p>
              </w:tc>
              <w:tc>
                <w:tcPr>
                  <w:tcW w:w="1076" w:type="dxa"/>
                  <w:vAlign w:val="center"/>
                </w:tcPr>
                <w:p>
                  <w:pPr>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bCs/>
                      <w:color w:val="auto"/>
                      <w:szCs w:val="21"/>
                    </w:rPr>
                    <w:t>50.21</w:t>
                  </w:r>
                </w:p>
              </w:tc>
              <w:tc>
                <w:tcPr>
                  <w:tcW w:w="1075" w:type="dxa"/>
                  <w:vAlign w:val="center"/>
                </w:tcPr>
                <w:p>
                  <w:pPr>
                    <w:topLinePunct/>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42.2</w:t>
                  </w:r>
                </w:p>
              </w:tc>
              <w:tc>
                <w:tcPr>
                  <w:tcW w:w="1077"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45.28</w:t>
                  </w:r>
                </w:p>
              </w:tc>
              <w:tc>
                <w:tcPr>
                  <w:tcW w:w="1076" w:type="dxa"/>
                  <w:vAlign w:val="center"/>
                </w:tcPr>
                <w:p>
                  <w:pPr>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bCs/>
                      <w:color w:val="auto"/>
                      <w:szCs w:val="21"/>
                    </w:rPr>
                    <w:t>46.97</w:t>
                  </w:r>
                </w:p>
              </w:tc>
            </w:tr>
            <w:tr>
              <w:tblPrEx>
                <w:tblBorders>
                  <w:top w:val="single" w:color="auto" w:sz="4" w:space="0"/>
                  <w:left w:val="single" w:color="auto" w:sz="4" w:space="0"/>
                  <w:bottom w:val="single" w:color="auto" w:sz="4" w:space="0"/>
                  <w:right w:val="single" w:color="auto" w:sz="4"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trPr>
              <w:tc>
                <w:tcPr>
                  <w:tcW w:w="809"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w:t>
                  </w:r>
                </w:p>
              </w:tc>
              <w:tc>
                <w:tcPr>
                  <w:tcW w:w="1343"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厂界南侧</w:t>
                  </w:r>
                </w:p>
              </w:tc>
              <w:tc>
                <w:tcPr>
                  <w:tcW w:w="1076" w:type="dxa"/>
                  <w:vAlign w:val="center"/>
                </w:tcPr>
                <w:p>
                  <w:pPr>
                    <w:topLinePunct/>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48.1</w:t>
                  </w:r>
                </w:p>
              </w:tc>
              <w:tc>
                <w:tcPr>
                  <w:tcW w:w="1077"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46.32</w:t>
                  </w:r>
                </w:p>
              </w:tc>
              <w:tc>
                <w:tcPr>
                  <w:tcW w:w="1076"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49.36</w:t>
                  </w:r>
                </w:p>
              </w:tc>
              <w:tc>
                <w:tcPr>
                  <w:tcW w:w="1075" w:type="dxa"/>
                  <w:vAlign w:val="center"/>
                </w:tcPr>
                <w:p>
                  <w:pPr>
                    <w:topLinePunct/>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41.9</w:t>
                  </w:r>
                </w:p>
              </w:tc>
              <w:tc>
                <w:tcPr>
                  <w:tcW w:w="1077"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44.32</w:t>
                  </w:r>
                </w:p>
              </w:tc>
              <w:tc>
                <w:tcPr>
                  <w:tcW w:w="1076"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45.78</w:t>
                  </w:r>
                </w:p>
              </w:tc>
            </w:tr>
            <w:tr>
              <w:tblPrEx>
                <w:tblBorders>
                  <w:top w:val="single" w:color="auto" w:sz="4" w:space="0"/>
                  <w:left w:val="single" w:color="auto" w:sz="4" w:space="0"/>
                  <w:bottom w:val="single" w:color="auto" w:sz="4" w:space="0"/>
                  <w:right w:val="single" w:color="auto" w:sz="4"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trPr>
              <w:tc>
                <w:tcPr>
                  <w:tcW w:w="809"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w:t>
                  </w:r>
                </w:p>
              </w:tc>
              <w:tc>
                <w:tcPr>
                  <w:tcW w:w="1343"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厂界西侧</w:t>
                  </w:r>
                </w:p>
              </w:tc>
              <w:tc>
                <w:tcPr>
                  <w:tcW w:w="1076" w:type="dxa"/>
                  <w:vAlign w:val="center"/>
                </w:tcPr>
                <w:p>
                  <w:pPr>
                    <w:topLinePunct/>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44.5</w:t>
                  </w:r>
                </w:p>
              </w:tc>
              <w:tc>
                <w:tcPr>
                  <w:tcW w:w="1077"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45.23</w:t>
                  </w:r>
                </w:p>
              </w:tc>
              <w:tc>
                <w:tcPr>
                  <w:tcW w:w="1076"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bCs/>
                      <w:color w:val="auto"/>
                      <w:szCs w:val="21"/>
                    </w:rPr>
                    <w:t>47.66</w:t>
                  </w:r>
                </w:p>
              </w:tc>
              <w:tc>
                <w:tcPr>
                  <w:tcW w:w="1075" w:type="dxa"/>
                  <w:vAlign w:val="center"/>
                </w:tcPr>
                <w:p>
                  <w:pPr>
                    <w:topLinePunct/>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42.3</w:t>
                  </w:r>
                </w:p>
              </w:tc>
              <w:tc>
                <w:tcPr>
                  <w:tcW w:w="1077"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47.26</w:t>
                  </w:r>
                </w:p>
              </w:tc>
              <w:tc>
                <w:tcPr>
                  <w:tcW w:w="1076"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bCs/>
                      <w:color w:val="auto"/>
                      <w:szCs w:val="21"/>
                    </w:rPr>
                    <w:t>48.21</w:t>
                  </w:r>
                </w:p>
              </w:tc>
            </w:tr>
            <w:tr>
              <w:tblPrEx>
                <w:tblBorders>
                  <w:top w:val="single" w:color="auto" w:sz="4" w:space="0"/>
                  <w:left w:val="single" w:color="auto" w:sz="4" w:space="0"/>
                  <w:bottom w:val="single" w:color="auto" w:sz="4" w:space="0"/>
                  <w:right w:val="single" w:color="auto" w:sz="4"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trPr>
              <w:tc>
                <w:tcPr>
                  <w:tcW w:w="809"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w:t>
                  </w:r>
                </w:p>
              </w:tc>
              <w:tc>
                <w:tcPr>
                  <w:tcW w:w="1343"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厂界北侧</w:t>
                  </w:r>
                </w:p>
              </w:tc>
              <w:tc>
                <w:tcPr>
                  <w:tcW w:w="1076" w:type="dxa"/>
                  <w:vAlign w:val="center"/>
                </w:tcPr>
                <w:p>
                  <w:pPr>
                    <w:topLinePunct/>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46.2</w:t>
                  </w:r>
                </w:p>
              </w:tc>
              <w:tc>
                <w:tcPr>
                  <w:tcW w:w="1077"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48.52</w:t>
                  </w:r>
                </w:p>
              </w:tc>
              <w:tc>
                <w:tcPr>
                  <w:tcW w:w="1076"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bCs/>
                      <w:color w:val="auto"/>
                      <w:szCs w:val="21"/>
                    </w:rPr>
                    <w:t>51.21</w:t>
                  </w:r>
                </w:p>
              </w:tc>
              <w:tc>
                <w:tcPr>
                  <w:tcW w:w="1075" w:type="dxa"/>
                  <w:vAlign w:val="center"/>
                </w:tcPr>
                <w:p>
                  <w:pPr>
                    <w:topLinePunct/>
                    <w:snapToGrid w:val="0"/>
                    <w:spacing w:line="320" w:lineRule="exact"/>
                    <w:jc w:val="center"/>
                    <w:rPr>
                      <w:rFonts w:ascii="Times New Roman" w:hAnsi="Times New Roman" w:eastAsia="宋体" w:cs="Times New Roman"/>
                      <w:color w:val="auto"/>
                      <w:szCs w:val="21"/>
                    </w:rPr>
                  </w:pPr>
                  <w:r>
                    <w:rPr>
                      <w:rFonts w:ascii="Times New Roman" w:hAnsi="Times New Roman" w:eastAsia="宋体" w:cs="Times New Roman"/>
                      <w:snapToGrid w:val="0"/>
                      <w:color w:val="auto"/>
                      <w:kern w:val="0"/>
                      <w:szCs w:val="21"/>
                    </w:rPr>
                    <w:t>43.8</w:t>
                  </w:r>
                </w:p>
              </w:tc>
              <w:tc>
                <w:tcPr>
                  <w:tcW w:w="1077" w:type="dxa"/>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46.43</w:t>
                  </w:r>
                </w:p>
              </w:tc>
              <w:tc>
                <w:tcPr>
                  <w:tcW w:w="1076" w:type="dxa"/>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bCs/>
                      <w:color w:val="auto"/>
                      <w:szCs w:val="21"/>
                    </w:rPr>
                    <w:t>48.11</w:t>
                  </w:r>
                </w:p>
              </w:tc>
            </w:tr>
            <w:tr>
              <w:tblPrEx>
                <w:tblBorders>
                  <w:top w:val="single" w:color="auto" w:sz="4" w:space="0"/>
                  <w:left w:val="single" w:color="auto" w:sz="4" w:space="0"/>
                  <w:bottom w:val="single" w:color="auto" w:sz="4" w:space="0"/>
                  <w:right w:val="single" w:color="auto" w:sz="4"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trPr>
              <w:tc>
                <w:tcPr>
                  <w:tcW w:w="2152" w:type="dxa"/>
                  <w:gridSpan w:val="2"/>
                  <w:vAlign w:val="center"/>
                </w:tcPr>
                <w:p>
                  <w:pPr>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color w:val="auto"/>
                      <w:szCs w:val="21"/>
                    </w:rPr>
                    <w:t>执行标准说明</w:t>
                  </w:r>
                </w:p>
              </w:tc>
              <w:tc>
                <w:tcPr>
                  <w:tcW w:w="6457" w:type="dxa"/>
                  <w:gridSpan w:val="6"/>
                  <w:vAlign w:val="center"/>
                </w:tcPr>
                <w:p>
                  <w:pPr>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bCs/>
                      <w:color w:val="auto"/>
                      <w:szCs w:val="21"/>
                    </w:rPr>
                    <w:t>厂界执行3类标准：65dB（A）、55dB（A）。</w:t>
                  </w:r>
                </w:p>
              </w:tc>
            </w:tr>
            <w:tr>
              <w:tblPrEx>
                <w:tblBorders>
                  <w:top w:val="single" w:color="auto" w:sz="4" w:space="0"/>
                  <w:left w:val="single" w:color="auto" w:sz="4" w:space="0"/>
                  <w:bottom w:val="single" w:color="auto" w:sz="4" w:space="0"/>
                  <w:right w:val="single" w:color="auto" w:sz="4"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trPr>
              <w:tc>
                <w:tcPr>
                  <w:tcW w:w="809" w:type="dxa"/>
                  <w:vMerge w:val="restart"/>
                  <w:vAlign w:val="center"/>
                </w:tcPr>
                <w:p>
                  <w:pPr>
                    <w:spacing w:line="320" w:lineRule="exact"/>
                    <w:jc w:val="center"/>
                    <w:rPr>
                      <w:rFonts w:ascii="Times New Roman" w:hAnsi="Times New Roman" w:eastAsia="宋体" w:cs="Times New Roman"/>
                      <w:bCs/>
                      <w:color w:val="auto"/>
                      <w:szCs w:val="21"/>
                    </w:rPr>
                  </w:pPr>
                  <w:r>
                    <w:rPr>
                      <w:rFonts w:ascii="Times New Roman" w:hAnsi="Times New Roman" w:eastAsia="宋体" w:cs="Times New Roman"/>
                      <w:color w:val="auto"/>
                      <w:szCs w:val="21"/>
                    </w:rPr>
                    <w:t>备注</w:t>
                  </w:r>
                </w:p>
              </w:tc>
              <w:tc>
                <w:tcPr>
                  <w:tcW w:w="7800" w:type="dxa"/>
                  <w:gridSpan w:val="7"/>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背景值：指2016年3.10日厂界噪声实测值（布设了4个厂界测点）</w:t>
                  </w:r>
                </w:p>
              </w:tc>
            </w:tr>
            <w:tr>
              <w:tblPrEx>
                <w:tblBorders>
                  <w:top w:val="single" w:color="auto" w:sz="4" w:space="0"/>
                  <w:left w:val="single" w:color="auto" w:sz="4" w:space="0"/>
                  <w:bottom w:val="single" w:color="auto" w:sz="4" w:space="0"/>
                  <w:right w:val="single" w:color="auto" w:sz="4"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trPr>
              <w:tc>
                <w:tcPr>
                  <w:tcW w:w="809" w:type="dxa"/>
                  <w:vMerge w:val="continue"/>
                  <w:vAlign w:val="center"/>
                </w:tcPr>
                <w:p>
                  <w:pPr>
                    <w:spacing w:line="320" w:lineRule="exact"/>
                    <w:jc w:val="center"/>
                    <w:rPr>
                      <w:rFonts w:ascii="Times New Roman" w:hAnsi="Times New Roman" w:eastAsia="宋体" w:cs="Times New Roman"/>
                      <w:bCs/>
                      <w:color w:val="auto"/>
                      <w:szCs w:val="21"/>
                    </w:rPr>
                  </w:pPr>
                </w:p>
              </w:tc>
              <w:tc>
                <w:tcPr>
                  <w:tcW w:w="7800" w:type="dxa"/>
                  <w:gridSpan w:val="7"/>
                  <w:vAlign w:val="center"/>
                </w:tcPr>
                <w:p>
                  <w:pPr>
                    <w:spacing w:line="32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贡献值：本项目单独影响预测值</w:t>
                  </w:r>
                </w:p>
              </w:tc>
            </w:tr>
          </w:tbl>
          <w:p>
            <w:pPr>
              <w:keepNext w:val="0"/>
              <w:keepLines w:val="0"/>
              <w:pageBreakBefore w:val="0"/>
              <w:widowControl w:val="0"/>
              <w:kinsoku/>
              <w:overflowPunct/>
              <w:topLinePunct w:val="0"/>
              <w:autoSpaceDE/>
              <w:autoSpaceDN/>
              <w:bidi w:val="0"/>
              <w:snapToGrid/>
              <w:spacing w:line="520" w:lineRule="exact"/>
              <w:ind w:left="0" w:leftChars="0" w:right="0" w:rightChars="0" w:firstLine="480" w:firstLineChars="200"/>
              <w:jc w:val="both"/>
              <w:textAlignment w:val="auto"/>
              <w:rPr>
                <w:rFonts w:ascii="Times New Roman" w:hAnsi="Times New Roman" w:eastAsia="宋体" w:cs="Times New Roman"/>
                <w:color w:val="auto"/>
                <w:sz w:val="24"/>
              </w:rPr>
            </w:pPr>
            <w:r>
              <w:rPr>
                <w:rFonts w:ascii="Times New Roman" w:hAnsi="Times New Roman" w:eastAsia="宋体" w:cs="Times New Roman"/>
                <w:color w:val="auto"/>
                <w:sz w:val="24"/>
              </w:rPr>
              <w:t>根据本项目特点，采取以下措施：</w:t>
            </w:r>
          </w:p>
          <w:p>
            <w:pPr>
              <w:pStyle w:val="2"/>
              <w:keepNext w:val="0"/>
              <w:keepLines w:val="0"/>
              <w:pageBreakBefore w:val="0"/>
              <w:widowControl w:val="0"/>
              <w:kinsoku/>
              <w:overflowPunct/>
              <w:topLinePunct w:val="0"/>
              <w:autoSpaceDE/>
              <w:autoSpaceDN/>
              <w:bidi w:val="0"/>
              <w:snapToGrid/>
              <w:spacing w:after="0" w:line="520" w:lineRule="exact"/>
              <w:ind w:left="0" w:leftChars="0" w:right="0" w:rightChars="0" w:firstLine="480"/>
              <w:jc w:val="both"/>
              <w:textAlignment w:val="auto"/>
              <w:rPr>
                <w:rFonts w:ascii="Times New Roman" w:hAnsi="Times New Roman" w:eastAsia="宋体" w:cs="Times New Roman"/>
                <w:color w:val="auto"/>
                <w:sz w:val="24"/>
              </w:rPr>
            </w:pPr>
            <w:r>
              <w:rPr>
                <w:rFonts w:ascii="Times New Roman" w:hAnsi="Times New Roman" w:eastAsia="宋体" w:cs="Times New Roman"/>
                <w:color w:val="auto"/>
                <w:sz w:val="24"/>
              </w:rPr>
              <w:t xml:space="preserve">①降低声源噪声，选用低噪声设备。 </w:t>
            </w:r>
          </w:p>
          <w:p>
            <w:pPr>
              <w:pStyle w:val="2"/>
              <w:keepNext w:val="0"/>
              <w:keepLines w:val="0"/>
              <w:pageBreakBefore w:val="0"/>
              <w:widowControl w:val="0"/>
              <w:kinsoku/>
              <w:overflowPunct/>
              <w:topLinePunct w:val="0"/>
              <w:autoSpaceDE/>
              <w:autoSpaceDN/>
              <w:bidi w:val="0"/>
              <w:snapToGrid/>
              <w:spacing w:after="0" w:line="520" w:lineRule="exact"/>
              <w:ind w:left="0" w:leftChars="0" w:right="0" w:rightChars="0" w:firstLine="480"/>
              <w:jc w:val="both"/>
              <w:textAlignment w:val="auto"/>
              <w:rPr>
                <w:rFonts w:ascii="Times New Roman" w:hAnsi="Times New Roman" w:eastAsia="宋体" w:cs="Times New Roman"/>
                <w:color w:val="auto"/>
                <w:sz w:val="24"/>
              </w:rPr>
            </w:pPr>
            <w:r>
              <w:rPr>
                <w:rFonts w:ascii="Times New Roman" w:hAnsi="Times New Roman" w:eastAsia="宋体" w:cs="Times New Roman"/>
                <w:color w:val="auto"/>
                <w:sz w:val="24"/>
              </w:rPr>
              <w:t>②针对高噪声设备，做到机组减震，以达到降噪的目的。</w:t>
            </w:r>
          </w:p>
          <w:p>
            <w:pPr>
              <w:pStyle w:val="2"/>
              <w:keepNext w:val="0"/>
              <w:keepLines w:val="0"/>
              <w:pageBreakBefore w:val="0"/>
              <w:widowControl w:val="0"/>
              <w:kinsoku/>
              <w:overflowPunct/>
              <w:topLinePunct w:val="0"/>
              <w:autoSpaceDE/>
              <w:autoSpaceDN/>
              <w:bidi w:val="0"/>
              <w:snapToGrid/>
              <w:spacing w:after="0" w:line="520" w:lineRule="exact"/>
              <w:ind w:left="0" w:leftChars="0" w:right="0" w:rightChars="0" w:firstLine="480"/>
              <w:jc w:val="both"/>
              <w:textAlignment w:val="auto"/>
              <w:rPr>
                <w:rFonts w:ascii="Times New Roman" w:hAnsi="Times New Roman" w:cs="Times New Roman"/>
                <w:color w:val="auto"/>
              </w:rPr>
            </w:pPr>
            <w:r>
              <w:rPr>
                <w:rFonts w:ascii="Times New Roman" w:hAnsi="Times New Roman" w:eastAsia="宋体" w:cs="Times New Roman"/>
                <w:color w:val="auto"/>
                <w:sz w:val="24"/>
              </w:rPr>
              <w:t>③空间布局将高噪声设备安置在距离厂界较远的厂地中间，以达到距离衰减的目的。</w:t>
            </w:r>
          </w:p>
          <w:p>
            <w:pPr>
              <w:keepNext w:val="0"/>
              <w:keepLines w:val="0"/>
              <w:pageBreakBefore w:val="0"/>
              <w:widowControl w:val="0"/>
              <w:kinsoku/>
              <w:overflowPunct/>
              <w:topLinePunct w:val="0"/>
              <w:autoSpaceDE/>
              <w:autoSpaceDN/>
              <w:bidi w:val="0"/>
              <w:snapToGrid/>
              <w:spacing w:line="520" w:lineRule="exact"/>
              <w:ind w:left="0" w:leftChars="0" w:right="0" w:rightChars="0" w:firstLine="480" w:firstLineChars="200"/>
              <w:jc w:val="both"/>
              <w:textAlignment w:val="auto"/>
              <w:rPr>
                <w:rFonts w:ascii="Times New Roman" w:hAnsi="Times New Roman" w:eastAsia="宋体" w:cs="Times New Roman"/>
                <w:color w:val="auto"/>
                <w:sz w:val="24"/>
              </w:rPr>
            </w:pPr>
            <w:r>
              <w:rPr>
                <w:rFonts w:ascii="Times New Roman" w:hAnsi="Times New Roman" w:eastAsia="宋体" w:cs="Times New Roman"/>
                <w:color w:val="auto"/>
                <w:sz w:val="24"/>
              </w:rPr>
              <w:t>由贡献值结果看，本项目实施后，完善各项降噪措施，昼夜间东、南、西、北厂界噪声符合各厂界噪声符合《声环境质量标准》（GB3096-2008）3类标准的要求。</w:t>
            </w:r>
          </w:p>
          <w:p>
            <w:pPr>
              <w:keepNext w:val="0"/>
              <w:keepLines w:val="0"/>
              <w:pageBreakBefore w:val="0"/>
              <w:widowControl w:val="0"/>
              <w:kinsoku/>
              <w:overflowPunct/>
              <w:topLinePunct w:val="0"/>
              <w:autoSpaceDE/>
              <w:autoSpaceDN/>
              <w:bidi w:val="0"/>
              <w:adjustRightInd w:val="0"/>
              <w:snapToGrid/>
              <w:spacing w:line="520" w:lineRule="exact"/>
              <w:ind w:left="0" w:leftChars="0" w:right="0" w:rightChars="0"/>
              <w:jc w:val="both"/>
              <w:textAlignment w:val="auto"/>
              <w:rPr>
                <w:rFonts w:hint="eastAsia" w:ascii="Times New Roman" w:hAnsi="Times New Roman" w:eastAsia="宋体" w:cs="Times New Roman"/>
                <w:b/>
                <w:color w:val="auto"/>
                <w:sz w:val="24"/>
                <w:szCs w:val="24"/>
                <w:lang w:val="en-US" w:eastAsia="zh-CN"/>
              </w:rPr>
            </w:pPr>
            <w:r>
              <w:rPr>
                <w:rFonts w:hint="eastAsia" w:ascii="Times New Roman" w:hAnsi="Times New Roman" w:eastAsia="宋体" w:cs="Times New Roman"/>
                <w:b/>
                <w:color w:val="auto"/>
                <w:sz w:val="24"/>
                <w:szCs w:val="24"/>
                <w:lang w:val="en-US" w:eastAsia="zh-CN"/>
              </w:rPr>
              <w:t>5.选址的可行性分析</w:t>
            </w:r>
          </w:p>
          <w:p>
            <w:pPr>
              <w:keepNext w:val="0"/>
              <w:keepLines w:val="0"/>
              <w:pageBreakBefore w:val="0"/>
              <w:widowControl w:val="0"/>
              <w:kinsoku/>
              <w:overflowPunct/>
              <w:topLinePunct w:val="0"/>
              <w:autoSpaceDE/>
              <w:autoSpaceDN/>
              <w:bidi w:val="0"/>
              <w:snapToGrid/>
              <w:spacing w:line="520" w:lineRule="exact"/>
              <w:ind w:left="0" w:leftChars="0" w:right="0" w:rightChars="0" w:firstLine="480" w:firstLineChars="200"/>
              <w:jc w:val="both"/>
              <w:textAlignment w:val="auto"/>
              <w:rPr>
                <w:rFonts w:hint="eastAsia"/>
                <w:color w:val="auto"/>
                <w:sz w:val="24"/>
              </w:rPr>
            </w:pPr>
            <w:r>
              <w:rPr>
                <w:color w:val="auto"/>
                <w:sz w:val="24"/>
              </w:rPr>
              <w:t>本项目选址于</w:t>
            </w:r>
            <w:r>
              <w:rPr>
                <w:rFonts w:ascii="Times New Roman" w:hAnsi="Times New Roman" w:eastAsia="宋体" w:cs="Times New Roman"/>
                <w:color w:val="auto"/>
                <w:kern w:val="0"/>
                <w:sz w:val="24"/>
              </w:rPr>
              <w:t>昌吉高新技术开发区</w:t>
            </w:r>
            <w:r>
              <w:rPr>
                <w:rFonts w:hint="eastAsia" w:ascii="Times New Roman" w:hAnsi="Times New Roman" w:eastAsia="宋体" w:cs="Times New Roman"/>
                <w:color w:val="auto"/>
                <w:kern w:val="0"/>
                <w:sz w:val="24"/>
                <w:lang w:eastAsia="zh-CN"/>
              </w:rPr>
              <w:t>内</w:t>
            </w:r>
            <w:r>
              <w:rPr>
                <w:color w:val="auto"/>
                <w:sz w:val="24"/>
              </w:rPr>
              <w:t>，</w:t>
            </w:r>
            <w:r>
              <w:rPr>
                <w:rFonts w:hint="eastAsia"/>
                <w:color w:val="auto"/>
                <w:sz w:val="24"/>
              </w:rPr>
              <w:t>厂区周边为</w:t>
            </w:r>
            <w:r>
              <w:rPr>
                <w:rFonts w:hint="eastAsia"/>
                <w:color w:val="auto"/>
                <w:sz w:val="24"/>
                <w:lang w:eastAsia="zh-CN"/>
              </w:rPr>
              <w:t>园区企业</w:t>
            </w:r>
            <w:r>
              <w:rPr>
                <w:rFonts w:hint="eastAsia"/>
                <w:color w:val="auto"/>
                <w:sz w:val="24"/>
              </w:rPr>
              <w:t>，</w:t>
            </w:r>
            <w:r>
              <w:rPr>
                <w:color w:val="auto"/>
                <w:sz w:val="24"/>
              </w:rPr>
              <w:t>项目生产过程中采取有效的治理措施后，废气、废水、噪声及固废可实现达标排放或不外排，不会对周围敏感目标产生不利影响。因此该项目运营后，在落实本环评提出的各项环保措施的前提下，不会对周围环境造成很大影响。</w:t>
            </w:r>
          </w:p>
          <w:p>
            <w:pPr>
              <w:keepNext w:val="0"/>
              <w:keepLines w:val="0"/>
              <w:pageBreakBefore w:val="0"/>
              <w:widowControl w:val="0"/>
              <w:kinsoku/>
              <w:overflowPunct/>
              <w:topLinePunct w:val="0"/>
              <w:autoSpaceDE/>
              <w:autoSpaceDN/>
              <w:bidi w:val="0"/>
              <w:adjustRightInd w:val="0"/>
              <w:snapToGrid/>
              <w:spacing w:line="520" w:lineRule="exact"/>
              <w:ind w:left="0" w:leftChars="0" w:right="0" w:rightChars="0"/>
              <w:jc w:val="both"/>
              <w:textAlignment w:val="auto"/>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lang w:val="en-US" w:eastAsia="zh-CN"/>
              </w:rPr>
              <w:t>6.</w:t>
            </w:r>
            <w:r>
              <w:rPr>
                <w:rFonts w:ascii="Times New Roman" w:hAnsi="Times New Roman" w:eastAsia="宋体" w:cs="Times New Roman"/>
                <w:b/>
                <w:color w:val="auto"/>
                <w:sz w:val="24"/>
                <w:szCs w:val="24"/>
              </w:rPr>
              <w:t>产业政策符合性分析</w:t>
            </w:r>
          </w:p>
          <w:p>
            <w:pPr>
              <w:keepNext w:val="0"/>
              <w:keepLines w:val="0"/>
              <w:pageBreakBefore w:val="0"/>
              <w:widowControl w:val="0"/>
              <w:kinsoku/>
              <w:wordWrap w:val="0"/>
              <w:overflowPunct/>
              <w:topLinePunct w:val="0"/>
              <w:autoSpaceDE/>
              <w:autoSpaceDN/>
              <w:bidi w:val="0"/>
              <w:adjustRightInd w:val="0"/>
              <w:snapToGrid/>
              <w:spacing w:line="520" w:lineRule="exact"/>
              <w:ind w:left="0" w:leftChars="0" w:right="0" w:rightChars="0" w:firstLine="480" w:firstLineChars="200"/>
              <w:jc w:val="both"/>
              <w:textAlignment w:val="auto"/>
              <w:rPr>
                <w:rFonts w:ascii="Times New Roman" w:hAnsi="Times New Roman" w:cs="Times New Roman"/>
                <w:color w:val="auto"/>
                <w:sz w:val="24"/>
                <w:szCs w:val="32"/>
              </w:rPr>
            </w:pPr>
            <w:r>
              <w:rPr>
                <w:color w:val="auto"/>
                <w:sz w:val="24"/>
              </w:rPr>
              <w:t>根据《产业结构调整指导目录（201</w:t>
            </w:r>
            <w:r>
              <w:rPr>
                <w:rFonts w:hint="eastAsia"/>
                <w:color w:val="auto"/>
                <w:sz w:val="24"/>
              </w:rPr>
              <w:t>5</w:t>
            </w:r>
            <w:r>
              <w:rPr>
                <w:color w:val="auto"/>
                <w:sz w:val="24"/>
              </w:rPr>
              <w:t>年本）》的相关规定，</w:t>
            </w:r>
            <w:r>
              <w:rPr>
                <w:rFonts w:ascii="Times New Roman" w:hAnsi="Times New Roman" w:cs="Times New Roman"/>
                <w:color w:val="auto"/>
                <w:kern w:val="0"/>
                <w:sz w:val="24"/>
              </w:rPr>
              <w:t>新型墙体和屋面材料、绝热隔音材料</w:t>
            </w:r>
            <w:r>
              <w:rPr>
                <w:rFonts w:ascii="Times New Roman" w:hAnsi="Times New Roman" w:cs="Times New Roman"/>
                <w:color w:val="auto"/>
                <w:sz w:val="24"/>
                <w:szCs w:val="32"/>
              </w:rPr>
              <w:t>生产项目属于鼓励类项目。</w:t>
            </w:r>
            <w:r>
              <w:rPr>
                <w:rFonts w:hint="eastAsia"/>
                <w:color w:val="auto"/>
                <w:sz w:val="24"/>
              </w:rPr>
              <w:t>且该项目的建设已取得了</w:t>
            </w:r>
            <w:r>
              <w:rPr>
                <w:rFonts w:hint="eastAsia"/>
                <w:color w:val="auto"/>
                <w:sz w:val="24"/>
                <w:lang w:eastAsia="zh-CN"/>
              </w:rPr>
              <w:t>昌吉高新区产业发展科技局</w:t>
            </w:r>
            <w:r>
              <w:rPr>
                <w:rFonts w:hint="eastAsia"/>
                <w:color w:val="auto"/>
                <w:sz w:val="24"/>
              </w:rPr>
              <w:t>的备案</w:t>
            </w:r>
            <w:r>
              <w:rPr>
                <w:rFonts w:hint="eastAsia"/>
                <w:color w:val="auto"/>
                <w:sz w:val="24"/>
                <w:lang w:eastAsia="zh-CN"/>
              </w:rPr>
              <w:t>（昌高产发</w:t>
            </w:r>
            <w:r>
              <w:rPr>
                <w:color w:val="auto"/>
                <w:spacing w:val="-10"/>
                <w:sz w:val="24"/>
              </w:rPr>
              <w:t>【20</w:t>
            </w:r>
            <w:r>
              <w:rPr>
                <w:rFonts w:hint="eastAsia"/>
                <w:color w:val="auto"/>
                <w:spacing w:val="-10"/>
                <w:sz w:val="24"/>
                <w:lang w:val="en-US" w:eastAsia="zh-CN"/>
              </w:rPr>
              <w:t>16</w:t>
            </w:r>
            <w:r>
              <w:rPr>
                <w:color w:val="auto"/>
                <w:spacing w:val="-10"/>
                <w:sz w:val="24"/>
              </w:rPr>
              <w:t>】1</w:t>
            </w:r>
            <w:r>
              <w:rPr>
                <w:rFonts w:hint="eastAsia"/>
                <w:color w:val="auto"/>
                <w:spacing w:val="-10"/>
                <w:sz w:val="24"/>
                <w:lang w:val="en-US" w:eastAsia="zh-CN"/>
              </w:rPr>
              <w:t>55</w:t>
            </w:r>
            <w:r>
              <w:rPr>
                <w:color w:val="auto"/>
                <w:spacing w:val="-10"/>
                <w:sz w:val="24"/>
              </w:rPr>
              <w:t>号</w:t>
            </w:r>
            <w:r>
              <w:rPr>
                <w:rFonts w:hint="eastAsia"/>
                <w:color w:val="auto"/>
                <w:spacing w:val="-10"/>
                <w:sz w:val="24"/>
                <w:lang w:eastAsia="zh-CN"/>
              </w:rPr>
              <w:t>）</w:t>
            </w:r>
            <w:r>
              <w:rPr>
                <w:rFonts w:hint="eastAsia"/>
                <w:color w:val="auto"/>
                <w:sz w:val="24"/>
              </w:rPr>
              <w:t>，因此</w:t>
            </w:r>
            <w:r>
              <w:rPr>
                <w:color w:val="auto"/>
                <w:sz w:val="24"/>
              </w:rPr>
              <w:t>，项目</w:t>
            </w:r>
            <w:r>
              <w:rPr>
                <w:rFonts w:hint="eastAsia"/>
                <w:color w:val="auto"/>
                <w:sz w:val="24"/>
              </w:rPr>
              <w:t>符合国家产业</w:t>
            </w:r>
            <w:r>
              <w:rPr>
                <w:color w:val="auto"/>
                <w:sz w:val="24"/>
              </w:rPr>
              <w:t>政策。</w:t>
            </w:r>
          </w:p>
          <w:p>
            <w:pPr>
              <w:keepNext w:val="0"/>
              <w:keepLines w:val="0"/>
              <w:pageBreakBefore w:val="0"/>
              <w:widowControl w:val="0"/>
              <w:kinsoku/>
              <w:overflowPunct/>
              <w:topLinePunct w:val="0"/>
              <w:autoSpaceDE/>
              <w:autoSpaceDN/>
              <w:bidi w:val="0"/>
              <w:adjustRightInd w:val="0"/>
              <w:snapToGrid/>
              <w:spacing w:line="520" w:lineRule="exact"/>
              <w:ind w:left="0" w:leftChars="0" w:right="0" w:rightChars="0"/>
              <w:jc w:val="both"/>
              <w:textAlignment w:val="auto"/>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lang w:val="en-US" w:eastAsia="zh-CN"/>
              </w:rPr>
              <w:t>7.</w:t>
            </w:r>
            <w:r>
              <w:rPr>
                <w:rFonts w:ascii="Times New Roman" w:hAnsi="Times New Roman" w:eastAsia="宋体" w:cs="Times New Roman"/>
                <w:b/>
                <w:color w:val="auto"/>
                <w:sz w:val="24"/>
                <w:szCs w:val="24"/>
              </w:rPr>
              <w:t>环保投资估算</w:t>
            </w:r>
          </w:p>
          <w:p>
            <w:pPr>
              <w:keepNext w:val="0"/>
              <w:keepLines w:val="0"/>
              <w:pageBreakBefore w:val="0"/>
              <w:widowControl w:val="0"/>
              <w:kinsoku/>
              <w:wordWrap w:val="0"/>
              <w:overflowPunct/>
              <w:topLinePunct w:val="0"/>
              <w:autoSpaceDE/>
              <w:autoSpaceDN/>
              <w:bidi w:val="0"/>
              <w:adjustRightInd w:val="0"/>
              <w:snapToGrid/>
              <w:spacing w:line="520" w:lineRule="exact"/>
              <w:ind w:left="0" w:leftChars="0" w:right="0" w:rightChars="0" w:firstLine="480" w:firstLineChars="200"/>
              <w:jc w:val="both"/>
              <w:textAlignment w:val="auto"/>
              <w:outlineLvl w:val="2"/>
              <w:rPr>
                <w:rFonts w:ascii="Times New Roman" w:hAnsi="Times New Roman" w:eastAsia="宋体" w:cs="Times New Roman"/>
                <w:bCs/>
                <w:snapToGrid w:val="0"/>
                <w:color w:val="auto"/>
                <w:kern w:val="0"/>
                <w:sz w:val="24"/>
              </w:rPr>
            </w:pPr>
            <w:r>
              <w:rPr>
                <w:rFonts w:ascii="Times New Roman" w:hAnsi="Times New Roman" w:eastAsia="宋体" w:cs="Times New Roman"/>
                <w:bCs/>
                <w:snapToGrid w:val="0"/>
                <w:color w:val="auto"/>
                <w:kern w:val="0"/>
                <w:sz w:val="24"/>
              </w:rPr>
              <w:t>本项目总投资</w:t>
            </w:r>
            <w:r>
              <w:rPr>
                <w:rFonts w:hint="eastAsia" w:ascii="Times New Roman" w:hAnsi="Times New Roman" w:eastAsia="宋体" w:cs="Times New Roman"/>
                <w:bCs/>
                <w:snapToGrid w:val="0"/>
                <w:color w:val="auto"/>
                <w:kern w:val="0"/>
                <w:sz w:val="24"/>
                <w:lang w:val="en-US" w:eastAsia="zh-CN"/>
              </w:rPr>
              <w:t>500</w:t>
            </w:r>
            <w:r>
              <w:rPr>
                <w:rFonts w:ascii="Times New Roman" w:hAnsi="Times New Roman" w:eastAsia="宋体" w:cs="Times New Roman"/>
                <w:bCs/>
                <w:snapToGrid w:val="0"/>
                <w:color w:val="auto"/>
                <w:kern w:val="0"/>
                <w:sz w:val="24"/>
              </w:rPr>
              <w:t>万元，环保投资约2</w:t>
            </w:r>
            <w:r>
              <w:rPr>
                <w:rFonts w:hint="eastAsia" w:ascii="Times New Roman" w:hAnsi="Times New Roman" w:eastAsia="宋体" w:cs="Times New Roman"/>
                <w:bCs/>
                <w:snapToGrid w:val="0"/>
                <w:color w:val="auto"/>
                <w:kern w:val="0"/>
                <w:sz w:val="24"/>
                <w:lang w:val="en-US" w:eastAsia="zh-CN"/>
              </w:rPr>
              <w:t>1</w:t>
            </w:r>
            <w:r>
              <w:rPr>
                <w:rFonts w:ascii="Times New Roman" w:hAnsi="Times New Roman" w:eastAsia="宋体" w:cs="Times New Roman"/>
                <w:bCs/>
                <w:snapToGrid w:val="0"/>
                <w:color w:val="auto"/>
                <w:kern w:val="0"/>
                <w:sz w:val="24"/>
              </w:rPr>
              <w:t>万元，占总投资的</w:t>
            </w:r>
            <w:r>
              <w:rPr>
                <w:rFonts w:hint="eastAsia" w:ascii="Times New Roman" w:hAnsi="Times New Roman" w:eastAsia="宋体" w:cs="Times New Roman"/>
                <w:bCs/>
                <w:snapToGrid w:val="0"/>
                <w:color w:val="auto"/>
                <w:kern w:val="0"/>
                <w:sz w:val="24"/>
                <w:lang w:val="en-US" w:eastAsia="zh-CN"/>
              </w:rPr>
              <w:t>4.2</w:t>
            </w:r>
            <w:r>
              <w:rPr>
                <w:rFonts w:ascii="Times New Roman" w:hAnsi="Times New Roman" w:eastAsia="宋体" w:cs="Times New Roman"/>
                <w:bCs/>
                <w:snapToGrid w:val="0"/>
                <w:color w:val="auto"/>
                <w:kern w:val="0"/>
                <w:sz w:val="24"/>
              </w:rPr>
              <w:t>%，环保投资明细见表</w:t>
            </w:r>
            <w:r>
              <w:rPr>
                <w:rFonts w:hint="eastAsia" w:ascii="Times New Roman" w:hAnsi="Times New Roman" w:eastAsia="宋体" w:cs="Times New Roman"/>
                <w:bCs/>
                <w:snapToGrid w:val="0"/>
                <w:color w:val="auto"/>
                <w:kern w:val="0"/>
                <w:sz w:val="24"/>
                <w:lang w:val="en-US" w:eastAsia="zh-CN"/>
              </w:rPr>
              <w:t>13</w:t>
            </w:r>
            <w:r>
              <w:rPr>
                <w:rFonts w:ascii="Times New Roman" w:hAnsi="Times New Roman" w:eastAsia="宋体" w:cs="Times New Roman"/>
                <w:bCs/>
                <w:snapToGrid w:val="0"/>
                <w:color w:val="auto"/>
                <w:kern w:val="0"/>
                <w:sz w:val="24"/>
              </w:rPr>
              <w:t>。</w:t>
            </w:r>
          </w:p>
          <w:p>
            <w:pPr>
              <w:spacing w:line="360" w:lineRule="auto"/>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表</w:t>
            </w:r>
            <w:r>
              <w:rPr>
                <w:rFonts w:hint="eastAsia" w:ascii="Times New Roman" w:hAnsi="Times New Roman" w:eastAsia="宋体" w:cs="Times New Roman"/>
                <w:b/>
                <w:bCs/>
                <w:color w:val="auto"/>
                <w:szCs w:val="21"/>
                <w:lang w:val="en-US" w:eastAsia="zh-CN"/>
              </w:rPr>
              <w:t>13</w:t>
            </w:r>
            <w:r>
              <w:rPr>
                <w:rFonts w:ascii="Times New Roman" w:hAnsi="Times New Roman" w:eastAsia="宋体" w:cs="Times New Roman"/>
                <w:b/>
                <w:bCs/>
                <w:color w:val="auto"/>
                <w:szCs w:val="21"/>
              </w:rPr>
              <w:t xml:space="preserve">     项目环保设施投资一览表</w:t>
            </w:r>
          </w:p>
          <w:tbl>
            <w:tblPr>
              <w:tblStyle w:val="19"/>
              <w:tblW w:w="8599" w:type="dxa"/>
              <w:jc w:val="center"/>
              <w:tblInd w:w="0" w:type="dxa"/>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
            <w:tblGrid>
              <w:gridCol w:w="1323"/>
              <w:gridCol w:w="4961"/>
              <w:gridCol w:w="2315"/>
            </w:tblGrid>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Ex>
              <w:trPr>
                <w:trHeight w:val="23" w:hRule="atLeast"/>
                <w:jc w:val="center"/>
              </w:trPr>
              <w:tc>
                <w:tcPr>
                  <w:tcW w:w="1323" w:type="dxa"/>
                  <w:vAlign w:val="center"/>
                </w:tcPr>
                <w:p>
                  <w:pPr>
                    <w:jc w:val="center"/>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lang w:eastAsia="zh-CN"/>
                    </w:rPr>
                    <w:t>项目</w:t>
                  </w:r>
                  <w:r>
                    <w:rPr>
                      <w:rFonts w:ascii="Times New Roman" w:hAnsi="Times New Roman" w:eastAsia="宋体" w:cs="Times New Roman"/>
                      <w:b/>
                      <w:bCs/>
                      <w:color w:val="auto"/>
                      <w:szCs w:val="21"/>
                    </w:rPr>
                    <w:t>内容</w:t>
                  </w:r>
                </w:p>
              </w:tc>
              <w:tc>
                <w:tcPr>
                  <w:tcW w:w="4961" w:type="dxa"/>
                  <w:vAlign w:val="center"/>
                </w:tcPr>
                <w:p>
                  <w:pPr>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环保工程或设施</w:t>
                  </w:r>
                </w:p>
              </w:tc>
              <w:tc>
                <w:tcPr>
                  <w:tcW w:w="2315" w:type="dxa"/>
                  <w:vAlign w:val="center"/>
                </w:tcPr>
                <w:p>
                  <w:pPr>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环保投资（万元）</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Ex>
              <w:trPr>
                <w:trHeight w:val="23" w:hRule="atLeast"/>
                <w:jc w:val="center"/>
              </w:trPr>
              <w:tc>
                <w:tcPr>
                  <w:tcW w:w="1323" w:type="dxa"/>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废气治理</w:t>
                  </w:r>
                </w:p>
              </w:tc>
              <w:tc>
                <w:tcPr>
                  <w:tcW w:w="4961" w:type="dxa"/>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集气罩抽风装置+活性炭吸附装置+15m烟囱；油烟净化装置</w:t>
                  </w:r>
                </w:p>
              </w:tc>
              <w:tc>
                <w:tcPr>
                  <w:tcW w:w="2315" w:type="dxa"/>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15</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Ex>
              <w:trPr>
                <w:trHeight w:val="23" w:hRule="atLeast"/>
                <w:jc w:val="center"/>
              </w:trPr>
              <w:tc>
                <w:tcPr>
                  <w:tcW w:w="1323" w:type="dxa"/>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噪声治理</w:t>
                  </w:r>
                </w:p>
              </w:tc>
              <w:tc>
                <w:tcPr>
                  <w:tcW w:w="4961" w:type="dxa"/>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建筑封闭隔声、基础减震、消声等措施</w:t>
                  </w:r>
                </w:p>
              </w:tc>
              <w:tc>
                <w:tcPr>
                  <w:tcW w:w="2315" w:type="dxa"/>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5</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Ex>
              <w:trPr>
                <w:trHeight w:val="23" w:hRule="atLeast"/>
                <w:jc w:val="center"/>
              </w:trPr>
              <w:tc>
                <w:tcPr>
                  <w:tcW w:w="1323" w:type="dxa"/>
                  <w:tcBorders>
                    <w:left w:val="single" w:color="auto" w:sz="4" w:space="0"/>
                  </w:tcBorders>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固废处理</w:t>
                  </w:r>
                </w:p>
              </w:tc>
              <w:tc>
                <w:tcPr>
                  <w:tcW w:w="4961" w:type="dxa"/>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活性炭暂存间；生活垃圾</w:t>
                  </w:r>
                  <w:r>
                    <w:rPr>
                      <w:rFonts w:hint="eastAsia" w:ascii="Times New Roman" w:hAnsi="Times New Roman" w:eastAsia="宋体" w:cs="Times New Roman"/>
                      <w:color w:val="auto"/>
                      <w:szCs w:val="21"/>
                    </w:rPr>
                    <w:t>进行清运；</w:t>
                  </w:r>
                </w:p>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生产废料</w:t>
                  </w:r>
                  <w:r>
                    <w:rPr>
                      <w:rFonts w:hint="eastAsia" w:ascii="Times New Roman" w:hAnsi="Times New Roman" w:eastAsia="宋体" w:cs="Times New Roman"/>
                      <w:color w:val="auto"/>
                      <w:szCs w:val="21"/>
                    </w:rPr>
                    <w:t>回收利用</w:t>
                  </w:r>
                </w:p>
              </w:tc>
              <w:tc>
                <w:tcPr>
                  <w:tcW w:w="2315" w:type="dxa"/>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1</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Ex>
              <w:trPr>
                <w:trHeight w:val="23" w:hRule="atLeast"/>
                <w:jc w:val="center"/>
              </w:trPr>
              <w:tc>
                <w:tcPr>
                  <w:tcW w:w="6284" w:type="dxa"/>
                  <w:gridSpan w:val="2"/>
                  <w:tcBorders>
                    <w:left w:val="single" w:color="auto" w:sz="4" w:space="0"/>
                  </w:tcBorders>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合计</w:t>
                  </w:r>
                </w:p>
              </w:tc>
              <w:tc>
                <w:tcPr>
                  <w:tcW w:w="2315" w:type="dxa"/>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2</w:t>
                  </w:r>
                  <w:r>
                    <w:rPr>
                      <w:rFonts w:hint="eastAsia" w:ascii="Times New Roman" w:hAnsi="Times New Roman" w:eastAsia="宋体" w:cs="Times New Roman"/>
                      <w:color w:val="auto"/>
                      <w:szCs w:val="21"/>
                      <w:lang w:val="en-US" w:eastAsia="zh-CN"/>
                    </w:rPr>
                    <w:t>1</w:t>
                  </w:r>
                </w:p>
              </w:tc>
            </w:tr>
          </w:tbl>
          <w:p>
            <w:pPr>
              <w:adjustRightInd w:val="0"/>
              <w:spacing w:line="360" w:lineRule="auto"/>
              <w:rPr>
                <w:rFonts w:hint="eastAsia" w:ascii="Times New Roman" w:hAnsi="Times New Roman" w:eastAsia="宋体" w:cs="Times New Roman"/>
                <w:b/>
                <w:color w:val="auto"/>
                <w:sz w:val="24"/>
                <w:szCs w:val="24"/>
                <w:lang w:val="en-US" w:eastAsia="zh-CN"/>
              </w:rPr>
            </w:pPr>
            <w:bookmarkStart w:id="12" w:name="_Toc279398064"/>
            <w:bookmarkStart w:id="13" w:name="_Toc310519018"/>
            <w:bookmarkStart w:id="14" w:name="_Toc316665680"/>
            <w:bookmarkStart w:id="15" w:name="_Toc239526403"/>
          </w:p>
          <w:p>
            <w:pPr>
              <w:adjustRightInd w:val="0"/>
              <w:spacing w:line="360" w:lineRule="auto"/>
              <w:rPr>
                <w:rFonts w:hint="eastAsia" w:ascii="Times New Roman" w:hAnsi="Times New Roman" w:eastAsia="宋体" w:cs="Times New Roman"/>
                <w:b/>
                <w:color w:val="auto"/>
                <w:sz w:val="24"/>
                <w:szCs w:val="24"/>
                <w:lang w:val="en-US" w:eastAsia="zh-CN"/>
              </w:rPr>
            </w:pPr>
            <w:r>
              <w:rPr>
                <w:rFonts w:hint="eastAsia" w:ascii="Times New Roman" w:hAnsi="Times New Roman" w:eastAsia="宋体" w:cs="Times New Roman"/>
                <w:b/>
                <w:color w:val="auto"/>
                <w:sz w:val="24"/>
                <w:szCs w:val="24"/>
                <w:lang w:val="en-US" w:eastAsia="zh-CN"/>
              </w:rPr>
              <w:t>8.建设项目环境保护“三同时”验收</w:t>
            </w:r>
            <w:bookmarkEnd w:id="12"/>
            <w:bookmarkEnd w:id="13"/>
            <w:bookmarkEnd w:id="14"/>
            <w:bookmarkEnd w:id="15"/>
          </w:p>
          <w:p>
            <w:pPr>
              <w:spacing w:line="360" w:lineRule="auto"/>
              <w:ind w:firstLine="480" w:firstLineChars="200"/>
              <w:rPr>
                <w:rFonts w:ascii="Times New Roman" w:hAnsi="Times New Roman" w:eastAsia="宋体" w:cs="Times New Roman"/>
                <w:b/>
                <w:color w:val="auto"/>
                <w:sz w:val="24"/>
              </w:rPr>
            </w:pPr>
            <w:r>
              <w:rPr>
                <w:rFonts w:ascii="Times New Roman" w:hAnsi="Times New Roman" w:eastAsia="宋体" w:cs="Times New Roman"/>
                <w:color w:val="auto"/>
                <w:sz w:val="24"/>
              </w:rPr>
              <w:t>环境保护</w:t>
            </w:r>
            <w:r>
              <w:rPr>
                <w:rFonts w:hint="eastAsia" w:ascii="Times New Roman" w:hAnsi="Times New Roman" w:eastAsia="宋体" w:cs="Times New Roman"/>
                <w:color w:val="auto"/>
                <w:sz w:val="24"/>
                <w:lang w:eastAsia="zh-CN"/>
              </w:rPr>
              <w:t>“</w:t>
            </w:r>
            <w:r>
              <w:rPr>
                <w:rFonts w:ascii="Times New Roman" w:hAnsi="Times New Roman" w:eastAsia="宋体" w:cs="Times New Roman"/>
                <w:color w:val="auto"/>
                <w:sz w:val="24"/>
              </w:rPr>
              <w:t>三同时</w:t>
            </w:r>
            <w:r>
              <w:rPr>
                <w:rFonts w:hint="eastAsia" w:ascii="Times New Roman" w:hAnsi="Times New Roman" w:eastAsia="宋体" w:cs="Times New Roman"/>
                <w:color w:val="auto"/>
                <w:sz w:val="24"/>
                <w:lang w:eastAsia="zh-CN"/>
              </w:rPr>
              <w:t>”</w:t>
            </w:r>
            <w:r>
              <w:rPr>
                <w:rFonts w:ascii="Times New Roman" w:hAnsi="Times New Roman" w:eastAsia="宋体" w:cs="Times New Roman"/>
                <w:color w:val="auto"/>
                <w:sz w:val="24"/>
              </w:rPr>
              <w:t xml:space="preserve"> 验收一览表见表</w:t>
            </w:r>
            <w:r>
              <w:rPr>
                <w:rFonts w:hint="eastAsia" w:ascii="Times New Roman" w:hAnsi="Times New Roman" w:eastAsia="宋体" w:cs="Times New Roman"/>
                <w:color w:val="auto"/>
                <w:sz w:val="24"/>
                <w:lang w:val="en-US" w:eastAsia="zh-CN"/>
              </w:rPr>
              <w:t>14</w:t>
            </w:r>
            <w:r>
              <w:rPr>
                <w:rFonts w:ascii="Times New Roman" w:hAnsi="Times New Roman" w:eastAsia="宋体" w:cs="Times New Roman"/>
                <w:color w:val="auto"/>
                <w:sz w:val="24"/>
              </w:rPr>
              <w:t>。</w:t>
            </w:r>
          </w:p>
          <w:p>
            <w:pPr>
              <w:autoSpaceDE w:val="0"/>
              <w:autoSpaceDN w:val="0"/>
              <w:snapToGrid w:val="0"/>
              <w:spacing w:before="195" w:after="11"/>
              <w:jc w:val="center"/>
              <w:rPr>
                <w:rFonts w:ascii="宋体" w:hAnsi="宋体" w:eastAsia="宋体" w:cs="宋体"/>
                <w:b/>
                <w:color w:val="auto"/>
                <w:spacing w:val="36"/>
                <w:szCs w:val="21"/>
              </w:rPr>
            </w:pPr>
            <w:r>
              <w:rPr>
                <w:rFonts w:hint="eastAsia" w:ascii="宋体" w:hAnsi="宋体" w:eastAsia="宋体" w:cs="宋体"/>
                <w:b/>
                <w:color w:val="auto"/>
                <w:spacing w:val="36"/>
                <w:szCs w:val="21"/>
              </w:rPr>
              <w:t>表</w:t>
            </w:r>
            <w:r>
              <w:rPr>
                <w:rFonts w:hint="eastAsia" w:ascii="宋体" w:hAnsi="宋体" w:eastAsia="宋体" w:cs="宋体"/>
                <w:b/>
                <w:color w:val="auto"/>
                <w:spacing w:val="36"/>
                <w:szCs w:val="21"/>
                <w:lang w:val="en-US" w:eastAsia="zh-CN"/>
              </w:rPr>
              <w:t>14</w:t>
            </w:r>
            <w:r>
              <w:rPr>
                <w:rFonts w:hint="eastAsia" w:ascii="宋体" w:hAnsi="宋体" w:eastAsia="宋体" w:cs="宋体"/>
                <w:b/>
                <w:color w:val="auto"/>
                <w:spacing w:val="36"/>
                <w:szCs w:val="21"/>
              </w:rPr>
              <w:t xml:space="preserve">   </w:t>
            </w:r>
            <w:r>
              <w:rPr>
                <w:rFonts w:hint="eastAsia" w:ascii="Times New Roman" w:hAnsi="Times New Roman" w:eastAsia="宋体" w:cs="Times New Roman"/>
                <w:b/>
                <w:bCs/>
                <w:color w:val="auto"/>
                <w:szCs w:val="21"/>
              </w:rPr>
              <w:t>环境保护</w:t>
            </w:r>
            <w:r>
              <w:rPr>
                <w:rFonts w:hint="eastAsia" w:ascii="Times New Roman" w:hAnsi="Times New Roman" w:eastAsia="宋体" w:cs="Times New Roman"/>
                <w:b/>
                <w:bCs/>
                <w:color w:val="auto"/>
                <w:szCs w:val="21"/>
                <w:lang w:eastAsia="zh-CN"/>
              </w:rPr>
              <w:t>“</w:t>
            </w:r>
            <w:r>
              <w:rPr>
                <w:rFonts w:hint="eastAsia" w:ascii="Times New Roman" w:hAnsi="Times New Roman" w:eastAsia="宋体" w:cs="Times New Roman"/>
                <w:b/>
                <w:bCs/>
                <w:color w:val="auto"/>
                <w:szCs w:val="21"/>
              </w:rPr>
              <w:t>三同时</w:t>
            </w:r>
            <w:r>
              <w:rPr>
                <w:rFonts w:hint="eastAsia" w:ascii="Times New Roman" w:hAnsi="Times New Roman" w:eastAsia="宋体" w:cs="Times New Roman"/>
                <w:b/>
                <w:bCs/>
                <w:color w:val="auto"/>
                <w:szCs w:val="21"/>
                <w:lang w:eastAsia="zh-CN"/>
              </w:rPr>
              <w:t>”</w:t>
            </w:r>
            <w:r>
              <w:rPr>
                <w:rFonts w:hint="eastAsia" w:ascii="Times New Roman" w:hAnsi="Times New Roman" w:eastAsia="宋体" w:cs="Times New Roman"/>
                <w:b/>
                <w:bCs/>
                <w:color w:val="auto"/>
                <w:szCs w:val="21"/>
              </w:rPr>
              <w:t>验收一览表</w:t>
            </w:r>
          </w:p>
          <w:tbl>
            <w:tblPr>
              <w:tblStyle w:val="19"/>
              <w:tblW w:w="8589" w:type="dxa"/>
              <w:jc w:val="center"/>
              <w:tblInd w:w="0" w:type="dxa"/>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28" w:type="dxa"/>
                <w:bottom w:w="0" w:type="dxa"/>
                <w:right w:w="28" w:type="dxa"/>
              </w:tblCellMar>
            </w:tblPr>
            <w:tblGrid>
              <w:gridCol w:w="766"/>
              <w:gridCol w:w="962"/>
              <w:gridCol w:w="3285"/>
              <w:gridCol w:w="3576"/>
            </w:tblGrid>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28" w:type="dxa"/>
                  <w:bottom w:w="0" w:type="dxa"/>
                  <w:right w:w="28" w:type="dxa"/>
                </w:tblCellMar>
              </w:tblPrEx>
              <w:trPr>
                <w:trHeight w:val="23" w:hRule="atLeast"/>
                <w:jc w:val="center"/>
              </w:trPr>
              <w:tc>
                <w:tcPr>
                  <w:tcW w:w="1728" w:type="dxa"/>
                  <w:gridSpan w:val="2"/>
                  <w:vAlign w:val="center"/>
                </w:tcPr>
                <w:p>
                  <w:pPr>
                    <w:jc w:val="center"/>
                    <w:textAlignment w:val="baseline"/>
                    <w:rPr>
                      <w:rFonts w:ascii="Times New Roman" w:hAnsi="Times New Roman" w:eastAsia="宋体" w:cs="Times New Roman"/>
                      <w:b/>
                      <w:bCs/>
                      <w:color w:val="auto"/>
                      <w:szCs w:val="21"/>
                    </w:rPr>
                  </w:pPr>
                  <w:r>
                    <w:rPr>
                      <w:rFonts w:ascii="Times New Roman" w:hAnsi="Times New Roman" w:eastAsia="宋体" w:cs="Times New Roman"/>
                      <w:b/>
                      <w:bCs/>
                      <w:color w:val="auto"/>
                      <w:szCs w:val="21"/>
                    </w:rPr>
                    <w:t>污染防治项目</w:t>
                  </w:r>
                </w:p>
              </w:tc>
              <w:tc>
                <w:tcPr>
                  <w:tcW w:w="3285" w:type="dxa"/>
                  <w:vAlign w:val="center"/>
                </w:tcPr>
                <w:p>
                  <w:pPr>
                    <w:jc w:val="center"/>
                    <w:textAlignment w:val="baseline"/>
                    <w:rPr>
                      <w:rFonts w:ascii="Times New Roman" w:hAnsi="Times New Roman" w:eastAsia="宋体" w:cs="Times New Roman"/>
                      <w:b/>
                      <w:bCs/>
                      <w:color w:val="auto"/>
                      <w:szCs w:val="21"/>
                    </w:rPr>
                  </w:pPr>
                  <w:r>
                    <w:rPr>
                      <w:rFonts w:ascii="Times New Roman" w:hAnsi="Times New Roman" w:eastAsia="宋体" w:cs="Times New Roman"/>
                      <w:b/>
                      <w:bCs/>
                      <w:color w:val="auto"/>
                      <w:szCs w:val="21"/>
                    </w:rPr>
                    <w:t>环保设施名称</w:t>
                  </w:r>
                </w:p>
              </w:tc>
              <w:tc>
                <w:tcPr>
                  <w:tcW w:w="3576" w:type="dxa"/>
                  <w:vAlign w:val="center"/>
                </w:tcPr>
                <w:p>
                  <w:pPr>
                    <w:jc w:val="center"/>
                    <w:textAlignment w:val="baseline"/>
                    <w:rPr>
                      <w:rFonts w:ascii="Times New Roman" w:hAnsi="Times New Roman" w:eastAsia="宋体" w:cs="Times New Roman"/>
                      <w:b/>
                      <w:bCs/>
                      <w:color w:val="auto"/>
                      <w:szCs w:val="21"/>
                    </w:rPr>
                  </w:pPr>
                  <w:r>
                    <w:rPr>
                      <w:rFonts w:ascii="Times New Roman" w:hAnsi="Times New Roman" w:eastAsia="宋体" w:cs="Times New Roman"/>
                      <w:b/>
                      <w:bCs/>
                      <w:color w:val="auto"/>
                      <w:szCs w:val="21"/>
                    </w:rPr>
                    <w:t>验收内容</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28" w:type="dxa"/>
                  <w:bottom w:w="0" w:type="dxa"/>
                  <w:right w:w="28" w:type="dxa"/>
                </w:tblCellMar>
              </w:tblPrEx>
              <w:trPr>
                <w:trHeight w:val="23" w:hRule="atLeast"/>
                <w:jc w:val="center"/>
              </w:trPr>
              <w:tc>
                <w:tcPr>
                  <w:tcW w:w="766" w:type="dxa"/>
                  <w:vMerge w:val="restart"/>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废气</w:t>
                  </w:r>
                </w:p>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治理</w:t>
                  </w:r>
                </w:p>
              </w:tc>
              <w:tc>
                <w:tcPr>
                  <w:tcW w:w="962" w:type="dxa"/>
                  <w:vAlign w:val="center"/>
                </w:tcPr>
                <w:p>
                  <w:pPr>
                    <w:jc w:val="center"/>
                    <w:textAlignment w:val="baseline"/>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有组织非甲烷总烃</w:t>
                  </w:r>
                </w:p>
              </w:tc>
              <w:tc>
                <w:tcPr>
                  <w:tcW w:w="3285" w:type="dxa"/>
                  <w:vAlign w:val="center"/>
                </w:tcPr>
                <w:p>
                  <w:pPr>
                    <w:jc w:val="center"/>
                    <w:rPr>
                      <w:rFonts w:ascii="Times New Roman" w:hAnsi="Times New Roman" w:eastAsia="宋体" w:cs="Times New Roman"/>
                      <w:snapToGrid w:val="0"/>
                      <w:color w:val="auto"/>
                      <w:kern w:val="0"/>
                      <w:szCs w:val="21"/>
                    </w:rPr>
                  </w:pPr>
                  <w:r>
                    <w:rPr>
                      <w:rFonts w:ascii="Times New Roman" w:hAnsi="Times New Roman" w:eastAsia="宋体" w:cs="Times New Roman"/>
                      <w:color w:val="auto"/>
                      <w:szCs w:val="21"/>
                    </w:rPr>
                    <w:t>集气罩抽风装置+活性炭吸附装置+15m烟囱</w:t>
                  </w:r>
                </w:p>
              </w:tc>
              <w:tc>
                <w:tcPr>
                  <w:tcW w:w="3576" w:type="dxa"/>
                  <w:vAlign w:val="center"/>
                </w:tcPr>
                <w:p>
                  <w:pPr>
                    <w:jc w:val="center"/>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满足《大气污染物综合排放标准》（GB16297-1996）表2中非甲烷总烃的二级排放限值。</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28" w:type="dxa"/>
                  <w:bottom w:w="0" w:type="dxa"/>
                  <w:right w:w="28" w:type="dxa"/>
                </w:tblCellMar>
              </w:tblPrEx>
              <w:trPr>
                <w:trHeight w:val="23" w:hRule="atLeast"/>
                <w:jc w:val="center"/>
              </w:trPr>
              <w:tc>
                <w:tcPr>
                  <w:tcW w:w="766" w:type="dxa"/>
                  <w:vMerge w:val="continue"/>
                  <w:vAlign w:val="center"/>
                </w:tcPr>
                <w:p>
                  <w:pPr>
                    <w:jc w:val="center"/>
                    <w:textAlignment w:val="baseline"/>
                    <w:rPr>
                      <w:rFonts w:ascii="Times New Roman" w:hAnsi="Times New Roman" w:eastAsia="宋体" w:cs="Times New Roman"/>
                      <w:color w:val="auto"/>
                      <w:szCs w:val="21"/>
                    </w:rPr>
                  </w:pPr>
                </w:p>
              </w:tc>
              <w:tc>
                <w:tcPr>
                  <w:tcW w:w="962" w:type="dxa"/>
                  <w:vAlign w:val="center"/>
                </w:tcPr>
                <w:p>
                  <w:pPr>
                    <w:jc w:val="center"/>
                    <w:textAlignment w:val="baseline"/>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无组织非甲烷总烃</w:t>
                  </w:r>
                </w:p>
              </w:tc>
              <w:tc>
                <w:tcPr>
                  <w:tcW w:w="3285" w:type="dxa"/>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3576" w:type="dxa"/>
                  <w:vAlign w:val="center"/>
                </w:tcPr>
                <w:p>
                  <w:pPr>
                    <w:jc w:val="center"/>
                    <w:rPr>
                      <w:rFonts w:ascii="Times New Roman" w:hAnsi="Times New Roman" w:eastAsia="宋体" w:cs="Times New Roman"/>
                      <w:color w:val="auto"/>
                    </w:rPr>
                  </w:pPr>
                  <w:r>
                    <w:rPr>
                      <w:rFonts w:ascii="Times New Roman" w:hAnsi="Times New Roman" w:eastAsia="宋体" w:cs="Times New Roman"/>
                      <w:color w:val="auto"/>
                    </w:rPr>
                    <w:t>满足《大气污染物综合排放标准》（GB16297-1996）表2中非甲烷总烃无组织排放监控浓度限值</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28" w:type="dxa"/>
                  <w:bottom w:w="0" w:type="dxa"/>
                  <w:right w:w="28" w:type="dxa"/>
                </w:tblCellMar>
              </w:tblPrEx>
              <w:trPr>
                <w:trHeight w:val="23" w:hRule="atLeast"/>
                <w:jc w:val="center"/>
              </w:trPr>
              <w:tc>
                <w:tcPr>
                  <w:tcW w:w="766" w:type="dxa"/>
                  <w:vMerge w:val="continue"/>
                  <w:vAlign w:val="center"/>
                </w:tcPr>
                <w:p>
                  <w:pPr>
                    <w:jc w:val="center"/>
                    <w:textAlignment w:val="baseline"/>
                    <w:rPr>
                      <w:rFonts w:ascii="Times New Roman" w:hAnsi="Times New Roman" w:eastAsia="宋体" w:cs="Times New Roman"/>
                      <w:color w:val="auto"/>
                      <w:szCs w:val="21"/>
                    </w:rPr>
                  </w:pPr>
                </w:p>
              </w:tc>
              <w:tc>
                <w:tcPr>
                  <w:tcW w:w="962" w:type="dxa"/>
                  <w:vAlign w:val="center"/>
                </w:tcPr>
                <w:p>
                  <w:pPr>
                    <w:jc w:val="center"/>
                    <w:textAlignment w:val="baseline"/>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饮食油烟</w:t>
                  </w:r>
                </w:p>
              </w:tc>
              <w:tc>
                <w:tcPr>
                  <w:tcW w:w="3285" w:type="dxa"/>
                  <w:vAlign w:val="center"/>
                </w:tcPr>
                <w:p>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油烟净化装置</w:t>
                  </w:r>
                </w:p>
              </w:tc>
              <w:tc>
                <w:tcPr>
                  <w:tcW w:w="3576" w:type="dxa"/>
                  <w:vAlign w:val="center"/>
                </w:tcPr>
                <w:p>
                  <w:pPr>
                    <w:jc w:val="center"/>
                    <w:rPr>
                      <w:rFonts w:ascii="Times New Roman" w:hAnsi="Times New Roman" w:eastAsia="宋体" w:cs="Times New Roman"/>
                      <w:color w:val="auto"/>
                    </w:rPr>
                  </w:pPr>
                  <w:r>
                    <w:rPr>
                      <w:rFonts w:ascii="Times New Roman" w:hAnsi="Times New Roman" w:eastAsia="宋体" w:cs="Times New Roman"/>
                      <w:color w:val="auto"/>
                    </w:rPr>
                    <w:t>满足《饮食业油烟排放标准（试行）》（GB18483-2001）标准限值2.0mg/m</w:t>
                  </w:r>
                  <w:r>
                    <w:rPr>
                      <w:rFonts w:ascii="Times New Roman" w:hAnsi="Times New Roman" w:eastAsia="宋体" w:cs="Times New Roman"/>
                      <w:color w:val="auto"/>
                      <w:vertAlign w:val="superscript"/>
                    </w:rPr>
                    <w:t>3</w:t>
                  </w:r>
                  <w:r>
                    <w:rPr>
                      <w:rFonts w:ascii="Times New Roman" w:hAnsi="Times New Roman" w:eastAsia="宋体" w:cs="Times New Roman"/>
                      <w:color w:val="auto"/>
                    </w:rPr>
                    <w:t>的要求。</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28" w:type="dxa"/>
                  <w:bottom w:w="0" w:type="dxa"/>
                  <w:right w:w="28" w:type="dxa"/>
                </w:tblCellMar>
              </w:tblPrEx>
              <w:trPr>
                <w:trHeight w:val="23" w:hRule="atLeast"/>
                <w:jc w:val="center"/>
              </w:trPr>
              <w:tc>
                <w:tcPr>
                  <w:tcW w:w="766"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废水</w:t>
                  </w:r>
                </w:p>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治理</w:t>
                  </w:r>
                </w:p>
              </w:tc>
              <w:tc>
                <w:tcPr>
                  <w:tcW w:w="962"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生活废水</w:t>
                  </w:r>
                </w:p>
              </w:tc>
              <w:tc>
                <w:tcPr>
                  <w:tcW w:w="3285" w:type="dxa"/>
                  <w:vAlign w:val="center"/>
                </w:tcPr>
                <w:p>
                  <w:pPr>
                    <w:jc w:val="center"/>
                    <w:textAlignment w:val="baseline"/>
                    <w:rPr>
                      <w:rFonts w:ascii="Times New Roman" w:hAnsi="Times New Roman" w:eastAsia="宋体" w:cs="Times New Roman"/>
                      <w:snapToGrid w:val="0"/>
                      <w:color w:val="auto"/>
                      <w:kern w:val="0"/>
                      <w:szCs w:val="21"/>
                    </w:rPr>
                  </w:pPr>
                  <w:r>
                    <w:rPr>
                      <w:rFonts w:ascii="Times New Roman" w:hAnsi="Times New Roman" w:eastAsia="宋体" w:cs="Times New Roman"/>
                      <w:snapToGrid w:val="0"/>
                      <w:color w:val="auto"/>
                      <w:kern w:val="0"/>
                      <w:szCs w:val="21"/>
                    </w:rPr>
                    <w:t>排入园区管网</w:t>
                  </w:r>
                </w:p>
              </w:tc>
              <w:tc>
                <w:tcPr>
                  <w:tcW w:w="3576"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28" w:type="dxa"/>
                  <w:bottom w:w="0" w:type="dxa"/>
                  <w:right w:w="28" w:type="dxa"/>
                </w:tblCellMar>
              </w:tblPrEx>
              <w:trPr>
                <w:trHeight w:val="23" w:hRule="atLeast"/>
                <w:jc w:val="center"/>
              </w:trPr>
              <w:tc>
                <w:tcPr>
                  <w:tcW w:w="766"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噪声</w:t>
                  </w:r>
                </w:p>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治理</w:t>
                  </w:r>
                </w:p>
              </w:tc>
              <w:tc>
                <w:tcPr>
                  <w:tcW w:w="962"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机械噪声</w:t>
                  </w:r>
                </w:p>
              </w:tc>
              <w:tc>
                <w:tcPr>
                  <w:tcW w:w="3285"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选用低噪设备，加装减振垫、采取隔声等措施</w:t>
                  </w:r>
                </w:p>
              </w:tc>
              <w:tc>
                <w:tcPr>
                  <w:tcW w:w="3576"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《工业企业厂界环境噪声排放标准》（GB12348-2008）3类标准</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28" w:type="dxa"/>
                  <w:bottom w:w="0" w:type="dxa"/>
                  <w:right w:w="28" w:type="dxa"/>
                </w:tblCellMar>
              </w:tblPrEx>
              <w:trPr>
                <w:trHeight w:val="90" w:hRule="atLeast"/>
                <w:jc w:val="center"/>
              </w:trPr>
              <w:tc>
                <w:tcPr>
                  <w:tcW w:w="766" w:type="dxa"/>
                  <w:vMerge w:val="restart"/>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固废</w:t>
                  </w:r>
                </w:p>
              </w:tc>
              <w:tc>
                <w:tcPr>
                  <w:tcW w:w="962" w:type="dxa"/>
                  <w:vAlign w:val="center"/>
                </w:tcPr>
                <w:p>
                  <w:pPr>
                    <w:jc w:val="center"/>
                    <w:textAlignment w:val="baseline"/>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生产固废</w:t>
                  </w:r>
                </w:p>
              </w:tc>
              <w:tc>
                <w:tcPr>
                  <w:tcW w:w="3285"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回收利用</w:t>
                  </w:r>
                </w:p>
              </w:tc>
              <w:tc>
                <w:tcPr>
                  <w:tcW w:w="3576" w:type="dxa"/>
                  <w:vMerge w:val="restart"/>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保持场区及周围整洁</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28" w:type="dxa"/>
                  <w:bottom w:w="0" w:type="dxa"/>
                  <w:right w:w="28" w:type="dxa"/>
                </w:tblCellMar>
              </w:tblPrEx>
              <w:trPr>
                <w:trHeight w:val="23" w:hRule="atLeast"/>
                <w:jc w:val="center"/>
              </w:trPr>
              <w:tc>
                <w:tcPr>
                  <w:tcW w:w="766" w:type="dxa"/>
                  <w:vMerge w:val="continue"/>
                  <w:vAlign w:val="center"/>
                </w:tcPr>
                <w:p>
                  <w:pPr>
                    <w:jc w:val="center"/>
                    <w:textAlignment w:val="baseline"/>
                    <w:rPr>
                      <w:rFonts w:ascii="Times New Roman" w:hAnsi="Times New Roman" w:eastAsia="宋体" w:cs="Times New Roman"/>
                      <w:color w:val="auto"/>
                      <w:szCs w:val="21"/>
                    </w:rPr>
                  </w:pPr>
                </w:p>
              </w:tc>
              <w:tc>
                <w:tcPr>
                  <w:tcW w:w="962"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生活</w:t>
                  </w:r>
                  <w:r>
                    <w:rPr>
                      <w:rFonts w:ascii="Times New Roman" w:hAnsi="Times New Roman" w:eastAsia="宋体" w:cs="Times New Roman"/>
                      <w:color w:val="auto"/>
                      <w:kern w:val="0"/>
                      <w:szCs w:val="21"/>
                    </w:rPr>
                    <w:t>垃圾</w:t>
                  </w:r>
                </w:p>
              </w:tc>
              <w:tc>
                <w:tcPr>
                  <w:tcW w:w="3285"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垃圾填埋场作填埋处置</w:t>
                  </w:r>
                </w:p>
              </w:tc>
              <w:tc>
                <w:tcPr>
                  <w:tcW w:w="3576" w:type="dxa"/>
                  <w:vMerge w:val="continue"/>
                  <w:vAlign w:val="center"/>
                </w:tcPr>
                <w:p>
                  <w:pPr>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28" w:type="dxa"/>
                  <w:bottom w:w="0" w:type="dxa"/>
                  <w:right w:w="28" w:type="dxa"/>
                </w:tblCellMar>
              </w:tblPrEx>
              <w:trPr>
                <w:trHeight w:val="23" w:hRule="atLeast"/>
                <w:jc w:val="center"/>
              </w:trPr>
              <w:tc>
                <w:tcPr>
                  <w:tcW w:w="766"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绿化</w:t>
                  </w:r>
                </w:p>
              </w:tc>
              <w:tc>
                <w:tcPr>
                  <w:tcW w:w="962"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3285"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绿化率达20％</w:t>
                  </w:r>
                </w:p>
              </w:tc>
              <w:tc>
                <w:tcPr>
                  <w:tcW w:w="3576" w:type="dxa"/>
                  <w:vAlign w:val="center"/>
                </w:tcPr>
                <w:p>
                  <w:pPr>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绿化率达20％</w:t>
                  </w:r>
                </w:p>
              </w:tc>
            </w:tr>
          </w:tbl>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ind w:left="0" w:leftChars="0" w:firstLine="0" w:firstLineChars="0"/>
              <w:rPr>
                <w:rFonts w:hint="eastAsia"/>
                <w:lang w:eastAsia="zh-CN"/>
              </w:rPr>
            </w:pPr>
          </w:p>
        </w:tc>
      </w:tr>
    </w:tbl>
    <w:p>
      <w:pPr>
        <w:autoSpaceDE w:val="0"/>
        <w:autoSpaceDN w:val="0"/>
        <w:adjustRightInd w:val="0"/>
        <w:snapToGrid w:val="0"/>
        <w:spacing w:line="480" w:lineRule="exact"/>
        <w:jc w:val="left"/>
        <w:outlineLvl w:val="0"/>
        <w:rPr>
          <w:rFonts w:ascii="Times New Roman" w:hAnsi="Times New Roman" w:eastAsia="宋体" w:cs="Times New Roman"/>
          <w:b/>
          <w:bCs/>
          <w:color w:val="auto"/>
          <w:sz w:val="28"/>
          <w:szCs w:val="28"/>
          <w:lang w:val="zh-CN"/>
        </w:rPr>
        <w:sectPr>
          <w:pgSz w:w="11906" w:h="16838"/>
          <w:pgMar w:top="1474" w:right="1797" w:bottom="1474" w:left="1797" w:header="851" w:footer="992" w:gutter="0"/>
          <w:cols w:space="720" w:num="1"/>
          <w:docGrid w:type="lines" w:linePitch="312" w:charSpace="0"/>
        </w:sectPr>
      </w:pPr>
    </w:p>
    <w:p>
      <w:pPr>
        <w:autoSpaceDE w:val="0"/>
        <w:autoSpaceDN w:val="0"/>
        <w:adjustRightInd w:val="0"/>
        <w:snapToGrid w:val="0"/>
        <w:spacing w:line="480" w:lineRule="exact"/>
        <w:jc w:val="left"/>
        <w:outlineLvl w:val="0"/>
        <w:rPr>
          <w:rFonts w:ascii="Times New Roman" w:hAnsi="Times New Roman" w:eastAsia="宋体" w:cs="Times New Roman"/>
          <w:b/>
          <w:bCs/>
          <w:color w:val="auto"/>
          <w:sz w:val="30"/>
          <w:szCs w:val="30"/>
          <w:lang w:val="zh-CN"/>
        </w:rPr>
      </w:pPr>
      <w:r>
        <w:rPr>
          <w:rFonts w:ascii="Times New Roman" w:hAnsi="Times New Roman" w:eastAsia="宋体" w:cs="Times New Roman"/>
          <w:b/>
          <w:bCs/>
          <w:color w:val="auto"/>
          <w:sz w:val="30"/>
          <w:szCs w:val="30"/>
          <w:lang w:val="zh-CN"/>
        </w:rPr>
        <w:t>建设项目拟采取的防治措施及预期治理效果</w:t>
      </w:r>
    </w:p>
    <w:tbl>
      <w:tblPr>
        <w:tblStyle w:val="19"/>
        <w:tblW w:w="898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05"/>
        <w:gridCol w:w="1290"/>
        <w:gridCol w:w="1943"/>
        <w:gridCol w:w="3244"/>
        <w:gridCol w:w="139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105" w:type="dxa"/>
            <w:tcBorders>
              <w:tl2br w:val="single" w:color="auto" w:sz="6" w:space="0"/>
            </w:tcBorders>
            <w:vAlign w:val="center"/>
          </w:tcPr>
          <w:p>
            <w:pPr>
              <w:adjustRightInd w:val="0"/>
              <w:spacing w:line="320" w:lineRule="exact"/>
              <w:jc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 xml:space="preserve">   内容</w:t>
            </w:r>
          </w:p>
          <w:p>
            <w:pPr>
              <w:adjustRightInd w:val="0"/>
              <w:spacing w:line="320" w:lineRule="exact"/>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类型</w:t>
            </w:r>
          </w:p>
        </w:tc>
        <w:tc>
          <w:tcPr>
            <w:tcW w:w="1290" w:type="dxa"/>
            <w:vAlign w:val="center"/>
          </w:tcPr>
          <w:p>
            <w:pPr>
              <w:adjustRightInd w:val="0"/>
              <w:spacing w:line="320" w:lineRule="exact"/>
              <w:jc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排放源</w:t>
            </w:r>
          </w:p>
          <w:p>
            <w:pPr>
              <w:adjustRightInd w:val="0"/>
              <w:spacing w:line="320" w:lineRule="exact"/>
              <w:jc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（编号）</w:t>
            </w:r>
          </w:p>
        </w:tc>
        <w:tc>
          <w:tcPr>
            <w:tcW w:w="1943" w:type="dxa"/>
            <w:vAlign w:val="center"/>
          </w:tcPr>
          <w:p>
            <w:pPr>
              <w:adjustRightInd w:val="0"/>
              <w:spacing w:line="320" w:lineRule="exact"/>
              <w:jc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污染物</w:t>
            </w:r>
          </w:p>
          <w:p>
            <w:pPr>
              <w:adjustRightInd w:val="0"/>
              <w:spacing w:line="320" w:lineRule="exact"/>
              <w:jc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名称</w:t>
            </w:r>
          </w:p>
        </w:tc>
        <w:tc>
          <w:tcPr>
            <w:tcW w:w="3244" w:type="dxa"/>
            <w:vAlign w:val="center"/>
          </w:tcPr>
          <w:p>
            <w:pPr>
              <w:adjustRightInd w:val="0"/>
              <w:spacing w:line="320" w:lineRule="exact"/>
              <w:jc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防治措施</w:t>
            </w:r>
          </w:p>
        </w:tc>
        <w:tc>
          <w:tcPr>
            <w:tcW w:w="1398" w:type="dxa"/>
            <w:vAlign w:val="center"/>
          </w:tcPr>
          <w:p>
            <w:pPr>
              <w:adjustRightInd w:val="0"/>
              <w:spacing w:line="320" w:lineRule="exact"/>
              <w:jc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预期治理效果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105" w:type="dxa"/>
            <w:vMerge w:val="restart"/>
            <w:vAlign w:val="center"/>
          </w:tcPr>
          <w:p>
            <w:pPr>
              <w:adjustRightInd w:val="0"/>
              <w:spacing w:line="320" w:lineRule="exact"/>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大气污染物</w:t>
            </w:r>
          </w:p>
        </w:tc>
        <w:tc>
          <w:tcPr>
            <w:tcW w:w="1290" w:type="dxa"/>
            <w:tcBorders>
              <w:bottom w:val="single" w:color="auto" w:sz="4" w:space="0"/>
            </w:tcBorders>
            <w:vAlign w:val="center"/>
          </w:tcPr>
          <w:p>
            <w:pPr>
              <w:adjustRightInd w:val="0"/>
              <w:spacing w:line="320" w:lineRule="exact"/>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生产废气</w:t>
            </w:r>
          </w:p>
        </w:tc>
        <w:tc>
          <w:tcPr>
            <w:tcW w:w="1943" w:type="dxa"/>
            <w:tcBorders>
              <w:bottom w:val="single" w:color="auto" w:sz="4" w:space="0"/>
            </w:tcBorders>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有机废气</w:t>
            </w:r>
          </w:p>
        </w:tc>
        <w:tc>
          <w:tcPr>
            <w:tcW w:w="3244" w:type="dxa"/>
            <w:vAlign w:val="center"/>
          </w:tcPr>
          <w:p>
            <w:pPr>
              <w:pStyle w:val="2"/>
              <w:ind w:left="0" w:leftChars="0" w:firstLine="0" w:firstLineChars="0"/>
              <w:jc w:val="center"/>
              <w:rPr>
                <w:rFonts w:ascii="Times New Roman" w:hAnsi="Times New Roman" w:cs="Times New Roman"/>
                <w:color w:val="auto"/>
                <w:sz w:val="24"/>
                <w:szCs w:val="24"/>
              </w:rPr>
            </w:pPr>
            <w:r>
              <w:rPr>
                <w:rFonts w:ascii="Times New Roman" w:hAnsi="Times New Roman" w:eastAsia="宋体" w:cs="Times New Roman"/>
                <w:color w:val="auto"/>
                <w:sz w:val="24"/>
                <w:szCs w:val="24"/>
              </w:rPr>
              <w:t>集气罩抽风装置+活性炭吸附装置+15m烟囱</w:t>
            </w:r>
          </w:p>
        </w:tc>
        <w:tc>
          <w:tcPr>
            <w:tcW w:w="1398" w:type="dxa"/>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达标排放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105" w:type="dxa"/>
            <w:vMerge w:val="continue"/>
            <w:vAlign w:val="center"/>
          </w:tcPr>
          <w:p>
            <w:pPr>
              <w:adjustRightInd w:val="0"/>
              <w:spacing w:line="320" w:lineRule="exact"/>
              <w:jc w:val="center"/>
              <w:rPr>
                <w:rFonts w:ascii="Times New Roman" w:hAnsi="Times New Roman" w:eastAsia="宋体" w:cs="Times New Roman"/>
                <w:color w:val="auto"/>
                <w:sz w:val="24"/>
                <w:szCs w:val="24"/>
              </w:rPr>
            </w:pPr>
          </w:p>
        </w:tc>
        <w:tc>
          <w:tcPr>
            <w:tcW w:w="1290" w:type="dxa"/>
            <w:tcBorders>
              <w:top w:val="single" w:color="auto" w:sz="4" w:space="0"/>
            </w:tcBorders>
            <w:vAlign w:val="center"/>
          </w:tcPr>
          <w:p>
            <w:pPr>
              <w:adjustRightInd w:val="0"/>
              <w:spacing w:line="320" w:lineRule="exact"/>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油烟废气</w:t>
            </w:r>
          </w:p>
        </w:tc>
        <w:tc>
          <w:tcPr>
            <w:tcW w:w="1943" w:type="dxa"/>
            <w:tcBorders>
              <w:top w:val="single" w:color="auto" w:sz="4" w:space="0"/>
            </w:tcBorders>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饮食油烟</w:t>
            </w:r>
          </w:p>
        </w:tc>
        <w:tc>
          <w:tcPr>
            <w:tcW w:w="3244" w:type="dxa"/>
            <w:vAlign w:val="center"/>
          </w:tcPr>
          <w:p>
            <w:pPr>
              <w:pStyle w:val="2"/>
              <w:ind w:left="0" w:leftChars="0" w:firstLine="0" w:firstLineChars="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油烟净化装置</w:t>
            </w:r>
          </w:p>
        </w:tc>
        <w:tc>
          <w:tcPr>
            <w:tcW w:w="1398" w:type="dxa"/>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达标排放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15" w:hRule="atLeast"/>
        </w:trPr>
        <w:tc>
          <w:tcPr>
            <w:tcW w:w="1105" w:type="dxa"/>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水污染物</w:t>
            </w:r>
          </w:p>
        </w:tc>
        <w:tc>
          <w:tcPr>
            <w:tcW w:w="1290" w:type="dxa"/>
            <w:vAlign w:val="center"/>
          </w:tcPr>
          <w:p>
            <w:pPr>
              <w:adjustRightInd w:val="0"/>
              <w:spacing w:line="320" w:lineRule="exact"/>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生活污水</w:t>
            </w:r>
          </w:p>
        </w:tc>
        <w:tc>
          <w:tcPr>
            <w:tcW w:w="1943" w:type="dxa"/>
            <w:vMerge w:val="restart"/>
            <w:vAlign w:val="center"/>
          </w:tcPr>
          <w:p>
            <w:pPr>
              <w:adjustRightInd w:val="0"/>
              <w:spacing w:line="320" w:lineRule="exact"/>
              <w:jc w:val="center"/>
              <w:rPr>
                <w:rFonts w:ascii="Times New Roman" w:hAnsi="Times New Roman" w:eastAsia="宋体" w:cs="Times New Roman"/>
                <w:color w:val="auto"/>
                <w:sz w:val="24"/>
                <w:szCs w:val="24"/>
              </w:rPr>
            </w:pPr>
            <w:r>
              <w:rPr>
                <w:rFonts w:hint="default" w:ascii="Times New Roman" w:hAnsi="Times New Roman" w:cs="Times New Roman"/>
                <w:color w:val="auto"/>
                <w:sz w:val="24"/>
                <w:szCs w:val="24"/>
              </w:rPr>
              <w:t>SS、CODcr、BOD</w:t>
            </w:r>
            <w:r>
              <w:rPr>
                <w:rFonts w:hint="default" w:ascii="Times New Roman" w:hAnsi="Times New Roman" w:cs="Times New Roman"/>
                <w:color w:val="auto"/>
                <w:sz w:val="24"/>
                <w:szCs w:val="24"/>
                <w:vertAlign w:val="subscript"/>
              </w:rPr>
              <w:t>5</w:t>
            </w:r>
            <w:r>
              <w:rPr>
                <w:rFonts w:hint="default" w:ascii="Times New Roman" w:hAnsi="Times New Roman" w:cs="Times New Roman"/>
                <w:color w:val="auto"/>
                <w:sz w:val="24"/>
                <w:szCs w:val="24"/>
              </w:rPr>
              <w:t>、NH</w:t>
            </w:r>
            <w:r>
              <w:rPr>
                <w:rFonts w:hint="default" w:ascii="Times New Roman" w:hAnsi="Times New Roman" w:cs="Times New Roman"/>
                <w:color w:val="auto"/>
                <w:sz w:val="24"/>
                <w:szCs w:val="24"/>
                <w:vertAlign w:val="subscript"/>
              </w:rPr>
              <w:t>3</w:t>
            </w:r>
            <w:r>
              <w:rPr>
                <w:rFonts w:hint="default" w:ascii="Times New Roman" w:hAnsi="Times New Roman" w:cs="Times New Roman"/>
                <w:color w:val="auto"/>
                <w:sz w:val="24"/>
                <w:szCs w:val="24"/>
              </w:rPr>
              <w:t>-N</w:t>
            </w:r>
          </w:p>
        </w:tc>
        <w:tc>
          <w:tcPr>
            <w:tcW w:w="3244" w:type="dxa"/>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排入园区管网</w:t>
            </w:r>
          </w:p>
        </w:tc>
        <w:tc>
          <w:tcPr>
            <w:tcW w:w="1398" w:type="dxa"/>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达标排放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08" w:hRule="atLeast"/>
        </w:trPr>
        <w:tc>
          <w:tcPr>
            <w:tcW w:w="1105" w:type="dxa"/>
            <w:vMerge w:val="restart"/>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固体</w:t>
            </w:r>
          </w:p>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废弃物</w:t>
            </w:r>
          </w:p>
        </w:tc>
        <w:tc>
          <w:tcPr>
            <w:tcW w:w="1290" w:type="dxa"/>
            <w:tcBorders>
              <w:bottom w:val="single" w:color="auto" w:sz="4" w:space="0"/>
            </w:tcBorders>
            <w:vAlign w:val="center"/>
          </w:tcPr>
          <w:p>
            <w:pPr>
              <w:adjustRightInd w:val="0"/>
              <w:spacing w:line="320" w:lineRule="exact"/>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工作人员</w:t>
            </w:r>
          </w:p>
        </w:tc>
        <w:tc>
          <w:tcPr>
            <w:tcW w:w="1943" w:type="dxa"/>
            <w:tcBorders>
              <w:bottom w:val="single" w:color="auto" w:sz="4" w:space="0"/>
            </w:tcBorders>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kern w:val="0"/>
                <w:sz w:val="24"/>
                <w:szCs w:val="24"/>
              </w:rPr>
              <w:t>生活垃圾</w:t>
            </w:r>
          </w:p>
        </w:tc>
        <w:tc>
          <w:tcPr>
            <w:tcW w:w="3244" w:type="dxa"/>
            <w:vAlign w:val="center"/>
          </w:tcPr>
          <w:p>
            <w:pPr>
              <w:adjustRightInd w:val="0"/>
              <w:spacing w:line="320" w:lineRule="exact"/>
              <w:jc w:val="center"/>
              <w:rPr>
                <w:rFonts w:ascii="Times New Roman" w:hAnsi="Times New Roman" w:eastAsia="宋体" w:cs="Times New Roman"/>
                <w:color w:val="auto"/>
                <w:sz w:val="24"/>
                <w:szCs w:val="24"/>
                <w:lang w:val="fr-FR"/>
              </w:rPr>
            </w:pPr>
            <w:r>
              <w:rPr>
                <w:rFonts w:ascii="Times New Roman" w:hAnsi="Times New Roman" w:eastAsia="宋体" w:cs="Times New Roman"/>
                <w:color w:val="auto"/>
                <w:sz w:val="24"/>
                <w:szCs w:val="24"/>
                <w:lang w:val="fr-FR"/>
              </w:rPr>
              <w:t>清运至垃圾填埋场处理</w:t>
            </w:r>
          </w:p>
        </w:tc>
        <w:tc>
          <w:tcPr>
            <w:tcW w:w="1398" w:type="dxa"/>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snapToGrid w:val="0"/>
                <w:color w:val="auto"/>
                <w:kern w:val="0"/>
                <w:sz w:val="24"/>
                <w:szCs w:val="24"/>
              </w:rPr>
              <w:t>合理处置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105" w:type="dxa"/>
            <w:vMerge w:val="continue"/>
            <w:vAlign w:val="center"/>
          </w:tcPr>
          <w:p>
            <w:pPr>
              <w:adjustRightInd w:val="0"/>
              <w:spacing w:line="320" w:lineRule="exact"/>
              <w:jc w:val="center"/>
              <w:rPr>
                <w:rFonts w:ascii="Times New Roman" w:hAnsi="Times New Roman" w:eastAsia="宋体" w:cs="Times New Roman"/>
                <w:color w:val="auto"/>
                <w:sz w:val="24"/>
                <w:szCs w:val="24"/>
              </w:rPr>
            </w:pPr>
          </w:p>
        </w:tc>
        <w:tc>
          <w:tcPr>
            <w:tcW w:w="1290" w:type="dxa"/>
            <w:tcBorders>
              <w:top w:val="single" w:color="auto" w:sz="4" w:space="0"/>
            </w:tcBorders>
            <w:vAlign w:val="center"/>
          </w:tcPr>
          <w:p>
            <w:pPr>
              <w:adjustRightInd w:val="0"/>
              <w:spacing w:line="320" w:lineRule="exact"/>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生产废料</w:t>
            </w:r>
          </w:p>
        </w:tc>
        <w:tc>
          <w:tcPr>
            <w:tcW w:w="1943" w:type="dxa"/>
            <w:tcBorders>
              <w:top w:val="single" w:color="auto" w:sz="4" w:space="0"/>
            </w:tcBorders>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生产固废</w:t>
            </w:r>
          </w:p>
        </w:tc>
        <w:tc>
          <w:tcPr>
            <w:tcW w:w="3244" w:type="dxa"/>
            <w:vAlign w:val="center"/>
          </w:tcPr>
          <w:p>
            <w:pPr>
              <w:adjustRightInd w:val="0"/>
              <w:spacing w:line="32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回收利用</w:t>
            </w:r>
          </w:p>
        </w:tc>
        <w:tc>
          <w:tcPr>
            <w:tcW w:w="1398" w:type="dxa"/>
            <w:vAlign w:val="center"/>
          </w:tcPr>
          <w:p>
            <w:pPr>
              <w:adjustRightInd w:val="0"/>
              <w:spacing w:line="320" w:lineRule="exact"/>
              <w:jc w:val="center"/>
              <w:rPr>
                <w:rFonts w:ascii="Times New Roman" w:hAnsi="Times New Roman" w:eastAsia="宋体" w:cs="Times New Roman"/>
                <w:snapToGrid w:val="0"/>
                <w:color w:val="auto"/>
                <w:kern w:val="0"/>
                <w:sz w:val="24"/>
                <w:szCs w:val="24"/>
              </w:rPr>
            </w:pPr>
            <w:r>
              <w:rPr>
                <w:rFonts w:hint="eastAsia" w:ascii="Times New Roman" w:hAnsi="Times New Roman" w:eastAsia="宋体" w:cs="Times New Roman"/>
                <w:snapToGrid w:val="0"/>
                <w:color w:val="auto"/>
                <w:kern w:val="0"/>
                <w:sz w:val="24"/>
                <w:szCs w:val="24"/>
              </w:rPr>
              <w:t>综合利用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10" w:hRule="atLeast"/>
        </w:trPr>
        <w:tc>
          <w:tcPr>
            <w:tcW w:w="1105" w:type="dxa"/>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噪声</w:t>
            </w:r>
          </w:p>
        </w:tc>
        <w:tc>
          <w:tcPr>
            <w:tcW w:w="1290" w:type="dxa"/>
            <w:tcBorders>
              <w:right w:val="single" w:color="auto" w:sz="4" w:space="0"/>
            </w:tcBorders>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营运期</w:t>
            </w:r>
          </w:p>
        </w:tc>
        <w:tc>
          <w:tcPr>
            <w:tcW w:w="1943" w:type="dxa"/>
            <w:tcBorders>
              <w:left w:val="single" w:color="auto" w:sz="4" w:space="0"/>
            </w:tcBorders>
            <w:vAlign w:val="center"/>
          </w:tcPr>
          <w:p>
            <w:pPr>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bCs/>
                <w:color w:val="auto"/>
                <w:sz w:val="24"/>
                <w:szCs w:val="24"/>
              </w:rPr>
              <w:t>车辆及生产设备等</w:t>
            </w:r>
          </w:p>
        </w:tc>
        <w:tc>
          <w:tcPr>
            <w:tcW w:w="3244" w:type="dxa"/>
            <w:tcBorders>
              <w:left w:val="single" w:color="auto" w:sz="4" w:space="0"/>
            </w:tcBorders>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隔音降噪、加强管理</w:t>
            </w:r>
          </w:p>
        </w:tc>
        <w:tc>
          <w:tcPr>
            <w:tcW w:w="1398" w:type="dxa"/>
            <w:tcBorders>
              <w:left w:val="single" w:color="auto" w:sz="4" w:space="0"/>
            </w:tcBorders>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对周围环境影响小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1105" w:type="dxa"/>
            <w:vAlign w:val="center"/>
          </w:tcPr>
          <w:p>
            <w:pPr>
              <w:adjustRightInd w:val="0"/>
              <w:spacing w:line="32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其他</w:t>
            </w:r>
          </w:p>
        </w:tc>
        <w:tc>
          <w:tcPr>
            <w:tcW w:w="1290" w:type="dxa"/>
            <w:vAlign w:val="center"/>
          </w:tcPr>
          <w:p>
            <w:pPr>
              <w:adjustRightInd w:val="0"/>
              <w:spacing w:line="320" w:lineRule="exact"/>
              <w:jc w:val="center"/>
              <w:rPr>
                <w:rFonts w:ascii="Times New Roman" w:hAnsi="Times New Roman" w:eastAsia="宋体" w:cs="Times New Roman"/>
                <w:snapToGrid w:val="0"/>
                <w:color w:val="auto"/>
                <w:kern w:val="0"/>
                <w:sz w:val="24"/>
                <w:szCs w:val="24"/>
              </w:rPr>
            </w:pPr>
            <w:r>
              <w:rPr>
                <w:rFonts w:ascii="Times New Roman" w:hAnsi="Times New Roman" w:eastAsia="宋体" w:cs="Times New Roman"/>
                <w:snapToGrid w:val="0"/>
                <w:color w:val="auto"/>
                <w:kern w:val="0"/>
                <w:sz w:val="24"/>
                <w:szCs w:val="24"/>
              </w:rPr>
              <w:t>/</w:t>
            </w:r>
          </w:p>
        </w:tc>
        <w:tc>
          <w:tcPr>
            <w:tcW w:w="1943" w:type="dxa"/>
            <w:vAlign w:val="center"/>
          </w:tcPr>
          <w:p>
            <w:pPr>
              <w:spacing w:line="320" w:lineRule="exact"/>
              <w:jc w:val="center"/>
              <w:rPr>
                <w:rFonts w:ascii="Times New Roman" w:hAnsi="Times New Roman" w:eastAsia="宋体" w:cs="Times New Roman"/>
                <w:color w:val="auto"/>
                <w:sz w:val="24"/>
                <w:szCs w:val="24"/>
              </w:rPr>
            </w:pPr>
          </w:p>
        </w:tc>
        <w:tc>
          <w:tcPr>
            <w:tcW w:w="4642" w:type="dxa"/>
            <w:gridSpan w:val="2"/>
            <w:vAlign w:val="center"/>
          </w:tcPr>
          <w:p>
            <w:pPr>
              <w:adjustRightInd w:val="0"/>
              <w:spacing w:line="320" w:lineRule="exact"/>
              <w:jc w:val="center"/>
              <w:rPr>
                <w:rFonts w:ascii="Times New Roman" w:hAnsi="Times New Roman" w:eastAsia="宋体" w:cs="Times New Roman"/>
                <w:color w:val="auto"/>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8980" w:type="dxa"/>
            <w:gridSpan w:val="5"/>
            <w:vAlign w:val="center"/>
          </w:tcPr>
          <w:p>
            <w:pPr>
              <w:adjustRightInd w:val="0"/>
              <w:spacing w:line="360" w:lineRule="auto"/>
              <w:jc w:val="left"/>
              <w:rPr>
                <w:rFonts w:ascii="Times New Roman" w:hAnsi="Times New Roman" w:eastAsia="宋体" w:cs="Times New Roman"/>
                <w:b/>
                <w:color w:val="auto"/>
                <w:sz w:val="24"/>
              </w:rPr>
            </w:pPr>
            <w:r>
              <w:rPr>
                <w:rFonts w:ascii="Times New Roman" w:hAnsi="Times New Roman" w:eastAsia="宋体" w:cs="Times New Roman"/>
                <w:b/>
                <w:color w:val="auto"/>
                <w:sz w:val="24"/>
              </w:rPr>
              <w:t>生态保护措施及预期效果：</w:t>
            </w:r>
          </w:p>
          <w:p>
            <w:pPr>
              <w:topLinePunct/>
              <w:adjustRightInd w:val="0"/>
              <w:spacing w:line="360" w:lineRule="auto"/>
              <w:ind w:firstLine="446" w:firstLineChars="186"/>
              <w:rPr>
                <w:rFonts w:ascii="Times New Roman" w:hAnsi="Times New Roman" w:eastAsia="宋体" w:cs="Times New Roman"/>
                <w:snapToGrid w:val="0"/>
                <w:color w:val="auto"/>
                <w:kern w:val="0"/>
                <w:sz w:val="24"/>
              </w:rPr>
            </w:pPr>
            <w:r>
              <w:rPr>
                <w:rFonts w:ascii="Times New Roman" w:hAnsi="Times New Roman" w:eastAsia="宋体" w:cs="Times New Roman"/>
                <w:snapToGrid w:val="0"/>
                <w:color w:val="auto"/>
                <w:kern w:val="0"/>
                <w:sz w:val="24"/>
              </w:rPr>
              <w:t>项目运营期间，建设单位应主动接受环保部门监督管理，做好项目区生态环境保护工作。</w:t>
            </w:r>
          </w:p>
          <w:p>
            <w:pPr>
              <w:topLinePunct/>
              <w:adjustRightInd w:val="0"/>
              <w:spacing w:line="360" w:lineRule="auto"/>
              <w:ind w:firstLine="480" w:firstLineChars="200"/>
              <w:textAlignment w:val="baseline"/>
              <w:outlineLvl w:val="0"/>
              <w:rPr>
                <w:rFonts w:ascii="Times New Roman" w:hAnsi="Times New Roman" w:eastAsia="宋体" w:cs="Times New Roman"/>
                <w:snapToGrid w:val="0"/>
                <w:color w:val="auto"/>
                <w:kern w:val="0"/>
                <w:sz w:val="24"/>
              </w:rPr>
            </w:pPr>
            <w:r>
              <w:rPr>
                <w:rFonts w:ascii="Times New Roman" w:hAnsi="Times New Roman" w:eastAsia="宋体" w:cs="Times New Roman"/>
                <w:snapToGrid w:val="0"/>
                <w:color w:val="auto"/>
                <w:kern w:val="0"/>
                <w:sz w:val="24"/>
              </w:rPr>
              <w:t>本项目建成投入使用后应增加绿化面积，使绿化率达到20 %，增加绿化在一定程度上改善了项目区及其周边区域的生态环境，同时起到了降噪和美化环境的作用。</w:t>
            </w:r>
          </w:p>
          <w:p>
            <w:pPr>
              <w:topLinePunct/>
              <w:adjustRightInd w:val="0"/>
              <w:snapToGrid w:val="0"/>
              <w:spacing w:line="520" w:lineRule="exact"/>
              <w:ind w:firstLine="480" w:firstLineChars="200"/>
              <w:textAlignment w:val="baseline"/>
              <w:outlineLvl w:val="0"/>
              <w:rPr>
                <w:rFonts w:ascii="Times New Roman" w:hAnsi="Times New Roman" w:eastAsia="宋体" w:cs="Times New Roman"/>
                <w:snapToGrid w:val="0"/>
                <w:color w:val="auto"/>
                <w:kern w:val="0"/>
                <w:sz w:val="24"/>
              </w:rPr>
            </w:pPr>
          </w:p>
          <w:p>
            <w:pPr>
              <w:topLinePunct/>
              <w:adjustRightInd w:val="0"/>
              <w:snapToGrid w:val="0"/>
              <w:spacing w:line="520" w:lineRule="exact"/>
              <w:ind w:firstLine="480" w:firstLineChars="200"/>
              <w:textAlignment w:val="baseline"/>
              <w:outlineLvl w:val="0"/>
              <w:rPr>
                <w:rFonts w:ascii="Times New Roman" w:hAnsi="Times New Roman" w:eastAsia="宋体" w:cs="Times New Roman"/>
                <w:snapToGrid w:val="0"/>
                <w:color w:val="auto"/>
                <w:kern w:val="0"/>
                <w:sz w:val="24"/>
              </w:rPr>
            </w:pPr>
          </w:p>
          <w:p>
            <w:pPr>
              <w:topLinePunct/>
              <w:adjustRightInd w:val="0"/>
              <w:snapToGrid w:val="0"/>
              <w:spacing w:line="520" w:lineRule="exact"/>
              <w:ind w:firstLine="480" w:firstLineChars="200"/>
              <w:textAlignment w:val="baseline"/>
              <w:outlineLvl w:val="0"/>
              <w:rPr>
                <w:rFonts w:ascii="Times New Roman" w:hAnsi="Times New Roman" w:eastAsia="宋体" w:cs="Times New Roman"/>
                <w:snapToGrid w:val="0"/>
                <w:color w:val="auto"/>
                <w:kern w:val="0"/>
                <w:sz w:val="24"/>
              </w:rPr>
            </w:pPr>
          </w:p>
          <w:p>
            <w:pPr>
              <w:topLinePunct/>
              <w:adjustRightInd w:val="0"/>
              <w:snapToGrid w:val="0"/>
              <w:spacing w:line="520" w:lineRule="exact"/>
              <w:ind w:firstLine="480" w:firstLineChars="200"/>
              <w:textAlignment w:val="baseline"/>
              <w:outlineLvl w:val="0"/>
              <w:rPr>
                <w:rFonts w:ascii="Times New Roman" w:hAnsi="Times New Roman" w:eastAsia="宋体" w:cs="Times New Roman"/>
                <w:snapToGrid w:val="0"/>
                <w:color w:val="auto"/>
                <w:kern w:val="0"/>
                <w:sz w:val="24"/>
              </w:rPr>
            </w:pPr>
          </w:p>
          <w:p>
            <w:pPr>
              <w:topLinePunct/>
              <w:adjustRightInd w:val="0"/>
              <w:snapToGrid w:val="0"/>
              <w:spacing w:line="520" w:lineRule="exact"/>
              <w:ind w:firstLine="480" w:firstLineChars="200"/>
              <w:textAlignment w:val="baseline"/>
              <w:outlineLvl w:val="0"/>
              <w:rPr>
                <w:rFonts w:ascii="Times New Roman" w:hAnsi="Times New Roman" w:eastAsia="宋体" w:cs="Times New Roman"/>
                <w:snapToGrid w:val="0"/>
                <w:color w:val="auto"/>
                <w:kern w:val="0"/>
                <w:sz w:val="24"/>
              </w:rPr>
            </w:pPr>
          </w:p>
          <w:p>
            <w:pPr>
              <w:pStyle w:val="2"/>
              <w:rPr>
                <w:rFonts w:ascii="Times New Roman" w:hAnsi="Times New Roman" w:eastAsia="宋体" w:cs="Times New Roman"/>
                <w:snapToGrid w:val="0"/>
                <w:color w:val="auto"/>
                <w:kern w:val="0"/>
                <w:sz w:val="24"/>
              </w:rPr>
            </w:pPr>
          </w:p>
          <w:p>
            <w:pPr>
              <w:pStyle w:val="2"/>
              <w:rPr>
                <w:rFonts w:ascii="Times New Roman" w:hAnsi="Times New Roman" w:eastAsia="宋体" w:cs="Times New Roman"/>
                <w:snapToGrid w:val="0"/>
                <w:color w:val="auto"/>
                <w:kern w:val="0"/>
                <w:sz w:val="24"/>
              </w:rPr>
            </w:pPr>
          </w:p>
          <w:p>
            <w:pPr>
              <w:pStyle w:val="2"/>
              <w:rPr>
                <w:rFonts w:ascii="Times New Roman" w:hAnsi="Times New Roman" w:eastAsia="宋体" w:cs="Times New Roman"/>
                <w:snapToGrid w:val="0"/>
                <w:color w:val="auto"/>
                <w:kern w:val="0"/>
                <w:sz w:val="24"/>
              </w:rPr>
            </w:pPr>
          </w:p>
          <w:p>
            <w:pPr>
              <w:pStyle w:val="2"/>
              <w:rPr>
                <w:rFonts w:ascii="Times New Roman" w:hAnsi="Times New Roman" w:eastAsia="宋体" w:cs="Times New Roman"/>
                <w:snapToGrid w:val="0"/>
                <w:color w:val="auto"/>
                <w:kern w:val="0"/>
                <w:sz w:val="24"/>
              </w:rPr>
            </w:pPr>
          </w:p>
          <w:p>
            <w:pPr>
              <w:topLinePunct/>
              <w:adjustRightInd w:val="0"/>
              <w:snapToGrid w:val="0"/>
              <w:spacing w:line="520" w:lineRule="exact"/>
              <w:ind w:firstLine="480" w:firstLineChars="200"/>
              <w:textAlignment w:val="baseline"/>
              <w:outlineLvl w:val="0"/>
              <w:rPr>
                <w:rFonts w:ascii="Times New Roman" w:hAnsi="Times New Roman" w:eastAsia="宋体" w:cs="Times New Roman"/>
                <w:snapToGrid w:val="0"/>
                <w:color w:val="auto"/>
                <w:kern w:val="0"/>
                <w:sz w:val="24"/>
              </w:rPr>
            </w:pPr>
          </w:p>
          <w:p>
            <w:pPr>
              <w:pStyle w:val="2"/>
              <w:rPr>
                <w:rFonts w:ascii="Times New Roman" w:hAnsi="Times New Roman" w:eastAsia="宋体" w:cs="Times New Roman"/>
                <w:snapToGrid w:val="0"/>
                <w:color w:val="auto"/>
                <w:kern w:val="0"/>
                <w:sz w:val="24"/>
              </w:rPr>
            </w:pPr>
          </w:p>
          <w:p>
            <w:pPr>
              <w:pStyle w:val="2"/>
              <w:rPr>
                <w:rFonts w:ascii="Times New Roman" w:hAnsi="Times New Roman" w:eastAsia="宋体" w:cs="Times New Roman"/>
                <w:snapToGrid w:val="0"/>
                <w:color w:val="auto"/>
                <w:kern w:val="0"/>
                <w:sz w:val="24"/>
              </w:rPr>
            </w:pPr>
          </w:p>
          <w:p>
            <w:pPr>
              <w:wordWrap w:val="0"/>
              <w:adjustRightInd w:val="0"/>
              <w:snapToGrid w:val="0"/>
              <w:spacing w:line="520" w:lineRule="exact"/>
              <w:rPr>
                <w:rFonts w:ascii="Times New Roman" w:hAnsi="Times New Roman" w:eastAsia="宋体" w:cs="Times New Roman"/>
                <w:color w:val="auto"/>
                <w:lang w:val="zh-CN"/>
              </w:rPr>
            </w:pPr>
          </w:p>
        </w:tc>
      </w:tr>
    </w:tbl>
    <w:p>
      <w:pPr>
        <w:autoSpaceDE w:val="0"/>
        <w:autoSpaceDN w:val="0"/>
        <w:adjustRightInd w:val="0"/>
        <w:snapToGrid w:val="0"/>
        <w:spacing w:line="480" w:lineRule="exact"/>
        <w:jc w:val="left"/>
        <w:outlineLvl w:val="0"/>
        <w:rPr>
          <w:rFonts w:ascii="Times New Roman" w:hAnsi="Times New Roman" w:eastAsia="宋体" w:cs="Times New Roman"/>
          <w:b/>
          <w:bCs/>
          <w:color w:val="auto"/>
          <w:sz w:val="28"/>
          <w:szCs w:val="28"/>
          <w:lang w:val="zh-CN"/>
        </w:rPr>
      </w:pPr>
      <w:r>
        <w:rPr>
          <w:rFonts w:ascii="Times New Roman" w:hAnsi="Times New Roman" w:eastAsia="宋体" w:cs="Times New Roman"/>
          <w:b/>
          <w:bCs/>
          <w:color w:val="auto"/>
          <w:sz w:val="28"/>
          <w:szCs w:val="28"/>
          <w:lang w:val="zh-CN"/>
        </w:rPr>
        <w:t>结论与建议</w:t>
      </w:r>
    </w:p>
    <w:tbl>
      <w:tblPr>
        <w:tblStyle w:val="19"/>
        <w:tblW w:w="82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33" w:hRule="atLeast"/>
        </w:trPr>
        <w:tc>
          <w:tcPr>
            <w:tcW w:w="8280" w:type="dxa"/>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ascii="Times New Roman" w:hAnsi="Times New Roman" w:eastAsia="宋体" w:cs="Times New Roman"/>
                <w:b/>
                <w:color w:val="auto"/>
                <w:kern w:val="0"/>
                <w:sz w:val="24"/>
              </w:rPr>
            </w:pPr>
            <w:r>
              <w:rPr>
                <w:rFonts w:ascii="Times New Roman" w:hAnsi="Times New Roman" w:eastAsia="宋体" w:cs="Times New Roman"/>
                <w:b/>
                <w:color w:val="auto"/>
                <w:kern w:val="0"/>
                <w:sz w:val="24"/>
              </w:rPr>
              <w:t>1</w:t>
            </w:r>
            <w:r>
              <w:rPr>
                <w:rFonts w:hint="eastAsia" w:ascii="Times New Roman" w:hAnsi="Times New Roman" w:eastAsia="宋体" w:cs="Times New Roman"/>
                <w:b/>
                <w:color w:val="auto"/>
                <w:kern w:val="0"/>
                <w:sz w:val="24"/>
                <w:lang w:val="en-US" w:eastAsia="zh-CN"/>
              </w:rPr>
              <w:t>.</w:t>
            </w:r>
            <w:r>
              <w:rPr>
                <w:rFonts w:ascii="Times New Roman" w:hAnsi="Times New Roman" w:eastAsia="宋体" w:cs="Times New Roman"/>
                <w:b/>
                <w:color w:val="auto"/>
                <w:kern w:val="0"/>
                <w:sz w:val="24"/>
              </w:rPr>
              <w:t>结论</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ascii="Times New Roman" w:hAnsi="Times New Roman" w:eastAsia="宋体" w:cs="Times New Roman"/>
                <w:b/>
                <w:color w:val="auto"/>
                <w:kern w:val="0"/>
                <w:sz w:val="24"/>
              </w:rPr>
            </w:pPr>
            <w:r>
              <w:rPr>
                <w:rFonts w:ascii="Times New Roman" w:hAnsi="Times New Roman" w:eastAsia="宋体" w:cs="Times New Roman"/>
                <w:b/>
                <w:color w:val="auto"/>
                <w:kern w:val="0"/>
                <w:sz w:val="24"/>
              </w:rPr>
              <w:t>1.1项目概况</w:t>
            </w:r>
          </w:p>
          <w:p>
            <w:pPr>
              <w:keepNext w:val="0"/>
              <w:keepLines w:val="0"/>
              <w:pageBreakBefore w:val="0"/>
              <w:widowControl w:val="0"/>
              <w:kinsoku/>
              <w:overflowPunct/>
              <w:topLinePunct w:val="0"/>
              <w:autoSpaceDE/>
              <w:autoSpaceDN/>
              <w:bidi w:val="0"/>
              <w:adjustRightInd w:val="0"/>
              <w:snapToGrid/>
              <w:spacing w:line="520" w:lineRule="exact"/>
              <w:ind w:left="0" w:leftChars="0" w:right="0" w:rightChars="0" w:firstLine="480" w:firstLineChars="200"/>
              <w:jc w:val="left"/>
              <w:textAlignment w:val="auto"/>
              <w:rPr>
                <w:rFonts w:ascii="Times New Roman" w:hAnsi="Times New Roman" w:cs="Times New Roman"/>
                <w:snapToGrid w:val="0"/>
                <w:color w:val="auto"/>
                <w:kern w:val="0"/>
                <w:sz w:val="24"/>
              </w:rPr>
            </w:pPr>
            <w:r>
              <w:rPr>
                <w:rFonts w:ascii="Times New Roman" w:hAnsi="Times New Roman" w:cs="Times New Roman"/>
                <w:snapToGrid w:val="0"/>
                <w:color w:val="auto"/>
                <w:kern w:val="0"/>
                <w:sz w:val="24"/>
              </w:rPr>
              <w:t>项目名称：</w:t>
            </w:r>
            <w:r>
              <w:rPr>
                <w:rFonts w:hint="eastAsia" w:ascii="Times New Roman" w:hAnsi="Times New Roman" w:cs="Times New Roman"/>
                <w:color w:val="auto"/>
                <w:sz w:val="24"/>
                <w:lang w:eastAsia="zh-CN"/>
              </w:rPr>
              <w:t>石墨聚苯板</w:t>
            </w:r>
            <w:r>
              <w:rPr>
                <w:rFonts w:hint="eastAsia" w:ascii="Times New Roman" w:hAnsi="Times New Roman" w:cs="Times New Roman"/>
                <w:color w:val="auto"/>
                <w:sz w:val="24"/>
                <w:lang w:val="en-US" w:eastAsia="zh-CN"/>
              </w:rPr>
              <w:t>S-EPS保温材料生产项目</w:t>
            </w:r>
            <w:r>
              <w:rPr>
                <w:rFonts w:ascii="Times New Roman" w:hAnsi="Times New Roman" w:cs="Times New Roman"/>
                <w:snapToGrid w:val="0"/>
                <w:color w:val="auto"/>
                <w:kern w:val="0"/>
                <w:sz w:val="24"/>
              </w:rPr>
              <w:t>；</w:t>
            </w:r>
          </w:p>
          <w:p>
            <w:pPr>
              <w:keepNext w:val="0"/>
              <w:keepLines w:val="0"/>
              <w:pageBreakBefore w:val="0"/>
              <w:widowControl w:val="0"/>
              <w:kinsoku/>
              <w:overflowPunct/>
              <w:topLinePunct w:val="0"/>
              <w:autoSpaceDE/>
              <w:autoSpaceDN/>
              <w:bidi w:val="0"/>
              <w:adjustRightInd w:val="0"/>
              <w:snapToGrid/>
              <w:spacing w:line="520" w:lineRule="exact"/>
              <w:ind w:left="0" w:leftChars="0" w:right="0" w:rightChars="0" w:firstLine="480" w:firstLineChars="200"/>
              <w:jc w:val="left"/>
              <w:textAlignment w:val="auto"/>
              <w:rPr>
                <w:rFonts w:ascii="Times New Roman" w:hAnsi="Times New Roman" w:cs="Times New Roman"/>
                <w:snapToGrid w:val="0"/>
                <w:color w:val="auto"/>
                <w:kern w:val="0"/>
                <w:sz w:val="24"/>
              </w:rPr>
            </w:pPr>
            <w:r>
              <w:rPr>
                <w:rFonts w:ascii="Times New Roman" w:hAnsi="Times New Roman" w:cs="Times New Roman"/>
                <w:snapToGrid w:val="0"/>
                <w:color w:val="auto"/>
                <w:kern w:val="0"/>
                <w:sz w:val="24"/>
              </w:rPr>
              <w:t>建设单位：</w:t>
            </w:r>
            <w:r>
              <w:rPr>
                <w:rFonts w:ascii="Times New Roman" w:hAnsi="Times New Roman" w:cs="Times New Roman"/>
                <w:color w:val="auto"/>
                <w:sz w:val="24"/>
              </w:rPr>
              <w:t>新疆</w:t>
            </w:r>
            <w:r>
              <w:rPr>
                <w:rFonts w:hint="eastAsia" w:ascii="Times New Roman" w:hAnsi="Times New Roman" w:cs="Times New Roman"/>
                <w:color w:val="auto"/>
                <w:sz w:val="24"/>
                <w:lang w:eastAsia="zh-CN"/>
              </w:rPr>
              <w:t>安耐吉新材料</w:t>
            </w:r>
            <w:r>
              <w:rPr>
                <w:rFonts w:ascii="Times New Roman" w:hAnsi="Times New Roman" w:cs="Times New Roman"/>
                <w:color w:val="auto"/>
                <w:sz w:val="24"/>
              </w:rPr>
              <w:t>科技有限公司</w:t>
            </w:r>
            <w:r>
              <w:rPr>
                <w:rFonts w:ascii="Times New Roman" w:hAnsi="Times New Roman" w:cs="Times New Roman"/>
                <w:snapToGrid w:val="0"/>
                <w:color w:val="auto"/>
                <w:kern w:val="0"/>
                <w:sz w:val="24"/>
              </w:rPr>
              <w:t>；</w:t>
            </w:r>
          </w:p>
          <w:p>
            <w:pPr>
              <w:keepNext w:val="0"/>
              <w:keepLines w:val="0"/>
              <w:pageBreakBefore w:val="0"/>
              <w:widowControl w:val="0"/>
              <w:kinsoku/>
              <w:overflowPunct/>
              <w:topLinePunct w:val="0"/>
              <w:autoSpaceDE/>
              <w:autoSpaceDN/>
              <w:bidi w:val="0"/>
              <w:adjustRightInd w:val="0"/>
              <w:snapToGrid/>
              <w:spacing w:line="520" w:lineRule="exact"/>
              <w:ind w:left="0" w:leftChars="0" w:right="0" w:rightChars="0" w:firstLine="480" w:firstLineChars="200"/>
              <w:textAlignment w:val="auto"/>
              <w:rPr>
                <w:rFonts w:ascii="Times New Roman" w:hAnsi="Times New Roman" w:eastAsia="宋体" w:cs="Times New Roman"/>
                <w:color w:val="auto"/>
                <w:kern w:val="0"/>
                <w:sz w:val="24"/>
              </w:rPr>
            </w:pPr>
            <w:r>
              <w:rPr>
                <w:rFonts w:ascii="Times New Roman" w:hAnsi="Times New Roman" w:cs="Times New Roman"/>
                <w:snapToGrid w:val="0"/>
                <w:color w:val="auto"/>
                <w:kern w:val="0"/>
                <w:sz w:val="24"/>
              </w:rPr>
              <w:t>建设地点：</w:t>
            </w:r>
            <w:r>
              <w:rPr>
                <w:rFonts w:ascii="Times New Roman" w:hAnsi="Times New Roman" w:eastAsia="宋体" w:cs="Times New Roman"/>
                <w:color w:val="auto"/>
                <w:sz w:val="24"/>
              </w:rPr>
              <w:t>本项目位于</w:t>
            </w:r>
            <w:r>
              <w:rPr>
                <w:rFonts w:ascii="Times New Roman" w:hAnsi="Times New Roman" w:eastAsia="宋体" w:cs="Times New Roman"/>
                <w:color w:val="auto"/>
                <w:kern w:val="0"/>
                <w:sz w:val="24"/>
              </w:rPr>
              <w:t>昌吉高新技术开发区</w:t>
            </w:r>
            <w:r>
              <w:rPr>
                <w:rFonts w:ascii="Times New Roman" w:hAnsi="Times New Roman" w:eastAsia="宋体" w:cs="Times New Roman"/>
                <w:color w:val="auto"/>
                <w:sz w:val="24"/>
              </w:rPr>
              <w:t>；</w:t>
            </w:r>
          </w:p>
          <w:p>
            <w:pPr>
              <w:keepNext w:val="0"/>
              <w:keepLines w:val="0"/>
              <w:pageBreakBefore w:val="0"/>
              <w:widowControl w:val="0"/>
              <w:kinsoku/>
              <w:wordWrap w:val="0"/>
              <w:overflowPunct/>
              <w:topLinePunct w:val="0"/>
              <w:autoSpaceDE/>
              <w:autoSpaceDN/>
              <w:bidi w:val="0"/>
              <w:adjustRightInd w:val="0"/>
              <w:snapToGrid/>
              <w:spacing w:line="520" w:lineRule="exact"/>
              <w:ind w:left="0" w:leftChars="0" w:right="0" w:rightChars="0" w:firstLine="480" w:firstLineChars="200"/>
              <w:textAlignment w:val="auto"/>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建设内容及</w:t>
            </w:r>
            <w:r>
              <w:rPr>
                <w:rFonts w:hint="eastAsia" w:ascii="Times New Roman" w:hAnsi="Times New Roman" w:eastAsia="宋体" w:cs="Times New Roman"/>
                <w:color w:val="auto"/>
                <w:kern w:val="0"/>
                <w:sz w:val="24"/>
                <w:lang w:eastAsia="zh-CN"/>
              </w:rPr>
              <w:t>生产</w:t>
            </w:r>
            <w:r>
              <w:rPr>
                <w:rFonts w:ascii="Times New Roman" w:hAnsi="Times New Roman" w:eastAsia="宋体" w:cs="Times New Roman"/>
                <w:color w:val="auto"/>
                <w:kern w:val="0"/>
                <w:sz w:val="24"/>
              </w:rPr>
              <w:t>规模：</w:t>
            </w:r>
            <w:r>
              <w:rPr>
                <w:rFonts w:ascii="Times New Roman" w:hAnsi="Times New Roman" w:cs="Times New Roman"/>
                <w:color w:val="auto"/>
                <w:sz w:val="24"/>
              </w:rPr>
              <w:t>本项目</w:t>
            </w:r>
            <w:r>
              <w:rPr>
                <w:rFonts w:hint="eastAsia" w:ascii="Times New Roman" w:hAnsi="Times New Roman" w:cs="Times New Roman"/>
                <w:color w:val="auto"/>
                <w:sz w:val="24"/>
                <w:lang w:eastAsia="zh-CN"/>
              </w:rPr>
              <w:t>厂区</w:t>
            </w:r>
            <w:r>
              <w:rPr>
                <w:rFonts w:ascii="Times New Roman" w:hAnsi="Times New Roman" w:cs="Times New Roman"/>
                <w:color w:val="auto"/>
                <w:sz w:val="24"/>
              </w:rPr>
              <w:t>总建筑面积</w:t>
            </w:r>
            <w:r>
              <w:rPr>
                <w:rFonts w:hint="eastAsia" w:ascii="Times New Roman" w:hAnsi="Times New Roman" w:cs="Times New Roman"/>
                <w:color w:val="auto"/>
                <w:sz w:val="24"/>
                <w:lang w:val="en-US" w:eastAsia="zh-CN"/>
              </w:rPr>
              <w:t>1234.37</w:t>
            </w:r>
            <w:r>
              <w:rPr>
                <w:rFonts w:ascii="Times New Roman" w:hAnsi="Times New Roman" w:cs="Times New Roman"/>
                <w:color w:val="auto"/>
                <w:sz w:val="24"/>
              </w:rPr>
              <w:t>m</w:t>
            </w:r>
            <w:r>
              <w:rPr>
                <w:rFonts w:hint="eastAsia" w:ascii="Times New Roman" w:hAnsi="Times New Roman" w:cs="Times New Roman"/>
                <w:color w:val="auto"/>
                <w:sz w:val="24"/>
                <w:vertAlign w:val="superscript"/>
                <w:lang w:val="en-US" w:eastAsia="zh-CN"/>
              </w:rPr>
              <w:t>2</w:t>
            </w:r>
            <w:r>
              <w:rPr>
                <w:rFonts w:ascii="Times New Roman" w:hAnsi="Times New Roman" w:cs="Times New Roman"/>
                <w:color w:val="auto"/>
                <w:sz w:val="24"/>
              </w:rPr>
              <w:t>，</w:t>
            </w:r>
            <w:r>
              <w:rPr>
                <w:rFonts w:hint="eastAsia" w:ascii="Times New Roman" w:hAnsi="Times New Roman" w:cs="Times New Roman"/>
                <w:color w:val="auto"/>
                <w:sz w:val="24"/>
                <w:lang w:eastAsia="zh-CN"/>
              </w:rPr>
              <w:t>厂区主体建筑由</w:t>
            </w:r>
            <w:r>
              <w:rPr>
                <w:rFonts w:hint="eastAsia" w:ascii="Times New Roman" w:hAnsi="Times New Roman" w:cs="Times New Roman"/>
                <w:color w:val="auto"/>
                <w:spacing w:val="6"/>
                <w:sz w:val="24"/>
                <w:lang w:val="en-US" w:eastAsia="zh-CN"/>
              </w:rPr>
              <w:t>昌吉辰达科技发展有限公司建成，后期仅需进行设备安装调试，无需新建其他生产建筑。生产规模：年加工（生产）石墨聚苯板S-EPS产品50000m</w:t>
            </w:r>
            <w:r>
              <w:rPr>
                <w:rFonts w:hint="eastAsia" w:ascii="Times New Roman" w:hAnsi="Times New Roman" w:cs="Times New Roman"/>
                <w:color w:val="auto"/>
                <w:spacing w:val="6"/>
                <w:sz w:val="24"/>
                <w:vertAlign w:val="superscript"/>
                <w:lang w:val="en-US" w:eastAsia="zh-CN"/>
              </w:rPr>
              <w:t>3</w:t>
            </w:r>
            <w:r>
              <w:rPr>
                <w:rFonts w:ascii="Times New Roman" w:hAnsi="Times New Roman" w:cs="Times New Roman"/>
                <w:color w:val="auto"/>
                <w:sz w:val="24"/>
              </w:rPr>
              <w:t>。</w:t>
            </w:r>
          </w:p>
          <w:p>
            <w:pPr>
              <w:keepNext w:val="0"/>
              <w:keepLines w:val="0"/>
              <w:pageBreakBefore w:val="0"/>
              <w:widowControl w:val="0"/>
              <w:kinsoku/>
              <w:wordWrap w:val="0"/>
              <w:overflowPunct/>
              <w:topLinePunct w:val="0"/>
              <w:autoSpaceDE/>
              <w:autoSpaceDN/>
              <w:bidi w:val="0"/>
              <w:adjustRightInd w:val="0"/>
              <w:snapToGrid/>
              <w:spacing w:line="520" w:lineRule="exact"/>
              <w:ind w:left="0" w:leftChars="0" w:right="0" w:rightChars="0" w:firstLine="480" w:firstLineChars="200"/>
              <w:textAlignment w:val="auto"/>
              <w:rPr>
                <w:rFonts w:ascii="Times New Roman" w:hAnsi="Times New Roman" w:eastAsia="宋体" w:cs="Times New Roman"/>
                <w:color w:val="auto"/>
                <w:kern w:val="0"/>
                <w:sz w:val="24"/>
              </w:rPr>
            </w:pPr>
            <w:r>
              <w:rPr>
                <w:rFonts w:ascii="Times New Roman" w:hAnsi="Times New Roman" w:cs="Times New Roman"/>
                <w:bCs/>
                <w:color w:val="auto"/>
                <w:sz w:val="24"/>
              </w:rPr>
              <w:t>总投资为</w:t>
            </w:r>
            <w:r>
              <w:rPr>
                <w:rFonts w:hint="eastAsia" w:ascii="Times New Roman" w:hAnsi="Times New Roman" w:cs="Times New Roman"/>
                <w:bCs/>
                <w:color w:val="auto"/>
                <w:sz w:val="24"/>
                <w:lang w:val="en-US" w:eastAsia="zh-CN"/>
              </w:rPr>
              <w:t>500万</w:t>
            </w:r>
            <w:r>
              <w:rPr>
                <w:rFonts w:ascii="Times New Roman" w:hAnsi="Times New Roman" w:cs="Times New Roman"/>
                <w:bCs/>
                <w:color w:val="auto"/>
                <w:sz w:val="24"/>
              </w:rPr>
              <w:t>元，资金来源为自筹</w:t>
            </w:r>
            <w:r>
              <w:rPr>
                <w:rFonts w:ascii="Times New Roman" w:hAnsi="Times New Roman" w:eastAsia="宋体" w:cs="Times New Roman"/>
                <w:color w:val="auto"/>
                <w:kern w:val="0"/>
                <w:sz w:val="24"/>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ascii="Times New Roman" w:hAnsi="Times New Roman" w:eastAsia="宋体" w:cs="Times New Roman"/>
                <w:b/>
                <w:color w:val="auto"/>
                <w:kern w:val="0"/>
                <w:sz w:val="24"/>
              </w:rPr>
            </w:pPr>
            <w:r>
              <w:rPr>
                <w:rFonts w:ascii="Times New Roman" w:hAnsi="Times New Roman" w:eastAsia="宋体" w:cs="Times New Roman"/>
                <w:b/>
                <w:color w:val="auto"/>
                <w:kern w:val="0"/>
                <w:sz w:val="24"/>
              </w:rPr>
              <w:t>1.2环境质量现状</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outlineLvl w:val="9"/>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大气环境：根据数据统计分析结果，监测点</w:t>
            </w:r>
            <w:r>
              <w:rPr>
                <w:rFonts w:ascii="Times New Roman" w:hAnsi="Times New Roman" w:eastAsia="宋体" w:cs="Times New Roman"/>
                <w:bCs/>
                <w:color w:val="auto"/>
                <w:sz w:val="24"/>
              </w:rPr>
              <w:t>PM</w:t>
            </w:r>
            <w:r>
              <w:rPr>
                <w:rFonts w:ascii="Times New Roman" w:hAnsi="Times New Roman" w:eastAsia="宋体" w:cs="Times New Roman"/>
                <w:bCs/>
                <w:color w:val="auto"/>
                <w:sz w:val="24"/>
                <w:vertAlign w:val="subscript"/>
              </w:rPr>
              <w:t>10</w:t>
            </w:r>
            <w:r>
              <w:rPr>
                <w:rStyle w:val="24"/>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rPr>
              <w:t>SO</w:t>
            </w:r>
            <w:r>
              <w:rPr>
                <w:rFonts w:ascii="Times New Roman" w:hAnsi="Times New Roman" w:eastAsia="宋体" w:cs="Times New Roman"/>
                <w:color w:val="auto"/>
                <w:kern w:val="0"/>
                <w:sz w:val="24"/>
                <w:vertAlign w:val="subscript"/>
              </w:rPr>
              <w:t>2</w:t>
            </w:r>
            <w:r>
              <w:rPr>
                <w:rFonts w:ascii="Times New Roman" w:hAnsi="Times New Roman" w:eastAsia="宋体" w:cs="Times New Roman"/>
                <w:color w:val="auto"/>
                <w:kern w:val="0"/>
                <w:sz w:val="24"/>
              </w:rPr>
              <w:t>、NO</w:t>
            </w:r>
            <w:r>
              <w:rPr>
                <w:rFonts w:ascii="Times New Roman" w:hAnsi="Times New Roman" w:eastAsia="宋体" w:cs="Times New Roman"/>
                <w:color w:val="auto"/>
                <w:kern w:val="0"/>
                <w:sz w:val="24"/>
                <w:vertAlign w:val="subscript"/>
              </w:rPr>
              <w:t>2</w:t>
            </w:r>
            <w:r>
              <w:rPr>
                <w:rFonts w:ascii="Times New Roman" w:hAnsi="Times New Roman" w:eastAsia="宋体" w:cs="Times New Roman"/>
                <w:color w:val="auto"/>
                <w:kern w:val="0"/>
                <w:sz w:val="24"/>
              </w:rPr>
              <w:t>的监测值满足《环境空气质量标准》（GB3095-2012）二级标准，项目区大气环境质量现状良好。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outlineLvl w:val="9"/>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水环境：项目所在区域地下水各项监测指标均符合《地下水质量标准》（GB/T14848-93）中的Ⅲ类标准要求，项目区地下水环境质量现状良好。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outlineLvl w:val="9"/>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声环境：项目区各监测点位的噪声均达到了《声环境质量标准》（GB3096-2008）的3类标准，项目区声环境质量现状较好。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ascii="Times New Roman" w:hAnsi="Times New Roman" w:eastAsia="宋体" w:cs="Times New Roman"/>
                <w:b/>
                <w:color w:val="auto"/>
                <w:kern w:val="0"/>
                <w:sz w:val="24"/>
              </w:rPr>
            </w:pPr>
            <w:r>
              <w:rPr>
                <w:rFonts w:ascii="Times New Roman" w:hAnsi="Times New Roman" w:eastAsia="宋体" w:cs="Times New Roman"/>
                <w:b/>
                <w:color w:val="auto"/>
                <w:kern w:val="0"/>
                <w:sz w:val="24"/>
              </w:rPr>
              <w:t>1.</w:t>
            </w:r>
            <w:r>
              <w:rPr>
                <w:rFonts w:hint="eastAsia" w:ascii="Times New Roman" w:hAnsi="Times New Roman" w:eastAsia="宋体" w:cs="Times New Roman"/>
                <w:b/>
                <w:color w:val="auto"/>
                <w:kern w:val="0"/>
                <w:sz w:val="24"/>
                <w:lang w:val="en-US" w:eastAsia="zh-CN"/>
              </w:rPr>
              <w:t>3</w:t>
            </w:r>
            <w:r>
              <w:rPr>
                <w:rFonts w:ascii="Times New Roman" w:hAnsi="Times New Roman" w:eastAsia="宋体" w:cs="Times New Roman"/>
                <w:b/>
                <w:color w:val="auto"/>
                <w:kern w:val="0"/>
                <w:sz w:val="24"/>
              </w:rPr>
              <w:t>环境影响评价结论</w:t>
            </w:r>
          </w:p>
          <w:p>
            <w:pPr>
              <w:keepNext w:val="0"/>
              <w:keepLines w:val="0"/>
              <w:pageBreakBefore w:val="0"/>
              <w:widowControl w:val="0"/>
              <w:kinsoku/>
              <w:overflowPunct/>
              <w:topLinePunct w:val="0"/>
              <w:autoSpaceDE/>
              <w:autoSpaceDN/>
              <w:bidi w:val="0"/>
              <w:snapToGrid/>
              <w:spacing w:line="520" w:lineRule="exact"/>
              <w:ind w:left="0" w:leftChars="0" w:right="0" w:rightChars="0" w:firstLine="480" w:firstLineChars="200"/>
              <w:textAlignment w:val="auto"/>
              <w:rPr>
                <w:rFonts w:ascii="Times New Roman" w:hAnsi="Times New Roman" w:eastAsia="宋体" w:cs="Times New Roman"/>
                <w:b w:val="0"/>
                <w:bCs w:val="0"/>
                <w:color w:val="auto"/>
                <w:kern w:val="0"/>
                <w:sz w:val="24"/>
              </w:rPr>
            </w:pPr>
            <w:r>
              <w:rPr>
                <w:rFonts w:ascii="Times New Roman" w:hAnsi="Times New Roman" w:eastAsia="宋体" w:cs="Times New Roman"/>
                <w:b w:val="0"/>
                <w:bCs w:val="0"/>
                <w:color w:val="auto"/>
                <w:kern w:val="0"/>
                <w:sz w:val="24"/>
              </w:rPr>
              <w:t>（1）大气环境影响分析</w:t>
            </w:r>
          </w:p>
          <w:p>
            <w:pPr>
              <w:keepNext w:val="0"/>
              <w:keepLines w:val="0"/>
              <w:pageBreakBefore w:val="0"/>
              <w:widowControl w:val="0"/>
              <w:kinsoku/>
              <w:overflowPunct/>
              <w:topLinePunct w:val="0"/>
              <w:autoSpaceDE/>
              <w:autoSpaceDN/>
              <w:bidi w:val="0"/>
              <w:snapToGrid/>
              <w:spacing w:line="520" w:lineRule="exact"/>
              <w:ind w:left="0" w:leftChars="0" w:right="0" w:rightChars="0" w:firstLine="480" w:firstLineChars="200"/>
              <w:textAlignment w:val="auto"/>
              <w:rPr>
                <w:rFonts w:ascii="Times New Roman" w:hAnsi="Times New Roman" w:cs="Times New Roman"/>
                <w:color w:val="auto"/>
              </w:rPr>
            </w:pPr>
            <w:r>
              <w:rPr>
                <w:rFonts w:ascii="Times New Roman" w:hAnsi="Times New Roman" w:cs="Times New Roman"/>
                <w:color w:val="auto"/>
                <w:sz w:val="24"/>
              </w:rPr>
              <w:t>本项目生产过程中产生的有机废气（非甲烷总烃）的有组织排放需满足</w:t>
            </w:r>
            <w:r>
              <w:rPr>
                <w:rFonts w:ascii="Times New Roman" w:hAnsi="Times New Roman" w:cs="Times New Roman"/>
                <w:bCs/>
                <w:color w:val="auto"/>
                <w:kern w:val="0"/>
                <w:sz w:val="24"/>
              </w:rPr>
              <w:t>《大气污染物综合排放标准》（GB16297-1996）表2中非甲烷总烃的二级排放限值。即：最高允许排放浓度120</w:t>
            </w:r>
            <w:r>
              <w:rPr>
                <w:rFonts w:ascii="Times New Roman" w:hAnsi="Times New Roman" w:cs="Times New Roman"/>
                <w:color w:val="auto"/>
                <w:sz w:val="24"/>
              </w:rPr>
              <w:t>mg/m</w:t>
            </w:r>
            <w:r>
              <w:rPr>
                <w:rFonts w:ascii="Times New Roman" w:hAnsi="Times New Roman" w:cs="Times New Roman"/>
                <w:color w:val="auto"/>
                <w:sz w:val="24"/>
                <w:vertAlign w:val="superscript"/>
              </w:rPr>
              <w:t>3</w:t>
            </w:r>
            <w:r>
              <w:rPr>
                <w:rFonts w:ascii="Times New Roman" w:hAnsi="Times New Roman" w:cs="Times New Roman"/>
                <w:color w:val="auto"/>
                <w:sz w:val="24"/>
              </w:rPr>
              <w:t>，最高允许排放速率10kg/h。有机废气无组织形式排放，排放量为0.</w:t>
            </w:r>
            <w:r>
              <w:rPr>
                <w:rFonts w:hint="eastAsia" w:ascii="Times New Roman" w:hAnsi="Times New Roman" w:cs="Times New Roman"/>
                <w:color w:val="auto"/>
                <w:sz w:val="24"/>
                <w:lang w:val="en-US" w:eastAsia="zh-CN"/>
              </w:rPr>
              <w:t>0</w:t>
            </w:r>
            <w:r>
              <w:rPr>
                <w:rFonts w:ascii="Times New Roman" w:hAnsi="Times New Roman" w:cs="Times New Roman"/>
                <w:color w:val="auto"/>
                <w:sz w:val="24"/>
              </w:rPr>
              <w:t>2t/a，排放速率为0.0</w:t>
            </w:r>
            <w:r>
              <w:rPr>
                <w:rFonts w:hint="eastAsia" w:ascii="Times New Roman" w:hAnsi="Times New Roman" w:cs="Times New Roman"/>
                <w:color w:val="auto"/>
                <w:sz w:val="24"/>
                <w:lang w:val="en-US" w:eastAsia="zh-CN"/>
              </w:rPr>
              <w:t>13</w:t>
            </w:r>
            <w:r>
              <w:rPr>
                <w:rFonts w:ascii="Times New Roman" w:hAnsi="Times New Roman" w:cs="Times New Roman"/>
                <w:color w:val="auto"/>
                <w:sz w:val="24"/>
              </w:rPr>
              <w:t>kg/h。排放量较小，且厂界周围较为空旷，通风良好，对比分析预计可满足</w:t>
            </w:r>
            <w:r>
              <w:rPr>
                <w:rFonts w:ascii="Times New Roman" w:hAnsi="Times New Roman" w:cs="Times New Roman"/>
                <w:bCs/>
                <w:color w:val="auto"/>
                <w:kern w:val="0"/>
                <w:sz w:val="24"/>
              </w:rPr>
              <w:t>《大气污染物综合排放标准》（GB16297-1996）表2中非甲烷总烃无组织排放监控浓度限值，即周界外浓度最高点4.0mg/m</w:t>
            </w:r>
            <w:r>
              <w:rPr>
                <w:rFonts w:ascii="Times New Roman" w:hAnsi="Times New Roman" w:cs="Times New Roman"/>
                <w:bCs/>
                <w:color w:val="auto"/>
                <w:kern w:val="0"/>
                <w:sz w:val="24"/>
                <w:vertAlign w:val="superscript"/>
              </w:rPr>
              <w:t>3</w:t>
            </w:r>
            <w:r>
              <w:rPr>
                <w:rFonts w:ascii="Times New Roman" w:hAnsi="Times New Roman" w:cs="Times New Roman"/>
                <w:bCs/>
                <w:color w:val="auto"/>
                <w:kern w:val="0"/>
                <w:sz w:val="24"/>
              </w:rPr>
              <w:t>。</w:t>
            </w:r>
          </w:p>
          <w:p>
            <w:pPr>
              <w:pStyle w:val="2"/>
              <w:keepNext w:val="0"/>
              <w:keepLines w:val="0"/>
              <w:pageBreakBefore w:val="0"/>
              <w:widowControl w:val="0"/>
              <w:kinsoku/>
              <w:overflowPunct/>
              <w:topLinePunct w:val="0"/>
              <w:autoSpaceDE/>
              <w:autoSpaceDN/>
              <w:bidi w:val="0"/>
              <w:snapToGrid/>
              <w:spacing w:after="0" w:line="520" w:lineRule="exact"/>
              <w:ind w:left="0" w:leftChars="0" w:right="0" w:rightChars="0" w:firstLine="480"/>
              <w:textAlignment w:val="auto"/>
              <w:rPr>
                <w:rFonts w:ascii="Times New Roman" w:hAnsi="Times New Roman" w:cs="Times New Roman"/>
                <w:color w:val="auto"/>
                <w:sz w:val="24"/>
              </w:rPr>
            </w:pPr>
            <w:r>
              <w:rPr>
                <w:rFonts w:ascii="Times New Roman" w:hAnsi="Times New Roman" w:eastAsia="宋体" w:cs="Times New Roman"/>
                <w:bCs/>
                <w:color w:val="auto"/>
                <w:sz w:val="24"/>
              </w:rPr>
              <w:t>本项目饮食油烟通过油烟净化装置处理后排放，计算得该项目所排油烟排放浓度为1.</w:t>
            </w:r>
            <w:r>
              <w:rPr>
                <w:rFonts w:hint="eastAsia" w:ascii="Times New Roman" w:hAnsi="Times New Roman" w:eastAsia="宋体" w:cs="Times New Roman"/>
                <w:bCs/>
                <w:color w:val="auto"/>
                <w:sz w:val="24"/>
                <w:lang w:val="en-US" w:eastAsia="zh-CN"/>
              </w:rPr>
              <w:t>8</w:t>
            </w:r>
            <w:r>
              <w:rPr>
                <w:rFonts w:ascii="Times New Roman" w:hAnsi="Times New Roman" w:eastAsia="宋体" w:cs="Times New Roman"/>
                <w:bCs/>
                <w:color w:val="auto"/>
                <w:sz w:val="24"/>
              </w:rPr>
              <w:t>mg/m</w:t>
            </w:r>
            <w:r>
              <w:rPr>
                <w:rFonts w:ascii="Times New Roman" w:hAnsi="Times New Roman" w:eastAsia="宋体" w:cs="Times New Roman"/>
                <w:bCs/>
                <w:color w:val="auto"/>
                <w:sz w:val="24"/>
                <w:vertAlign w:val="superscript"/>
              </w:rPr>
              <w:t>3</w:t>
            </w:r>
            <w:r>
              <w:rPr>
                <w:rFonts w:ascii="Times New Roman" w:hAnsi="Times New Roman" w:eastAsia="宋体" w:cs="Times New Roman"/>
                <w:bCs/>
                <w:color w:val="auto"/>
                <w:sz w:val="24"/>
              </w:rPr>
              <w:t>，满足《饮食业油烟排放标准（试行）》（GB18483-2001）标准限值2.0mg/m</w:t>
            </w:r>
            <w:r>
              <w:rPr>
                <w:rFonts w:ascii="Times New Roman" w:hAnsi="Times New Roman" w:eastAsia="宋体" w:cs="Times New Roman"/>
                <w:bCs/>
                <w:color w:val="auto"/>
                <w:sz w:val="24"/>
                <w:vertAlign w:val="superscript"/>
              </w:rPr>
              <w:t>3</w:t>
            </w:r>
            <w:r>
              <w:rPr>
                <w:rFonts w:ascii="Times New Roman" w:hAnsi="Times New Roman" w:eastAsia="宋体" w:cs="Times New Roman"/>
                <w:bCs/>
                <w:color w:val="auto"/>
                <w:sz w:val="24"/>
              </w:rPr>
              <w:t>的要求。</w:t>
            </w:r>
          </w:p>
          <w:p>
            <w:pPr>
              <w:keepNext w:val="0"/>
              <w:keepLines w:val="0"/>
              <w:pageBreakBefore w:val="0"/>
              <w:widowControl w:val="0"/>
              <w:kinsoku/>
              <w:overflowPunct/>
              <w:topLinePunct w:val="0"/>
              <w:autoSpaceDE/>
              <w:autoSpaceDN/>
              <w:bidi w:val="0"/>
              <w:snapToGrid/>
              <w:spacing w:line="520" w:lineRule="exact"/>
              <w:ind w:left="0" w:leftChars="0" w:right="0" w:rightChars="0" w:firstLine="480" w:firstLineChars="200"/>
              <w:textAlignment w:val="auto"/>
              <w:rPr>
                <w:rFonts w:ascii="Times New Roman" w:hAnsi="Times New Roman" w:eastAsia="宋体" w:cs="Times New Roman"/>
                <w:b w:val="0"/>
                <w:bCs w:val="0"/>
                <w:color w:val="auto"/>
                <w:kern w:val="0"/>
                <w:sz w:val="24"/>
              </w:rPr>
            </w:pPr>
            <w:r>
              <w:rPr>
                <w:rFonts w:ascii="Times New Roman" w:hAnsi="Times New Roman" w:eastAsia="宋体" w:cs="Times New Roman"/>
                <w:b w:val="0"/>
                <w:bCs w:val="0"/>
                <w:color w:val="auto"/>
                <w:kern w:val="0"/>
                <w:sz w:val="24"/>
              </w:rPr>
              <w:t>（2）水环境影响分析</w:t>
            </w:r>
          </w:p>
          <w:p>
            <w:pPr>
              <w:keepNext w:val="0"/>
              <w:keepLines w:val="0"/>
              <w:pageBreakBefore w:val="0"/>
              <w:widowControl w:val="0"/>
              <w:kinsoku/>
              <w:overflowPunct/>
              <w:topLinePunct w:val="0"/>
              <w:autoSpaceDE/>
              <w:autoSpaceDN/>
              <w:bidi w:val="0"/>
              <w:snapToGrid/>
              <w:spacing w:line="520" w:lineRule="exact"/>
              <w:ind w:left="0" w:leftChars="0" w:right="0" w:rightChars="0" w:firstLine="561"/>
              <w:textAlignment w:val="auto"/>
              <w:rPr>
                <w:rFonts w:ascii="Times New Roman" w:hAnsi="Times New Roman" w:eastAsia="宋体" w:cs="Times New Roman"/>
                <w:bCs/>
                <w:color w:val="auto"/>
                <w:sz w:val="24"/>
              </w:rPr>
            </w:pPr>
            <w:r>
              <w:rPr>
                <w:rFonts w:ascii="Times New Roman" w:hAnsi="Times New Roman" w:eastAsia="宋体" w:cs="Times New Roman"/>
                <w:bCs/>
                <w:color w:val="auto"/>
                <w:sz w:val="24"/>
              </w:rPr>
              <w:t>本项目不产生生产废水，产生的污水主要为生活污水以及绿化用水。</w:t>
            </w:r>
          </w:p>
          <w:p>
            <w:pPr>
              <w:keepNext w:val="0"/>
              <w:keepLines w:val="0"/>
              <w:pageBreakBefore w:val="0"/>
              <w:widowControl w:val="0"/>
              <w:kinsoku/>
              <w:overflowPunct/>
              <w:topLinePunct w:val="0"/>
              <w:autoSpaceDE/>
              <w:autoSpaceDN/>
              <w:bidi w:val="0"/>
              <w:snapToGrid/>
              <w:spacing w:line="520" w:lineRule="exact"/>
              <w:ind w:left="0" w:leftChars="0" w:right="0" w:rightChars="0" w:firstLine="561"/>
              <w:textAlignment w:val="auto"/>
              <w:rPr>
                <w:rFonts w:ascii="Times New Roman" w:hAnsi="Times New Roman" w:eastAsia="宋体" w:cs="Times New Roman"/>
                <w:bCs/>
                <w:color w:val="auto"/>
                <w:sz w:val="24"/>
              </w:rPr>
            </w:pPr>
            <w:r>
              <w:rPr>
                <w:rFonts w:ascii="Times New Roman" w:hAnsi="Times New Roman" w:eastAsia="宋体" w:cs="Times New Roman"/>
                <w:bCs/>
                <w:color w:val="auto"/>
                <w:sz w:val="24"/>
              </w:rPr>
              <w:t>生活污水的排放量按用水量80%计算，项目建成运营后生活污水排放总量为</w:t>
            </w:r>
            <w:r>
              <w:rPr>
                <w:rFonts w:hint="eastAsia" w:ascii="Times New Roman" w:hAnsi="Times New Roman" w:eastAsia="宋体" w:cs="Times New Roman"/>
                <w:bCs/>
                <w:color w:val="auto"/>
                <w:sz w:val="24"/>
              </w:rPr>
              <w:t>1433.6</w:t>
            </w:r>
            <w:r>
              <w:rPr>
                <w:rFonts w:ascii="Times New Roman" w:hAnsi="Times New Roman" w:eastAsia="宋体" w:cs="Times New Roman"/>
                <w:bCs/>
                <w:color w:val="auto"/>
                <w:sz w:val="24"/>
              </w:rPr>
              <w:t>m</w:t>
            </w:r>
            <w:r>
              <w:rPr>
                <w:rFonts w:ascii="Times New Roman" w:hAnsi="Times New Roman" w:eastAsia="宋体" w:cs="Times New Roman"/>
                <w:bCs/>
                <w:color w:val="auto"/>
                <w:sz w:val="24"/>
                <w:vertAlign w:val="superscript"/>
              </w:rPr>
              <w:t>3</w:t>
            </w:r>
            <w:r>
              <w:rPr>
                <w:rFonts w:ascii="Times New Roman" w:hAnsi="Times New Roman" w:eastAsia="宋体" w:cs="Times New Roman"/>
                <w:bCs/>
                <w:color w:val="auto"/>
                <w:sz w:val="24"/>
              </w:rPr>
              <w:t>/a（</w:t>
            </w:r>
            <w:r>
              <w:rPr>
                <w:rFonts w:hint="eastAsia" w:ascii="Times New Roman" w:hAnsi="Times New Roman" w:eastAsia="宋体" w:cs="Times New Roman"/>
                <w:bCs/>
                <w:color w:val="auto"/>
                <w:sz w:val="24"/>
              </w:rPr>
              <w:t>7.17</w:t>
            </w:r>
            <w:r>
              <w:rPr>
                <w:rFonts w:ascii="Times New Roman" w:hAnsi="Times New Roman" w:eastAsia="宋体" w:cs="Times New Roman"/>
                <w:bCs/>
                <w:color w:val="auto"/>
                <w:sz w:val="24"/>
              </w:rPr>
              <w:t>m</w:t>
            </w:r>
            <w:r>
              <w:rPr>
                <w:rFonts w:ascii="Times New Roman" w:hAnsi="Times New Roman" w:eastAsia="宋体" w:cs="Times New Roman"/>
                <w:bCs/>
                <w:color w:val="auto"/>
                <w:sz w:val="24"/>
                <w:vertAlign w:val="superscript"/>
              </w:rPr>
              <w:t>3</w:t>
            </w:r>
            <w:r>
              <w:rPr>
                <w:rFonts w:ascii="Times New Roman" w:hAnsi="Times New Roman" w:eastAsia="宋体" w:cs="Times New Roman"/>
                <w:bCs/>
                <w:color w:val="auto"/>
                <w:sz w:val="24"/>
              </w:rPr>
              <w:t>/d）。生活污水直接排入园区管网。</w:t>
            </w:r>
          </w:p>
          <w:p>
            <w:pPr>
              <w:keepNext w:val="0"/>
              <w:keepLines w:val="0"/>
              <w:pageBreakBefore w:val="0"/>
              <w:widowControl w:val="0"/>
              <w:kinsoku/>
              <w:overflowPunct/>
              <w:topLinePunct w:val="0"/>
              <w:autoSpaceDE/>
              <w:autoSpaceDN/>
              <w:bidi w:val="0"/>
              <w:snapToGrid/>
              <w:spacing w:line="520" w:lineRule="exact"/>
              <w:ind w:left="0" w:leftChars="0" w:right="0" w:rightChars="0" w:firstLine="480" w:firstLineChars="200"/>
              <w:textAlignment w:val="auto"/>
              <w:rPr>
                <w:rFonts w:ascii="Times New Roman" w:hAnsi="Times New Roman" w:eastAsia="宋体" w:cs="Times New Roman"/>
                <w:b w:val="0"/>
                <w:bCs w:val="0"/>
                <w:color w:val="auto"/>
                <w:kern w:val="0"/>
                <w:sz w:val="24"/>
              </w:rPr>
            </w:pPr>
            <w:r>
              <w:rPr>
                <w:rFonts w:ascii="Times New Roman" w:hAnsi="Times New Roman" w:eastAsia="宋体" w:cs="Times New Roman"/>
                <w:b w:val="0"/>
                <w:bCs w:val="0"/>
                <w:color w:val="auto"/>
                <w:kern w:val="0"/>
                <w:sz w:val="24"/>
              </w:rPr>
              <w:t>（3）固体废弃物</w:t>
            </w:r>
          </w:p>
          <w:p>
            <w:pPr>
              <w:pStyle w:val="2"/>
              <w:keepNext w:val="0"/>
              <w:keepLines w:val="0"/>
              <w:pageBreakBefore w:val="0"/>
              <w:widowControl w:val="0"/>
              <w:kinsoku/>
              <w:overflowPunct/>
              <w:topLinePunct w:val="0"/>
              <w:autoSpaceDE/>
              <w:autoSpaceDN/>
              <w:bidi w:val="0"/>
              <w:snapToGrid/>
              <w:spacing w:after="0" w:line="520" w:lineRule="exact"/>
              <w:ind w:left="0" w:leftChars="0" w:right="0" w:rightChars="0" w:firstLine="480"/>
              <w:textAlignment w:val="auto"/>
              <w:rPr>
                <w:rFonts w:ascii="Times New Roman" w:hAnsi="Times New Roman" w:eastAsia="宋体" w:cs="Times New Roman"/>
                <w:bCs/>
                <w:color w:val="auto"/>
                <w:sz w:val="24"/>
              </w:rPr>
            </w:pPr>
            <w:r>
              <w:rPr>
                <w:rFonts w:ascii="Times New Roman" w:hAnsi="Times New Roman" w:eastAsia="宋体" w:cs="Times New Roman"/>
                <w:bCs/>
                <w:color w:val="auto"/>
                <w:sz w:val="24"/>
              </w:rPr>
              <w:t>拟建项目切割工段有一定的废料产生，根据业主提供的数据，其产生量约0.03kg/m³，则本项目切割废料产生量为</w:t>
            </w:r>
            <w:r>
              <w:rPr>
                <w:rFonts w:hint="eastAsia" w:ascii="Times New Roman" w:hAnsi="Times New Roman" w:eastAsia="宋体" w:cs="Times New Roman"/>
                <w:bCs/>
                <w:color w:val="auto"/>
                <w:sz w:val="24"/>
                <w:lang w:val="en-US" w:eastAsia="zh-CN"/>
              </w:rPr>
              <w:t>1.5</w:t>
            </w:r>
            <w:r>
              <w:rPr>
                <w:rFonts w:ascii="Times New Roman" w:hAnsi="Times New Roman" w:eastAsia="宋体" w:cs="Times New Roman"/>
                <w:bCs/>
                <w:color w:val="auto"/>
                <w:sz w:val="24"/>
              </w:rPr>
              <w:t>t/a，</w:t>
            </w:r>
            <w:r>
              <w:rPr>
                <w:rFonts w:hint="eastAsia" w:ascii="Times New Roman" w:hAnsi="Times New Roman" w:eastAsia="宋体" w:cs="Times New Roman"/>
                <w:bCs/>
                <w:color w:val="auto"/>
                <w:sz w:val="24"/>
              </w:rPr>
              <w:t>产生的废料可作为原料</w:t>
            </w:r>
            <w:r>
              <w:rPr>
                <w:rFonts w:ascii="Times New Roman" w:hAnsi="Times New Roman" w:eastAsia="宋体" w:cs="Times New Roman"/>
                <w:bCs/>
                <w:color w:val="auto"/>
                <w:sz w:val="24"/>
              </w:rPr>
              <w:t>回收综合利用。</w:t>
            </w:r>
          </w:p>
          <w:p>
            <w:pPr>
              <w:pStyle w:val="2"/>
              <w:keepNext w:val="0"/>
              <w:keepLines w:val="0"/>
              <w:pageBreakBefore w:val="0"/>
              <w:widowControl w:val="0"/>
              <w:kinsoku/>
              <w:overflowPunct/>
              <w:topLinePunct w:val="0"/>
              <w:autoSpaceDE/>
              <w:autoSpaceDN/>
              <w:bidi w:val="0"/>
              <w:snapToGrid/>
              <w:spacing w:after="0" w:line="520" w:lineRule="exact"/>
              <w:ind w:left="0" w:leftChars="0" w:right="0" w:rightChars="0" w:firstLine="480"/>
              <w:textAlignment w:val="auto"/>
              <w:rPr>
                <w:rFonts w:ascii="Times New Roman" w:hAnsi="Times New Roman" w:eastAsia="宋体" w:cs="Times New Roman"/>
                <w:color w:val="auto"/>
                <w:sz w:val="24"/>
              </w:rPr>
            </w:pPr>
            <w:r>
              <w:rPr>
                <w:rFonts w:ascii="Times New Roman" w:hAnsi="Times New Roman" w:eastAsia="宋体" w:cs="Times New Roman"/>
                <w:color w:val="auto"/>
                <w:sz w:val="24"/>
              </w:rPr>
              <w:t>本项目定员</w:t>
            </w:r>
            <w:r>
              <w:rPr>
                <w:rFonts w:hint="eastAsia" w:ascii="Times New Roman" w:hAnsi="Times New Roman" w:eastAsia="宋体" w:cs="Times New Roman"/>
                <w:color w:val="auto"/>
                <w:sz w:val="24"/>
                <w:lang w:val="en-US" w:eastAsia="zh-CN"/>
              </w:rPr>
              <w:t>7</w:t>
            </w:r>
            <w:r>
              <w:rPr>
                <w:rFonts w:ascii="Times New Roman" w:hAnsi="Times New Roman" w:eastAsia="宋体" w:cs="Times New Roman"/>
                <w:color w:val="auto"/>
                <w:sz w:val="24"/>
              </w:rPr>
              <w:t>人，年工作天数200天，按1kg/人·d，产生的生活垃圾</w:t>
            </w:r>
            <w:r>
              <w:rPr>
                <w:rFonts w:hint="eastAsia" w:ascii="Times New Roman" w:hAnsi="Times New Roman" w:eastAsia="宋体" w:cs="Times New Roman"/>
                <w:color w:val="auto"/>
                <w:sz w:val="24"/>
                <w:lang w:val="en-US" w:eastAsia="zh-CN"/>
              </w:rPr>
              <w:t>1.4</w:t>
            </w:r>
            <w:r>
              <w:rPr>
                <w:rFonts w:ascii="Times New Roman" w:hAnsi="Times New Roman" w:eastAsia="宋体" w:cs="Times New Roman"/>
                <w:color w:val="auto"/>
                <w:sz w:val="24"/>
              </w:rPr>
              <w:t>t/a。由园区环卫部门进行定期清运。</w:t>
            </w:r>
          </w:p>
          <w:p>
            <w:pPr>
              <w:keepNext w:val="0"/>
              <w:keepLines w:val="0"/>
              <w:pageBreakBefore w:val="0"/>
              <w:widowControl w:val="0"/>
              <w:kinsoku/>
              <w:overflowPunct/>
              <w:topLinePunct w:val="0"/>
              <w:autoSpaceDE/>
              <w:autoSpaceDN/>
              <w:bidi w:val="0"/>
              <w:snapToGrid/>
              <w:spacing w:line="520" w:lineRule="exact"/>
              <w:ind w:left="0" w:leftChars="0" w:right="0" w:rightChars="0" w:firstLine="480" w:firstLineChars="200"/>
              <w:textAlignment w:val="auto"/>
              <w:rPr>
                <w:rFonts w:ascii="Times New Roman" w:hAnsi="Times New Roman" w:eastAsia="宋体" w:cs="Times New Roman"/>
                <w:color w:val="auto"/>
                <w:sz w:val="24"/>
              </w:rPr>
            </w:pPr>
            <w:r>
              <w:rPr>
                <w:rFonts w:ascii="Times New Roman" w:hAnsi="Times New Roman" w:eastAsia="宋体" w:cs="Times New Roman"/>
                <w:color w:val="auto"/>
                <w:sz w:val="24"/>
              </w:rPr>
              <w:t>本项目产生的废活性炭主要是来自有机废气的处理，废活性炭为危险废物，生产过程中产生的危险废物需送至具有相关处置资质的单位进行处理。危险废物应集中收集后暂存于厂房车间内部，危险固废存储地应安装明显的环保标识牌（0.30m×0.48m），且要求地面进行</w:t>
            </w:r>
            <w:r>
              <w:rPr>
                <w:rFonts w:hint="eastAsia" w:ascii="Times New Roman" w:hAnsi="Times New Roman" w:eastAsia="宋体" w:cs="Times New Roman"/>
                <w:color w:val="auto"/>
                <w:sz w:val="24"/>
                <w:lang w:eastAsia="zh-CN"/>
              </w:rPr>
              <w:t>“</w:t>
            </w:r>
            <w:r>
              <w:rPr>
                <w:rFonts w:ascii="Times New Roman" w:hAnsi="Times New Roman" w:eastAsia="宋体" w:cs="Times New Roman"/>
                <w:color w:val="auto"/>
                <w:sz w:val="24"/>
              </w:rPr>
              <w:t>三防</w:t>
            </w:r>
            <w:r>
              <w:rPr>
                <w:rFonts w:hint="eastAsia" w:ascii="Times New Roman" w:hAnsi="Times New Roman" w:eastAsia="宋体" w:cs="Times New Roman"/>
                <w:color w:val="auto"/>
                <w:sz w:val="24"/>
                <w:lang w:eastAsia="zh-CN"/>
              </w:rPr>
              <w:t>”</w:t>
            </w:r>
            <w:r>
              <w:rPr>
                <w:rFonts w:ascii="Times New Roman" w:hAnsi="Times New Roman" w:eastAsia="宋体" w:cs="Times New Roman"/>
                <w:color w:val="auto"/>
                <w:sz w:val="24"/>
              </w:rPr>
              <w:t>措施；禁止在非暂存地倾倒、堆放或其他废物一起堆放。定期送有相关资质的处理单位处置。</w:t>
            </w:r>
          </w:p>
          <w:p>
            <w:pPr>
              <w:keepNext w:val="0"/>
              <w:keepLines w:val="0"/>
              <w:pageBreakBefore w:val="0"/>
              <w:widowControl w:val="0"/>
              <w:kinsoku/>
              <w:overflowPunct/>
              <w:topLinePunct w:val="0"/>
              <w:autoSpaceDE/>
              <w:autoSpaceDN/>
              <w:bidi w:val="0"/>
              <w:snapToGrid/>
              <w:spacing w:line="520" w:lineRule="exact"/>
              <w:ind w:left="0" w:leftChars="0" w:right="0" w:rightChars="0" w:firstLine="480" w:firstLineChars="200"/>
              <w:textAlignment w:val="auto"/>
              <w:rPr>
                <w:rFonts w:ascii="Times New Roman" w:hAnsi="Times New Roman" w:eastAsia="宋体" w:cs="Times New Roman"/>
                <w:b w:val="0"/>
                <w:bCs w:val="0"/>
                <w:color w:val="auto"/>
                <w:kern w:val="0"/>
                <w:sz w:val="24"/>
              </w:rPr>
            </w:pPr>
            <w:r>
              <w:rPr>
                <w:rFonts w:ascii="Times New Roman" w:hAnsi="Times New Roman" w:eastAsia="宋体" w:cs="Times New Roman"/>
                <w:b w:val="0"/>
                <w:bCs w:val="0"/>
                <w:color w:val="auto"/>
                <w:kern w:val="0"/>
                <w:sz w:val="24"/>
              </w:rPr>
              <w:t>（4）噪声环境影响分析</w:t>
            </w:r>
          </w:p>
          <w:p>
            <w:pPr>
              <w:keepNext w:val="0"/>
              <w:keepLines w:val="0"/>
              <w:pageBreakBefore w:val="0"/>
              <w:widowControl w:val="0"/>
              <w:kinsoku/>
              <w:overflowPunct/>
              <w:topLinePunct w:val="0"/>
              <w:autoSpaceDE/>
              <w:autoSpaceDN/>
              <w:bidi w:val="0"/>
              <w:snapToGrid/>
              <w:spacing w:line="520" w:lineRule="exact"/>
              <w:ind w:left="0" w:leftChars="0" w:right="0" w:rightChars="0" w:firstLine="480" w:firstLineChars="200"/>
              <w:textAlignment w:val="auto"/>
              <w:rPr>
                <w:rFonts w:ascii="Times New Roman" w:hAnsi="Times New Roman" w:eastAsia="宋体" w:cs="Times New Roman"/>
                <w:bCs/>
                <w:snapToGrid w:val="0"/>
                <w:color w:val="auto"/>
                <w:kern w:val="0"/>
                <w:sz w:val="24"/>
              </w:rPr>
            </w:pPr>
            <w:r>
              <w:rPr>
                <w:rFonts w:ascii="Times New Roman" w:hAnsi="Times New Roman" w:eastAsia="宋体" w:cs="Times New Roman"/>
                <w:bCs/>
                <w:snapToGrid w:val="0"/>
                <w:color w:val="auto"/>
                <w:kern w:val="0"/>
                <w:sz w:val="24"/>
              </w:rPr>
              <w:t>建设工程运行后，设备噪声源实施隔声、减振、距离衰减等降噪措施；对进出车辆加强管理、禁止鸣笛后，厂界噪声可以满足《工业企业厂界环境噪声排放标准》（GB12348-2008）3类标准，可实现达标排放，对周边外环境影响较小。</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2" w:firstLineChars="200"/>
              <w:jc w:val="both"/>
              <w:textAlignment w:val="auto"/>
              <w:outlineLvl w:val="9"/>
              <w:rPr>
                <w:rFonts w:ascii="Times New Roman" w:hAnsi="Times New Roman" w:eastAsia="宋体" w:cs="Times New Roman"/>
                <w:b/>
                <w:color w:val="auto"/>
                <w:kern w:val="0"/>
                <w:sz w:val="24"/>
              </w:rPr>
            </w:pPr>
            <w:r>
              <w:rPr>
                <w:rFonts w:ascii="Times New Roman" w:hAnsi="Times New Roman" w:eastAsia="宋体" w:cs="Times New Roman"/>
                <w:b/>
                <w:color w:val="auto"/>
                <w:kern w:val="0"/>
                <w:sz w:val="24"/>
              </w:rPr>
              <w:t>1.</w:t>
            </w:r>
            <w:r>
              <w:rPr>
                <w:rFonts w:hint="eastAsia" w:ascii="Times New Roman" w:hAnsi="Times New Roman" w:eastAsia="宋体" w:cs="Times New Roman"/>
                <w:b/>
                <w:color w:val="auto"/>
                <w:kern w:val="0"/>
                <w:sz w:val="24"/>
                <w:lang w:val="en-US" w:eastAsia="zh-CN"/>
              </w:rPr>
              <w:t>4</w:t>
            </w:r>
            <w:r>
              <w:rPr>
                <w:rFonts w:ascii="Times New Roman" w:hAnsi="Times New Roman" w:eastAsia="宋体" w:cs="Times New Roman"/>
                <w:b/>
                <w:color w:val="auto"/>
                <w:kern w:val="0"/>
                <w:sz w:val="24"/>
              </w:rPr>
              <w:t>总结论</w:t>
            </w:r>
          </w:p>
          <w:p>
            <w:pPr>
              <w:keepNext w:val="0"/>
              <w:keepLines w:val="0"/>
              <w:pageBreakBefore w:val="0"/>
              <w:widowControl w:val="0"/>
              <w:kinsoku/>
              <w:overflowPunct/>
              <w:topLinePunct w:val="0"/>
              <w:autoSpaceDE/>
              <w:autoSpaceDN/>
              <w:bidi w:val="0"/>
              <w:snapToGrid/>
              <w:spacing w:line="520" w:lineRule="exact"/>
              <w:ind w:left="0" w:leftChars="0" w:right="0" w:rightChars="0" w:firstLine="480" w:firstLineChars="200"/>
              <w:textAlignment w:val="auto"/>
              <w:rPr>
                <w:rFonts w:ascii="Times New Roman" w:hAnsi="Times New Roman" w:eastAsia="宋体" w:cs="Times New Roman"/>
                <w:snapToGrid w:val="0"/>
                <w:color w:val="auto"/>
                <w:kern w:val="0"/>
                <w:sz w:val="24"/>
              </w:rPr>
            </w:pPr>
            <w:r>
              <w:rPr>
                <w:rFonts w:ascii="Times New Roman" w:hAnsi="Times New Roman" w:eastAsia="宋体" w:cs="Times New Roman"/>
                <w:color w:val="auto"/>
                <w:kern w:val="0"/>
                <w:sz w:val="24"/>
              </w:rPr>
              <w:t>综上所述，</w:t>
            </w:r>
            <w:r>
              <w:rPr>
                <w:rFonts w:ascii="Times New Roman" w:hAnsi="Times New Roman" w:eastAsia="宋体" w:cs="Times New Roman"/>
                <w:snapToGrid w:val="0"/>
                <w:color w:val="auto"/>
                <w:kern w:val="0"/>
                <w:sz w:val="24"/>
              </w:rPr>
              <w:t>项目所在地环境质量较好，所产生的废水、噪声、固体废弃物可满足相应的国家排放标准。通过对本项目环境影响评价，具体落实本次环评中提出的各污染防治措施，认真执行项目建设中的环保政策。从环保角度看，本项目的建设是可行的。</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ascii="Times New Roman" w:hAnsi="Times New Roman" w:eastAsia="宋体" w:cs="Times New Roman"/>
                <w:b/>
                <w:color w:val="auto"/>
                <w:kern w:val="0"/>
                <w:sz w:val="24"/>
              </w:rPr>
            </w:pPr>
            <w:r>
              <w:rPr>
                <w:rFonts w:ascii="Times New Roman" w:hAnsi="Times New Roman" w:eastAsia="宋体" w:cs="Times New Roman"/>
                <w:b/>
                <w:color w:val="auto"/>
                <w:kern w:val="0"/>
                <w:sz w:val="24"/>
              </w:rPr>
              <w:t>2</w:t>
            </w:r>
            <w:r>
              <w:rPr>
                <w:rFonts w:hint="eastAsia" w:ascii="Times New Roman" w:hAnsi="Times New Roman" w:eastAsia="宋体" w:cs="Times New Roman"/>
                <w:b/>
                <w:color w:val="auto"/>
                <w:kern w:val="0"/>
                <w:sz w:val="24"/>
                <w:lang w:val="en-US" w:eastAsia="zh-CN"/>
              </w:rPr>
              <w:t>.</w:t>
            </w:r>
            <w:r>
              <w:rPr>
                <w:rFonts w:ascii="Times New Roman" w:hAnsi="Times New Roman" w:eastAsia="宋体" w:cs="Times New Roman"/>
                <w:b/>
                <w:color w:val="auto"/>
                <w:kern w:val="0"/>
                <w:sz w:val="24"/>
              </w:rPr>
              <w:t>建议</w:t>
            </w:r>
          </w:p>
          <w:p>
            <w:pPr>
              <w:keepNext w:val="0"/>
              <w:keepLines w:val="0"/>
              <w:pageBreakBefore w:val="0"/>
              <w:widowControl w:val="0"/>
              <w:numPr>
                <w:ilvl w:val="0"/>
                <w:numId w:val="6"/>
              </w:numPr>
              <w:kinsoku/>
              <w:overflowPunct/>
              <w:topLinePunct w:val="0"/>
              <w:autoSpaceDE/>
              <w:autoSpaceDN/>
              <w:bidi w:val="0"/>
              <w:adjustRightInd w:val="0"/>
              <w:snapToGrid/>
              <w:spacing w:line="520" w:lineRule="exact"/>
              <w:ind w:left="0" w:leftChars="0" w:right="0" w:rightChars="0" w:firstLine="480" w:firstLineChars="200"/>
              <w:jc w:val="left"/>
              <w:textAlignment w:val="auto"/>
              <w:outlineLvl w:val="2"/>
              <w:rPr>
                <w:rFonts w:ascii="Times New Roman" w:hAnsi="Times New Roman" w:cs="Times New Roman"/>
                <w:bCs/>
                <w:color w:val="auto"/>
                <w:sz w:val="24"/>
              </w:rPr>
            </w:pPr>
            <w:r>
              <w:rPr>
                <w:rFonts w:ascii="Times New Roman" w:hAnsi="Times New Roman" w:cs="Times New Roman"/>
                <w:bCs/>
                <w:color w:val="auto"/>
                <w:sz w:val="24"/>
              </w:rPr>
              <w:t>项目在建设过程中，必须严格按照国家有关建设项目环保管理规定，执行建设项目须配套建设的环境保护设施与主体工程同时设计、同时施工、同时投产使用的</w:t>
            </w:r>
            <w:r>
              <w:rPr>
                <w:rFonts w:hint="eastAsia" w:ascii="Times New Roman" w:hAnsi="Times New Roman" w:cs="Times New Roman"/>
                <w:bCs/>
                <w:color w:val="auto"/>
                <w:sz w:val="24"/>
                <w:lang w:eastAsia="zh-CN"/>
              </w:rPr>
              <w:t>“</w:t>
            </w:r>
            <w:r>
              <w:rPr>
                <w:rFonts w:ascii="Times New Roman" w:hAnsi="Times New Roman" w:cs="Times New Roman"/>
                <w:bCs/>
                <w:color w:val="auto"/>
                <w:sz w:val="24"/>
              </w:rPr>
              <w:t>三同时</w:t>
            </w:r>
            <w:r>
              <w:rPr>
                <w:rFonts w:hint="eastAsia" w:ascii="Times New Roman" w:hAnsi="Times New Roman" w:cs="Times New Roman"/>
                <w:bCs/>
                <w:color w:val="auto"/>
                <w:sz w:val="24"/>
                <w:lang w:eastAsia="zh-CN"/>
              </w:rPr>
              <w:t>”</w:t>
            </w:r>
            <w:r>
              <w:rPr>
                <w:rFonts w:ascii="Times New Roman" w:hAnsi="Times New Roman" w:cs="Times New Roman"/>
                <w:bCs/>
                <w:color w:val="auto"/>
                <w:sz w:val="24"/>
              </w:rPr>
              <w:t>制度。各类污染物的排放应执行本环评规定的标准。</w:t>
            </w:r>
          </w:p>
          <w:p>
            <w:pPr>
              <w:keepNext w:val="0"/>
              <w:keepLines w:val="0"/>
              <w:pageBreakBefore w:val="0"/>
              <w:widowControl w:val="0"/>
              <w:kinsoku/>
              <w:overflowPunct/>
              <w:topLinePunct w:val="0"/>
              <w:autoSpaceDE/>
              <w:autoSpaceDN/>
              <w:bidi w:val="0"/>
              <w:adjustRightInd w:val="0"/>
              <w:snapToGrid/>
              <w:spacing w:line="520" w:lineRule="exact"/>
              <w:ind w:left="0" w:leftChars="0" w:right="0" w:rightChars="0" w:firstLine="480" w:firstLineChars="200"/>
              <w:jc w:val="left"/>
              <w:textAlignment w:val="auto"/>
              <w:outlineLvl w:val="2"/>
              <w:rPr>
                <w:rFonts w:ascii="Times New Roman" w:hAnsi="Times New Roman" w:cs="Times New Roman"/>
                <w:bCs/>
                <w:color w:val="auto"/>
                <w:sz w:val="24"/>
              </w:rPr>
            </w:pPr>
            <w:r>
              <w:rPr>
                <w:rFonts w:ascii="Times New Roman" w:hAnsi="Times New Roman" w:cs="Times New Roman"/>
                <w:bCs/>
                <w:color w:val="auto"/>
                <w:sz w:val="24"/>
              </w:rPr>
              <w:t>（2）加强环境意识教育，制定环保设施操作管理规程，建立健全各项环保岗位责任制，确保环保设施正常、稳定运行，防止污染事故发生，一旦发生事故排放，应立即停止生产系统的生产，并组织维修，待系统正常运转后，方能正常生产。</w:t>
            </w:r>
          </w:p>
          <w:p>
            <w:pPr>
              <w:keepNext w:val="0"/>
              <w:keepLines w:val="0"/>
              <w:pageBreakBefore w:val="0"/>
              <w:widowControl w:val="0"/>
              <w:kinsoku/>
              <w:overflowPunct/>
              <w:topLinePunct w:val="0"/>
              <w:autoSpaceDE/>
              <w:autoSpaceDN/>
              <w:bidi w:val="0"/>
              <w:adjustRightInd w:val="0"/>
              <w:snapToGrid/>
              <w:spacing w:line="520" w:lineRule="exact"/>
              <w:ind w:left="0" w:leftChars="0" w:right="0" w:rightChars="0" w:firstLine="480" w:firstLineChars="200"/>
              <w:jc w:val="left"/>
              <w:textAlignment w:val="auto"/>
              <w:outlineLvl w:val="2"/>
              <w:rPr>
                <w:rFonts w:ascii="Times New Roman" w:hAnsi="Times New Roman" w:cs="Times New Roman"/>
                <w:color w:val="auto"/>
                <w:sz w:val="24"/>
              </w:rPr>
            </w:pPr>
            <w:r>
              <w:rPr>
                <w:rFonts w:ascii="Times New Roman" w:hAnsi="Times New Roman" w:cs="Times New Roman"/>
                <w:bCs/>
                <w:color w:val="auto"/>
                <w:sz w:val="24"/>
              </w:rPr>
              <w:t>（3）</w:t>
            </w:r>
            <w:r>
              <w:rPr>
                <w:rFonts w:ascii="Times New Roman" w:hAnsi="Times New Roman" w:cs="Times New Roman"/>
                <w:color w:val="auto"/>
                <w:sz w:val="24"/>
              </w:rPr>
              <w:t>建议企业遵循</w:t>
            </w:r>
            <w:r>
              <w:rPr>
                <w:rFonts w:hint="eastAsia" w:ascii="Times New Roman" w:hAnsi="Times New Roman" w:cs="Times New Roman"/>
                <w:color w:val="auto"/>
                <w:sz w:val="24"/>
                <w:lang w:eastAsia="zh-CN"/>
              </w:rPr>
              <w:t>“</w:t>
            </w:r>
            <w:r>
              <w:rPr>
                <w:rFonts w:ascii="Times New Roman" w:hAnsi="Times New Roman" w:cs="Times New Roman"/>
                <w:color w:val="auto"/>
                <w:sz w:val="24"/>
              </w:rPr>
              <w:t>节能降耗</w:t>
            </w:r>
            <w:r>
              <w:rPr>
                <w:rFonts w:hint="eastAsia" w:ascii="Times New Roman" w:hAnsi="Times New Roman" w:cs="Times New Roman"/>
                <w:color w:val="auto"/>
                <w:sz w:val="24"/>
                <w:lang w:eastAsia="zh-CN"/>
              </w:rPr>
              <w:t>”</w:t>
            </w:r>
            <w:r>
              <w:rPr>
                <w:rFonts w:ascii="Times New Roman" w:hAnsi="Times New Roman" w:cs="Times New Roman"/>
                <w:color w:val="auto"/>
                <w:sz w:val="24"/>
              </w:rPr>
              <w:t>原则，推行清洁生产，降低产品成本。加强环境宣传教育，节约用水，以减少生活污水及污染物的排放量。</w:t>
            </w:r>
          </w:p>
          <w:p>
            <w:pPr>
              <w:keepNext w:val="0"/>
              <w:keepLines w:val="0"/>
              <w:pageBreakBefore w:val="0"/>
              <w:widowControl w:val="0"/>
              <w:kinsoku/>
              <w:overflowPunct/>
              <w:topLinePunct w:val="0"/>
              <w:autoSpaceDE/>
              <w:autoSpaceDN/>
              <w:bidi w:val="0"/>
              <w:adjustRightInd w:val="0"/>
              <w:snapToGrid/>
              <w:spacing w:line="520" w:lineRule="exact"/>
              <w:ind w:left="0" w:leftChars="0" w:right="0" w:rightChars="0" w:firstLine="560" w:firstLineChars="200"/>
              <w:jc w:val="left"/>
              <w:textAlignment w:val="auto"/>
              <w:outlineLvl w:val="2"/>
              <w:rPr>
                <w:rFonts w:ascii="Times New Roman" w:hAnsi="Times New Roman" w:eastAsia="宋体" w:cs="Times New Roman"/>
                <w:bCs/>
                <w:color w:val="auto"/>
                <w:sz w:val="28"/>
                <w:szCs w:val="28"/>
              </w:rPr>
            </w:pPr>
          </w:p>
          <w:p>
            <w:pPr>
              <w:adjustRightInd w:val="0"/>
              <w:spacing w:line="360" w:lineRule="auto"/>
              <w:ind w:firstLine="560" w:firstLineChars="200"/>
              <w:jc w:val="left"/>
              <w:outlineLvl w:val="2"/>
              <w:rPr>
                <w:rFonts w:ascii="Times New Roman" w:hAnsi="Times New Roman" w:eastAsia="宋体" w:cs="Times New Roman"/>
                <w:bCs/>
                <w:color w:val="auto"/>
                <w:sz w:val="28"/>
                <w:szCs w:val="28"/>
              </w:rPr>
            </w:pPr>
          </w:p>
          <w:p>
            <w:pPr>
              <w:spacing w:line="520" w:lineRule="exact"/>
              <w:rPr>
                <w:rFonts w:ascii="Times New Roman" w:hAnsi="Times New Roman" w:eastAsia="宋体" w:cs="Times New Roman"/>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92" w:hRule="atLeast"/>
        </w:trPr>
        <w:tc>
          <w:tcPr>
            <w:tcW w:w="8280" w:type="dxa"/>
          </w:tcPr>
          <w:p>
            <w:pPr>
              <w:spacing w:line="360" w:lineRule="auto"/>
              <w:jc w:val="left"/>
              <w:rPr>
                <w:rFonts w:ascii="Times New Roman" w:hAnsi="Times New Roman" w:eastAsia="宋体" w:cs="Times New Roman"/>
                <w:color w:val="auto"/>
                <w:sz w:val="28"/>
              </w:rPr>
            </w:pPr>
            <w:r>
              <w:rPr>
                <w:rFonts w:ascii="Times New Roman" w:hAnsi="Times New Roman" w:eastAsia="宋体" w:cs="Times New Roman"/>
                <w:color w:val="auto"/>
                <w:sz w:val="28"/>
              </w:rPr>
              <w:t>预审意见：</w:t>
            </w: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bookmarkStart w:id="16" w:name="_GoBack"/>
            <w:bookmarkEnd w:id="16"/>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p>
          <w:p>
            <w:pPr>
              <w:spacing w:line="360" w:lineRule="auto"/>
              <w:jc w:val="left"/>
              <w:rPr>
                <w:rFonts w:ascii="Times New Roman" w:hAnsi="Times New Roman" w:eastAsia="宋体" w:cs="Times New Roman"/>
                <w:color w:val="auto"/>
                <w:sz w:val="28"/>
              </w:rPr>
            </w:pPr>
            <w:r>
              <w:rPr>
                <w:rFonts w:ascii="Times New Roman" w:hAnsi="Times New Roman" w:eastAsia="宋体" w:cs="Times New Roman"/>
                <w:color w:val="auto"/>
                <w:sz w:val="28"/>
              </w:rPr>
              <w:t xml:space="preserve">                                        公  章</w:t>
            </w:r>
          </w:p>
          <w:p>
            <w:pPr>
              <w:spacing w:line="360" w:lineRule="auto"/>
              <w:jc w:val="left"/>
              <w:rPr>
                <w:rFonts w:ascii="Times New Roman" w:hAnsi="Times New Roman" w:eastAsia="宋体" w:cs="Times New Roman"/>
                <w:color w:val="auto"/>
                <w:sz w:val="28"/>
              </w:rPr>
            </w:pPr>
          </w:p>
          <w:p>
            <w:pPr>
              <w:spacing w:line="360" w:lineRule="auto"/>
              <w:rPr>
                <w:rFonts w:ascii="Times New Roman" w:hAnsi="Times New Roman" w:eastAsia="宋体" w:cs="Times New Roman"/>
                <w:color w:val="auto"/>
                <w:sz w:val="24"/>
              </w:rPr>
            </w:pPr>
            <w:r>
              <w:rPr>
                <w:rFonts w:ascii="Times New Roman" w:hAnsi="Times New Roman" w:eastAsia="宋体" w:cs="Times New Roman"/>
                <w:color w:val="auto"/>
                <w:sz w:val="28"/>
              </w:rPr>
              <w:t>经办人：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11" w:hRule="atLeast"/>
        </w:trPr>
        <w:tc>
          <w:tcPr>
            <w:tcW w:w="8280" w:type="dxa"/>
          </w:tcPr>
          <w:p>
            <w:pPr>
              <w:spacing w:line="360" w:lineRule="auto"/>
              <w:ind w:left="-125"/>
              <w:rPr>
                <w:rFonts w:ascii="Times New Roman" w:hAnsi="Times New Roman" w:cs="Times New Roman"/>
                <w:color w:val="auto"/>
                <w:sz w:val="28"/>
                <w:szCs w:val="28"/>
              </w:rPr>
            </w:pPr>
            <w:r>
              <w:rPr>
                <w:rFonts w:ascii="Times New Roman" w:hAnsi="Times New Roman" w:cs="Times New Roman"/>
                <w:color w:val="auto"/>
                <w:sz w:val="28"/>
                <w:szCs w:val="28"/>
              </w:rPr>
              <w:t>下一级环境保护行政主管部门审查意见：</w:t>
            </w:r>
          </w:p>
          <w:p>
            <w:pPr>
              <w:spacing w:line="360" w:lineRule="auto"/>
              <w:ind w:left="-125"/>
              <w:rPr>
                <w:rFonts w:ascii="Times New Roman" w:hAnsi="Times New Roman" w:cs="Times New Roman"/>
                <w:color w:val="auto"/>
                <w:sz w:val="28"/>
                <w:szCs w:val="28"/>
              </w:rPr>
            </w:pPr>
          </w:p>
          <w:p>
            <w:pPr>
              <w:spacing w:line="360" w:lineRule="auto"/>
              <w:ind w:left="-125"/>
              <w:rPr>
                <w:rFonts w:ascii="Times New Roman" w:hAnsi="Times New Roman" w:cs="Times New Roman"/>
                <w:color w:val="auto"/>
                <w:sz w:val="28"/>
                <w:szCs w:val="28"/>
              </w:rPr>
            </w:pPr>
          </w:p>
          <w:p>
            <w:pPr>
              <w:spacing w:line="360" w:lineRule="auto"/>
              <w:ind w:left="-125"/>
              <w:rPr>
                <w:rFonts w:ascii="Times New Roman" w:hAnsi="Times New Roman" w:cs="Times New Roman"/>
                <w:color w:val="auto"/>
                <w:sz w:val="28"/>
                <w:szCs w:val="28"/>
              </w:rPr>
            </w:pPr>
          </w:p>
          <w:p>
            <w:pPr>
              <w:spacing w:line="360" w:lineRule="auto"/>
              <w:ind w:left="-125"/>
              <w:rPr>
                <w:rFonts w:ascii="Times New Roman" w:hAnsi="Times New Roman" w:cs="Times New Roman"/>
                <w:color w:val="auto"/>
                <w:sz w:val="28"/>
                <w:szCs w:val="28"/>
              </w:rPr>
            </w:pPr>
          </w:p>
          <w:p>
            <w:pPr>
              <w:spacing w:line="360" w:lineRule="auto"/>
              <w:ind w:left="-125"/>
              <w:rPr>
                <w:rFonts w:ascii="Times New Roman" w:hAnsi="Times New Roman" w:cs="Times New Roman"/>
                <w:color w:val="auto"/>
                <w:sz w:val="28"/>
                <w:szCs w:val="28"/>
              </w:rPr>
            </w:pPr>
          </w:p>
          <w:p>
            <w:pPr>
              <w:spacing w:line="360" w:lineRule="auto"/>
              <w:ind w:left="-125"/>
              <w:rPr>
                <w:rFonts w:ascii="Times New Roman" w:hAnsi="Times New Roman" w:cs="Times New Roman"/>
                <w:color w:val="auto"/>
                <w:sz w:val="28"/>
                <w:szCs w:val="28"/>
              </w:rPr>
            </w:pPr>
          </w:p>
          <w:p>
            <w:pPr>
              <w:spacing w:line="360" w:lineRule="auto"/>
              <w:ind w:left="-125"/>
              <w:rPr>
                <w:rFonts w:ascii="Times New Roman" w:hAnsi="Times New Roman" w:cs="Times New Roman"/>
                <w:color w:val="auto"/>
                <w:sz w:val="28"/>
                <w:szCs w:val="28"/>
              </w:rPr>
            </w:pPr>
          </w:p>
          <w:p>
            <w:pPr>
              <w:spacing w:line="360" w:lineRule="auto"/>
              <w:ind w:left="-125"/>
              <w:rPr>
                <w:rFonts w:ascii="Times New Roman" w:hAnsi="Times New Roman" w:cs="Times New Roman"/>
                <w:color w:val="auto"/>
                <w:sz w:val="28"/>
                <w:szCs w:val="28"/>
              </w:rPr>
            </w:pPr>
          </w:p>
          <w:p>
            <w:pPr>
              <w:spacing w:line="360" w:lineRule="auto"/>
              <w:ind w:left="-125"/>
              <w:rPr>
                <w:rFonts w:ascii="Times New Roman" w:hAnsi="Times New Roman" w:cs="Times New Roman"/>
                <w:color w:val="auto"/>
                <w:sz w:val="28"/>
                <w:szCs w:val="28"/>
              </w:rPr>
            </w:pPr>
          </w:p>
          <w:p>
            <w:pPr>
              <w:spacing w:line="360" w:lineRule="auto"/>
              <w:ind w:left="-125"/>
              <w:rPr>
                <w:rFonts w:ascii="Times New Roman" w:hAnsi="Times New Roman" w:cs="Times New Roman"/>
                <w:color w:val="auto"/>
                <w:sz w:val="28"/>
                <w:szCs w:val="28"/>
              </w:rPr>
            </w:pPr>
          </w:p>
          <w:p>
            <w:pPr>
              <w:spacing w:line="360" w:lineRule="auto"/>
              <w:rPr>
                <w:rFonts w:ascii="Times New Roman" w:hAnsi="Times New Roman" w:cs="Times New Roman"/>
                <w:color w:val="auto"/>
                <w:sz w:val="28"/>
                <w:szCs w:val="28"/>
              </w:rPr>
            </w:pPr>
          </w:p>
          <w:p>
            <w:pPr>
              <w:pStyle w:val="2"/>
              <w:ind w:firstLine="560"/>
              <w:rPr>
                <w:rFonts w:ascii="Times New Roman" w:hAnsi="Times New Roman" w:cs="Times New Roman"/>
                <w:color w:val="auto"/>
                <w:sz w:val="28"/>
                <w:szCs w:val="28"/>
              </w:rPr>
            </w:pPr>
          </w:p>
          <w:p>
            <w:pPr>
              <w:pStyle w:val="2"/>
              <w:ind w:firstLine="560"/>
              <w:rPr>
                <w:rFonts w:ascii="Times New Roman" w:hAnsi="Times New Roman" w:cs="Times New Roman"/>
                <w:color w:val="auto"/>
                <w:sz w:val="28"/>
                <w:szCs w:val="28"/>
              </w:rPr>
            </w:pPr>
          </w:p>
          <w:p>
            <w:pPr>
              <w:spacing w:line="360" w:lineRule="auto"/>
              <w:rPr>
                <w:rFonts w:ascii="Times New Roman" w:hAnsi="Times New Roman" w:cs="Times New Roman"/>
                <w:color w:val="auto"/>
                <w:sz w:val="28"/>
                <w:szCs w:val="28"/>
              </w:rPr>
            </w:pPr>
          </w:p>
          <w:p>
            <w:pPr>
              <w:pStyle w:val="2"/>
              <w:ind w:left="0" w:leftChars="0" w:firstLine="0" w:firstLineChars="0"/>
              <w:rPr>
                <w:rFonts w:ascii="Times New Roman" w:hAnsi="Times New Roman" w:cs="Times New Roman"/>
                <w:color w:val="auto"/>
                <w:sz w:val="28"/>
                <w:szCs w:val="28"/>
              </w:rPr>
            </w:pPr>
          </w:p>
          <w:p>
            <w:pPr>
              <w:spacing w:line="360" w:lineRule="auto"/>
              <w:ind w:left="-125"/>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                              公  章</w:t>
            </w:r>
          </w:p>
          <w:p>
            <w:pPr>
              <w:spacing w:line="360" w:lineRule="auto"/>
              <w:ind w:left="-125"/>
              <w:rPr>
                <w:rFonts w:ascii="Times New Roman" w:hAnsi="Times New Roman" w:cs="Times New Roman"/>
                <w:color w:val="auto"/>
                <w:sz w:val="28"/>
                <w:szCs w:val="28"/>
              </w:rPr>
            </w:pPr>
          </w:p>
          <w:p>
            <w:pPr>
              <w:spacing w:line="360" w:lineRule="auto"/>
              <w:rPr>
                <w:rFonts w:ascii="Times New Roman" w:hAnsi="Times New Roman" w:cs="Times New Roman"/>
                <w:color w:val="auto"/>
                <w:sz w:val="28"/>
                <w:szCs w:val="28"/>
              </w:rPr>
            </w:pPr>
            <w:r>
              <w:rPr>
                <w:rFonts w:ascii="Times New Roman" w:hAnsi="Times New Roman" w:cs="Times New Roman"/>
                <w:color w:val="auto"/>
                <w:sz w:val="28"/>
                <w:szCs w:val="28"/>
              </w:rPr>
              <w:t>经办人：                            年     月     日</w:t>
            </w:r>
          </w:p>
          <w:p>
            <w:pPr>
              <w:pStyle w:val="2"/>
              <w:ind w:left="0" w:leftChars="0" w:firstLine="0" w:firstLineChars="0"/>
              <w:rPr>
                <w:rFonts w:ascii="Times New Roman" w:hAnsi="Times New Roman" w:eastAsia="宋体" w:cs="Times New Roman"/>
                <w:color w:val="auto"/>
                <w:sz w:val="28"/>
              </w:rPr>
            </w:pPr>
          </w:p>
        </w:tc>
      </w:tr>
    </w:tbl>
    <w:p>
      <w:pPr>
        <w:rPr>
          <w:rFonts w:ascii="Times New Roman" w:hAnsi="Times New Roman" w:cs="Times New Roman"/>
          <w:color w:val="auto"/>
        </w:rPr>
      </w:pP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center" w:y="1"/>
      <w:rPr>
        <w:rStyle w:val="18"/>
      </w:rPr>
    </w:pPr>
    <w:r>
      <w:fldChar w:fldCharType="begin"/>
    </w:r>
    <w:r>
      <w:rPr>
        <w:rStyle w:val="18"/>
      </w:rPr>
      <w:instrText xml:space="preserve">PAGE  </w:instrText>
    </w:r>
    <w:r>
      <w:fldChar w:fldCharType="separate"/>
    </w:r>
    <w:r>
      <w:rPr>
        <w:rStyle w:val="18"/>
      </w:rPr>
      <w:t>45</w:t>
    </w:r>
    <w:r>
      <w:fldChar w:fldCharType="end"/>
    </w:r>
  </w:p>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E07E12"/>
    <w:multiLevelType w:val="singleLevel"/>
    <w:tmpl w:val="D4E07E12"/>
    <w:lvl w:ilvl="0" w:tentative="0">
      <w:start w:val="19"/>
      <w:numFmt w:val="upperLetter"/>
      <w:suff w:val="nothing"/>
      <w:lvlText w:val="%1-"/>
      <w:lvlJc w:val="left"/>
    </w:lvl>
  </w:abstractNum>
  <w:abstractNum w:abstractNumId="1">
    <w:nsid w:val="E557B726"/>
    <w:multiLevelType w:val="singleLevel"/>
    <w:tmpl w:val="E557B726"/>
    <w:lvl w:ilvl="0" w:tentative="0">
      <w:start w:val="19"/>
      <w:numFmt w:val="upperLetter"/>
      <w:suff w:val="nothing"/>
      <w:lvlText w:val="%1-"/>
      <w:lvlJc w:val="left"/>
    </w:lvl>
  </w:abstractNum>
  <w:abstractNum w:abstractNumId="2">
    <w:nsid w:val="F6F18090"/>
    <w:multiLevelType w:val="singleLevel"/>
    <w:tmpl w:val="F6F18090"/>
    <w:lvl w:ilvl="0" w:tentative="0">
      <w:start w:val="1"/>
      <w:numFmt w:val="decimal"/>
      <w:suff w:val="nothing"/>
      <w:lvlText w:val="（%1）"/>
      <w:lvlJc w:val="left"/>
    </w:lvl>
  </w:abstractNum>
  <w:abstractNum w:abstractNumId="3">
    <w:nsid w:val="56A70AB3"/>
    <w:multiLevelType w:val="singleLevel"/>
    <w:tmpl w:val="56A70AB3"/>
    <w:lvl w:ilvl="0" w:tentative="0">
      <w:start w:val="1"/>
      <w:numFmt w:val="decimal"/>
      <w:suff w:val="nothing"/>
      <w:lvlText w:val="（%1）"/>
      <w:lvlJc w:val="left"/>
    </w:lvl>
  </w:abstractNum>
  <w:abstractNum w:abstractNumId="4">
    <w:nsid w:val="59AF8A27"/>
    <w:multiLevelType w:val="singleLevel"/>
    <w:tmpl w:val="59AF8A27"/>
    <w:lvl w:ilvl="0" w:tentative="0">
      <w:start w:val="1"/>
      <w:numFmt w:val="decimal"/>
      <w:suff w:val="nothing"/>
      <w:lvlText w:val="（%1）"/>
      <w:lvlJc w:val="left"/>
    </w:lvl>
  </w:abstractNum>
  <w:abstractNum w:abstractNumId="5">
    <w:nsid w:val="59AF8CB1"/>
    <w:multiLevelType w:val="singleLevel"/>
    <w:tmpl w:val="59AF8CB1"/>
    <w:lvl w:ilvl="0" w:tentative="0">
      <w:start w:val="1"/>
      <w:numFmt w:val="decimal"/>
      <w:suff w:val="nothing"/>
      <w:lvlText w:val="（%1）"/>
      <w:lvlJc w:val="left"/>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7C1BA4"/>
    <w:rsid w:val="00041AC1"/>
    <w:rsid w:val="00101E14"/>
    <w:rsid w:val="001077E9"/>
    <w:rsid w:val="00460523"/>
    <w:rsid w:val="00B73E31"/>
    <w:rsid w:val="00BD5B4B"/>
    <w:rsid w:val="00C14B8D"/>
    <w:rsid w:val="00CD4B2C"/>
    <w:rsid w:val="00D54D50"/>
    <w:rsid w:val="02F81B1F"/>
    <w:rsid w:val="03906FDC"/>
    <w:rsid w:val="05CE41B4"/>
    <w:rsid w:val="067C1BA4"/>
    <w:rsid w:val="0C380E23"/>
    <w:rsid w:val="0C413591"/>
    <w:rsid w:val="0D2841FF"/>
    <w:rsid w:val="0E5C45E4"/>
    <w:rsid w:val="147E2322"/>
    <w:rsid w:val="14F213DA"/>
    <w:rsid w:val="15AE3A40"/>
    <w:rsid w:val="19BA7673"/>
    <w:rsid w:val="1B8D2B47"/>
    <w:rsid w:val="1C7444AE"/>
    <w:rsid w:val="238647AA"/>
    <w:rsid w:val="261845B2"/>
    <w:rsid w:val="2EBE507C"/>
    <w:rsid w:val="2F387109"/>
    <w:rsid w:val="3C735F1D"/>
    <w:rsid w:val="42D93469"/>
    <w:rsid w:val="4C00373F"/>
    <w:rsid w:val="4CBA1091"/>
    <w:rsid w:val="4F1E5979"/>
    <w:rsid w:val="51C33AAD"/>
    <w:rsid w:val="52CB0DA1"/>
    <w:rsid w:val="53105264"/>
    <w:rsid w:val="54AC4C52"/>
    <w:rsid w:val="55A22313"/>
    <w:rsid w:val="576A7180"/>
    <w:rsid w:val="589859DC"/>
    <w:rsid w:val="58C31782"/>
    <w:rsid w:val="59CF4979"/>
    <w:rsid w:val="5C0B395C"/>
    <w:rsid w:val="64044835"/>
    <w:rsid w:val="67D621EB"/>
    <w:rsid w:val="6B47222A"/>
    <w:rsid w:val="74CA19E7"/>
    <w:rsid w:val="78E632EE"/>
    <w:rsid w:val="79793C69"/>
    <w:rsid w:val="7FE027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paragraph" w:styleId="5">
    <w:name w:val="heading 4"/>
    <w:basedOn w:val="1"/>
    <w:next w:val="1"/>
    <w:unhideWhenUsed/>
    <w:qFormat/>
    <w:uiPriority w:val="0"/>
    <w:pPr>
      <w:keepNext/>
      <w:keepLines/>
      <w:spacing w:before="280" w:after="290" w:line="376" w:lineRule="auto"/>
      <w:outlineLvl w:val="3"/>
    </w:pPr>
    <w:rPr>
      <w:rFonts w:ascii="Arial" w:hAnsi="Arial" w:eastAsia="黑体"/>
      <w:b/>
      <w:bCs/>
      <w:sz w:val="28"/>
      <w:szCs w:val="28"/>
    </w:rPr>
  </w:style>
  <w:style w:type="character" w:default="1" w:styleId="16">
    <w:name w:val="Default Paragraph Font"/>
    <w:semiHidden/>
    <w:unhideWhenUsed/>
    <w:qFormat/>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6">
    <w:name w:val="Normal Indent"/>
    <w:basedOn w:val="1"/>
    <w:qFormat/>
    <w:uiPriority w:val="0"/>
    <w:pPr>
      <w:spacing w:line="360" w:lineRule="auto"/>
      <w:ind w:firstLine="480" w:firstLineChars="200"/>
    </w:pPr>
    <w:rPr>
      <w:sz w:val="24"/>
    </w:rPr>
  </w:style>
  <w:style w:type="paragraph" w:styleId="7">
    <w:name w:val="annotation text"/>
    <w:basedOn w:val="1"/>
    <w:qFormat/>
    <w:uiPriority w:val="0"/>
    <w:pPr>
      <w:jc w:val="left"/>
    </w:pPr>
  </w:style>
  <w:style w:type="paragraph" w:styleId="8">
    <w:name w:val="Block Text"/>
    <w:basedOn w:val="1"/>
    <w:qFormat/>
    <w:uiPriority w:val="0"/>
    <w:pPr>
      <w:spacing w:line="400" w:lineRule="atLeast"/>
      <w:ind w:left="-66" w:right="-42"/>
      <w:jc w:val="left"/>
    </w:pPr>
    <w:rPr>
      <w:sz w:val="28"/>
      <w:szCs w:val="20"/>
    </w:rPr>
  </w:style>
  <w:style w:type="paragraph" w:styleId="9">
    <w:name w:val="Plain Text"/>
    <w:basedOn w:val="1"/>
    <w:qFormat/>
    <w:uiPriority w:val="0"/>
    <w:pPr>
      <w:spacing w:line="360" w:lineRule="auto"/>
    </w:pPr>
    <w:rPr>
      <w:spacing w:val="8"/>
      <w:sz w:val="24"/>
      <w:szCs w:val="20"/>
    </w:rPr>
  </w:style>
  <w:style w:type="paragraph" w:styleId="10">
    <w:name w:val="Date"/>
    <w:basedOn w:val="1"/>
    <w:next w:val="1"/>
    <w:qFormat/>
    <w:uiPriority w:val="0"/>
    <w:pPr>
      <w:adjustRightInd w:val="0"/>
      <w:snapToGrid w:val="0"/>
      <w:spacing w:line="360" w:lineRule="auto"/>
    </w:pPr>
    <w:rPr>
      <w:sz w:val="32"/>
    </w:rPr>
  </w:style>
  <w:style w:type="paragraph" w:styleId="11">
    <w:name w:val="Body Text Indent 2"/>
    <w:basedOn w:val="1"/>
    <w:qFormat/>
    <w:uiPriority w:val="0"/>
    <w:pPr>
      <w:spacing w:line="240" w:lineRule="atLeast"/>
      <w:ind w:firstLine="555"/>
    </w:pPr>
    <w:rPr>
      <w:rFonts w:ascii="宋体" w:hAnsi="宋体"/>
      <w:spacing w:val="-10"/>
      <w:sz w:val="32"/>
    </w:rPr>
  </w:style>
  <w:style w:type="paragraph" w:styleId="12">
    <w:name w:val="Balloon Text"/>
    <w:basedOn w:val="1"/>
    <w:link w:val="25"/>
    <w:uiPriority w:val="0"/>
    <w:rPr>
      <w:sz w:val="18"/>
      <w:szCs w:val="18"/>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qFormat/>
    <w:uiPriority w:val="0"/>
    <w:rPr>
      <w:sz w:val="24"/>
    </w:rPr>
  </w:style>
  <w:style w:type="character" w:styleId="17">
    <w:name w:val="Strong"/>
    <w:basedOn w:val="16"/>
    <w:qFormat/>
    <w:uiPriority w:val="0"/>
    <w:rPr>
      <w:b/>
      <w:bCs/>
    </w:rPr>
  </w:style>
  <w:style w:type="character" w:styleId="18">
    <w:name w:val="page number"/>
    <w:basedOn w:val="16"/>
    <w:qFormat/>
    <w:uiPriority w:val="0"/>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1">
    <w:name w:val="报告表正文"/>
    <w:basedOn w:val="1"/>
    <w:semiHidden/>
    <w:qFormat/>
    <w:uiPriority w:val="0"/>
    <w:pPr>
      <w:adjustRightInd w:val="0"/>
      <w:spacing w:line="312" w:lineRule="auto"/>
      <w:ind w:left="113" w:right="113" w:firstLine="482"/>
      <w:jc w:val="left"/>
      <w:textAlignment w:val="baseline"/>
    </w:pPr>
    <w:rPr>
      <w:kern w:val="0"/>
      <w:sz w:val="24"/>
      <w:szCs w:val="20"/>
    </w:rPr>
  </w:style>
  <w:style w:type="paragraph" w:customStyle="1" w:styleId="22">
    <w:name w:val="农人正文"/>
    <w:basedOn w:val="1"/>
    <w:qFormat/>
    <w:uiPriority w:val="0"/>
    <w:pPr>
      <w:topLinePunct/>
      <w:adjustRightInd w:val="0"/>
      <w:snapToGrid w:val="0"/>
      <w:spacing w:line="360" w:lineRule="auto"/>
      <w:ind w:firstLine="480" w:firstLineChars="200"/>
      <w:textAlignment w:val="baseline"/>
    </w:pPr>
    <w:rPr>
      <w:rFonts w:hAnsi="宋体"/>
      <w:kern w:val="0"/>
      <w:sz w:val="24"/>
      <w:szCs w:val="20"/>
    </w:rPr>
  </w:style>
  <w:style w:type="paragraph" w:customStyle="1" w:styleId="23">
    <w:name w:val="表格"/>
    <w:basedOn w:val="1"/>
    <w:semiHidden/>
    <w:qFormat/>
    <w:uiPriority w:val="0"/>
    <w:pPr>
      <w:adjustRightInd w:val="0"/>
      <w:spacing w:line="400" w:lineRule="atLeast"/>
      <w:jc w:val="center"/>
      <w:textAlignment w:val="baseline"/>
    </w:pPr>
    <w:rPr>
      <w:szCs w:val="20"/>
    </w:rPr>
  </w:style>
  <w:style w:type="character" w:customStyle="1" w:styleId="24">
    <w:name w:val="textbig1"/>
    <w:basedOn w:val="16"/>
    <w:qFormat/>
    <w:uiPriority w:val="0"/>
    <w:rPr>
      <w:sz w:val="18"/>
      <w:szCs w:val="18"/>
    </w:rPr>
  </w:style>
  <w:style w:type="character" w:customStyle="1" w:styleId="25">
    <w:name w:val="批注框文本 Char"/>
    <w:basedOn w:val="16"/>
    <w:link w:val="1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46</Pages>
  <Words>4249</Words>
  <Characters>24220</Characters>
  <Lines>201</Lines>
  <Paragraphs>56</Paragraphs>
  <ScaleCrop>false</ScaleCrop>
  <LinksUpToDate>false</LinksUpToDate>
  <CharactersWithSpaces>28413</CharactersWithSpaces>
  <Application>WPS Office_10.1.0.7245_F1E327BC-269C-435d-A152-05C5408002CA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2017-09-06T02:20:00Z</dcterms:created>
  <dc:creator>Administrator</dc:creator>
  <cp:lastModifiedBy>散的烟圈</cp:lastModifiedBy>
  <dcterms:modified xsi:type="dcterms:W3CDTF">2018-05-21T06:19:12Z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