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hint="eastAsia" w:eastAsia="宋体"/>
          <w:bCs/>
          <w:sz w:val="72"/>
          <w:szCs w:val="72"/>
          <w:lang w:val="en-US" w:eastAsia="zh-CN"/>
        </w:rPr>
      </w:pPr>
      <w:r>
        <w:rPr>
          <w:rFonts w:hint="eastAsia"/>
          <w:bCs/>
          <w:sz w:val="72"/>
          <w:szCs w:val="72"/>
          <w:lang w:val="en-US" w:eastAsia="zh-CN"/>
        </w:rPr>
        <w:t xml:space="preserve"> </w:t>
      </w:r>
    </w:p>
    <w:p>
      <w:pPr>
        <w:adjustRightInd w:val="0"/>
        <w:snapToGrid w:val="0"/>
        <w:jc w:val="center"/>
        <w:outlineLvl w:val="0"/>
        <w:rPr>
          <w:bCs/>
          <w:sz w:val="72"/>
          <w:szCs w:val="72"/>
        </w:rPr>
      </w:pPr>
    </w:p>
    <w:p>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adjustRightInd w:val="0"/>
        <w:snapToGrid w:val="0"/>
        <w:spacing w:line="288" w:lineRule="auto"/>
        <w:jc w:val="center"/>
        <w:outlineLvl w:val="0"/>
        <w:rPr>
          <w:rFonts w:eastAsia="华文仿宋"/>
          <w:color w:val="000000"/>
          <w:kern w:val="44"/>
          <w:sz w:val="44"/>
          <w:szCs w:val="44"/>
        </w:rPr>
      </w:pPr>
      <w:r>
        <w:rPr>
          <w:rFonts w:eastAsia="华文仿宋"/>
          <w:color w:val="000000"/>
          <w:kern w:val="44"/>
          <w:sz w:val="44"/>
          <w:szCs w:val="44"/>
        </w:rPr>
        <w:t xml:space="preserve"> </w:t>
      </w:r>
    </w:p>
    <w:p>
      <w:pPr>
        <w:jc w:val="center"/>
        <w:rPr>
          <w:rFonts w:eastAsia="仿宋"/>
          <w:sz w:val="52"/>
          <w:szCs w:val="52"/>
        </w:rPr>
      </w:pPr>
      <w:r>
        <w:rPr>
          <w:rFonts w:eastAsia="仿宋"/>
          <w:sz w:val="52"/>
          <w:szCs w:val="52"/>
        </w:rPr>
        <w:t xml:space="preserve"> </w:t>
      </w:r>
    </w:p>
    <w:p>
      <w:pPr>
        <w:ind w:firstLine="1040"/>
        <w:rPr>
          <w:rFonts w:eastAsia="仿宋"/>
          <w:sz w:val="44"/>
          <w:szCs w:val="44"/>
        </w:rPr>
      </w:pPr>
      <w:r>
        <w:rPr>
          <w:rFonts w:eastAsia="仿宋"/>
          <w:sz w:val="44"/>
          <w:szCs w:val="44"/>
        </w:rPr>
        <w:t xml:space="preserve"> </w:t>
      </w:r>
    </w:p>
    <w:p>
      <w:pPr>
        <w:ind w:firstLine="1040"/>
        <w:rPr>
          <w:rFonts w:eastAsia="仿宋"/>
          <w:sz w:val="44"/>
          <w:szCs w:val="44"/>
        </w:rPr>
      </w:pPr>
      <w:r>
        <w:rPr>
          <w:rFonts w:eastAsia="仿宋"/>
          <w:sz w:val="44"/>
          <w:szCs w:val="44"/>
        </w:rPr>
        <w:t xml:space="preserve"> </w:t>
      </w:r>
    </w:p>
    <w:p>
      <w:pPr>
        <w:ind w:firstLine="1040"/>
        <w:rPr>
          <w:rFonts w:eastAsia="仿宋"/>
          <w:sz w:val="44"/>
          <w:szCs w:val="44"/>
        </w:rPr>
      </w:pPr>
      <w:r>
        <w:rPr>
          <w:rFonts w:eastAsia="仿宋"/>
          <w:sz w:val="44"/>
          <w:szCs w:val="44"/>
        </w:rPr>
        <w:t xml:space="preserve"> </w:t>
      </w:r>
    </w:p>
    <w:p>
      <w:pPr>
        <w:ind w:firstLine="1040"/>
        <w:rPr>
          <w:rFonts w:eastAsia="仿宋"/>
          <w:sz w:val="44"/>
          <w:szCs w:val="44"/>
        </w:rPr>
      </w:pPr>
      <w:r>
        <w:rPr>
          <w:rFonts w:eastAsia="仿宋"/>
          <w:sz w:val="44"/>
          <w:szCs w:val="44"/>
        </w:rPr>
        <w:t xml:space="preserve"> </w:t>
      </w:r>
    </w:p>
    <w:p>
      <w:pPr>
        <w:adjustRightInd w:val="0"/>
        <w:snapToGrid w:val="0"/>
        <w:spacing w:line="288" w:lineRule="auto"/>
        <w:ind w:left="2159" w:leftChars="171" w:hanging="1800" w:hangingChars="500"/>
        <w:rPr>
          <w:rFonts w:hint="eastAsia" w:ascii="仿宋_GB2312" w:eastAsia="仿宋_GB2312"/>
          <w:color w:val="auto"/>
          <w:sz w:val="36"/>
          <w:szCs w:val="36"/>
          <w:u w:val="single"/>
          <w:lang w:val="en-US" w:eastAsia="zh-CN"/>
        </w:rPr>
      </w:pPr>
      <w:r>
        <w:rPr>
          <w:rFonts w:ascii="Times New Roman" w:hAnsi="Times New Roman" w:eastAsia="仿宋_GB2312" w:cs="Times New Roman"/>
          <w:sz w:val="36"/>
          <w:szCs w:val="36"/>
        </w:rPr>
        <w:t>项目名称</w:t>
      </w:r>
      <w:r>
        <w:rPr>
          <w:rFonts w:eastAsia="仿宋_GB2312"/>
          <w:sz w:val="36"/>
          <w:szCs w:val="36"/>
        </w:rPr>
        <w:t>：</w:t>
      </w:r>
      <w:r>
        <w:rPr>
          <w:rFonts w:hint="eastAsia" w:ascii="仿宋_GB2312" w:hAnsi="Times New Roman" w:eastAsia="仿宋_GB2312" w:cs="Times New Roman"/>
          <w:color w:val="auto"/>
          <w:sz w:val="36"/>
          <w:szCs w:val="36"/>
          <w:u w:val="single"/>
          <w:lang w:val="en-US" w:eastAsia="zh-CN"/>
        </w:rPr>
        <w:t xml:space="preserve">新疆维格瑞生物科技有限公司危废贮存间改造项目 </w:t>
      </w:r>
      <w:r>
        <w:rPr>
          <w:rFonts w:hint="eastAsia" w:ascii="仿宋_GB2312" w:eastAsia="仿宋_GB2312" w:cs="Times New Roman"/>
          <w:color w:val="auto"/>
          <w:sz w:val="36"/>
          <w:szCs w:val="36"/>
          <w:u w:val="single"/>
          <w:lang w:val="en-US" w:eastAsia="zh-CN"/>
        </w:rPr>
        <w:t xml:space="preserve">                           </w:t>
      </w:r>
      <w:r>
        <w:rPr>
          <w:rFonts w:hint="eastAsia" w:ascii="仿宋_GB2312" w:eastAsia="仿宋_GB2312"/>
          <w:color w:val="auto"/>
          <w:sz w:val="36"/>
          <w:szCs w:val="36"/>
          <w:u w:val="single"/>
          <w:lang w:val="en-US" w:eastAsia="zh-CN"/>
        </w:rPr>
        <w:t xml:space="preserve"> </w:t>
      </w:r>
    </w:p>
    <w:p>
      <w:pPr>
        <w:adjustRightInd w:val="0"/>
        <w:snapToGrid w:val="0"/>
        <w:spacing w:line="288" w:lineRule="auto"/>
        <w:ind w:firstLine="360" w:firstLineChars="100"/>
        <w:rPr>
          <w:rFonts w:eastAsia="仿宋_GB2312"/>
          <w:sz w:val="36"/>
          <w:szCs w:val="36"/>
          <w:u w:val="single"/>
        </w:rPr>
      </w:pPr>
      <w:r>
        <w:rPr>
          <w:rFonts w:eastAsia="仿宋_GB2312"/>
          <w:sz w:val="36"/>
          <w:szCs w:val="36"/>
        </w:rPr>
        <w:t>建设单位(盖章)：</w:t>
      </w:r>
      <w:r>
        <w:rPr>
          <w:rFonts w:hint="eastAsia" w:ascii="仿宋_GB2312" w:hAnsi="Times New Roman" w:eastAsia="仿宋_GB2312" w:cs="Times New Roman"/>
          <w:color w:val="auto"/>
          <w:sz w:val="36"/>
          <w:szCs w:val="36"/>
          <w:u w:val="single"/>
          <w:lang w:val="en-US" w:eastAsia="zh-CN"/>
        </w:rPr>
        <w:t xml:space="preserve">  新疆维格瑞生物科技有限公司    </w:t>
      </w:r>
      <w:r>
        <w:rPr>
          <w:rFonts w:hint="eastAsia" w:ascii="仿宋_GB2312" w:eastAsia="仿宋_GB2312"/>
          <w:color w:val="auto"/>
          <w:sz w:val="36"/>
          <w:szCs w:val="36"/>
          <w:u w:val="single"/>
          <w:lang w:val="en-US" w:eastAsia="zh-CN"/>
        </w:rPr>
        <w:t xml:space="preserve">   </w:t>
      </w:r>
    </w:p>
    <w:p>
      <w:pPr>
        <w:adjustRightInd w:val="0"/>
        <w:snapToGrid w:val="0"/>
        <w:spacing w:line="288" w:lineRule="auto"/>
        <w:ind w:firstLine="360" w:firstLineChars="100"/>
        <w:rPr>
          <w:rFonts w:eastAsia="仿宋_GB2312"/>
          <w:sz w:val="36"/>
          <w:szCs w:val="36"/>
          <w:u w:val="single"/>
        </w:rPr>
      </w:pPr>
      <w:r>
        <w:rPr>
          <w:rFonts w:eastAsia="仿宋_GB2312"/>
          <w:sz w:val="36"/>
          <w:szCs w:val="36"/>
        </w:rPr>
        <w:t>编制日期：</w:t>
      </w:r>
      <w:r>
        <w:rPr>
          <w:rFonts w:hint="eastAsia" w:ascii="仿宋_GB2312" w:hAnsi="Times New Roman" w:eastAsia="仿宋_GB2312" w:cs="Times New Roman"/>
          <w:color w:val="auto"/>
          <w:sz w:val="36"/>
          <w:szCs w:val="36"/>
          <w:u w:val="single"/>
          <w:lang w:val="en-US" w:eastAsia="zh-CN"/>
        </w:rPr>
        <w:t xml:space="preserve">            二〇二二年四月          </w:t>
      </w:r>
      <w:r>
        <w:rPr>
          <w:rFonts w:eastAsia="仿宋_GB2312"/>
          <w:sz w:val="36"/>
          <w:szCs w:val="36"/>
          <w:u w:val="single"/>
        </w:rPr>
        <w:t xml:space="preserve">  </w:t>
      </w:r>
    </w:p>
    <w:p>
      <w:pPr>
        <w:adjustRightInd w:val="0"/>
        <w:snapToGrid w:val="0"/>
        <w:spacing w:line="288" w:lineRule="auto"/>
        <w:ind w:firstLine="1040"/>
        <w:rPr>
          <w:rFonts w:eastAsia="仿宋_GB2312"/>
          <w:sz w:val="36"/>
          <w:szCs w:val="36"/>
        </w:rPr>
      </w:pPr>
      <w:r>
        <w:rPr>
          <w:rFonts w:eastAsia="仿宋_GB2312"/>
          <w:sz w:val="36"/>
          <w:szCs w:val="36"/>
        </w:rPr>
        <w:t xml:space="preserve"> </w:t>
      </w:r>
    </w:p>
    <w:p>
      <w:pPr>
        <w:adjustRightInd w:val="0"/>
        <w:snapToGrid w:val="0"/>
        <w:spacing w:line="288" w:lineRule="auto"/>
        <w:ind w:firstLine="1040"/>
        <w:rPr>
          <w:rFonts w:eastAsia="仿宋_GB2312"/>
          <w:sz w:val="36"/>
          <w:szCs w:val="36"/>
        </w:rPr>
      </w:pPr>
      <w:r>
        <w:rPr>
          <w:rFonts w:eastAsia="仿宋_GB2312"/>
          <w:sz w:val="36"/>
          <w:szCs w:val="36"/>
        </w:rPr>
        <w:t xml:space="preserve"> </w:t>
      </w:r>
    </w:p>
    <w:p>
      <w:pPr>
        <w:adjustRightInd w:val="0"/>
        <w:snapToGrid w:val="0"/>
        <w:spacing w:line="288" w:lineRule="auto"/>
        <w:ind w:firstLine="1040"/>
        <w:rPr>
          <w:rFonts w:eastAsia="仿宋_GB2312"/>
          <w:sz w:val="36"/>
          <w:szCs w:val="36"/>
        </w:rPr>
      </w:pPr>
      <w:r>
        <w:rPr>
          <w:rFonts w:eastAsia="仿宋_GB2312"/>
          <w:sz w:val="36"/>
          <w:szCs w:val="36"/>
        </w:rPr>
        <w:t xml:space="preserve"> </w:t>
      </w:r>
    </w:p>
    <w:p>
      <w:pPr>
        <w:adjustRightInd w:val="0"/>
        <w:snapToGrid w:val="0"/>
        <w:spacing w:line="288" w:lineRule="auto"/>
        <w:ind w:firstLine="1040"/>
        <w:rPr>
          <w:rFonts w:eastAsia="仿宋_GB2312"/>
          <w:sz w:val="36"/>
          <w:szCs w:val="36"/>
        </w:rPr>
      </w:pPr>
      <w:r>
        <w:rPr>
          <w:rFonts w:eastAsia="仿宋_GB2312"/>
          <w:sz w:val="36"/>
          <w:szCs w:val="36"/>
        </w:rPr>
        <w:t xml:space="preserve"> </w:t>
      </w:r>
    </w:p>
    <w:p>
      <w:pPr>
        <w:adjustRightInd w:val="0"/>
        <w:snapToGrid w:val="0"/>
        <w:spacing w:line="288" w:lineRule="auto"/>
        <w:jc w:val="center"/>
        <w:sectPr>
          <w:pgSz w:w="12240" w:h="15840"/>
          <w:pgMar w:top="1440" w:right="1803" w:bottom="1440" w:left="1803" w:header="720" w:footer="720" w:gutter="0"/>
          <w:pgBorders>
            <w:top w:val="none" w:sz="0" w:space="0"/>
            <w:left w:val="none" w:sz="0" w:space="0"/>
            <w:bottom w:val="none" w:sz="0" w:space="0"/>
            <w:right w:val="none" w:sz="0" w:space="0"/>
          </w:pgBorders>
          <w:cols w:space="720" w:num="1"/>
          <w:rtlGutter w:val="0"/>
          <w:docGrid w:linePitch="0" w:charSpace="0"/>
        </w:sectPr>
      </w:pPr>
      <w:r>
        <w:rPr>
          <w:rFonts w:hint="eastAsia" w:ascii="楷体_GB2312" w:eastAsia="楷体_GB2312"/>
          <w:color w:val="auto"/>
          <w:sz w:val="36"/>
          <w:szCs w:val="36"/>
        </w:rPr>
        <w:t>中华人民共和国生态环境</w:t>
      </w:r>
    </w:p>
    <w:p/>
    <w:p>
      <w:pPr>
        <w:pStyle w:val="18"/>
        <w:jc w:val="center"/>
        <w:outlineLvl w:val="0"/>
        <w:rPr>
          <w:rFonts w:hint="eastAsia" w:ascii="黑体" w:hAnsi="黑体" w:eastAsia="黑体"/>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9"/>
        <w:tblW w:w="84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27"/>
        <w:gridCol w:w="1829"/>
        <w:gridCol w:w="2066"/>
        <w:gridCol w:w="26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建设项目名称</w:t>
            </w:r>
          </w:p>
        </w:tc>
        <w:tc>
          <w:tcPr>
            <w:tcW w:w="6552" w:type="dxa"/>
            <w:gridSpan w:val="3"/>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新疆维格瑞生物科技有限公司危废贮存间改造项目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项目代码</w:t>
            </w:r>
          </w:p>
        </w:tc>
        <w:tc>
          <w:tcPr>
            <w:tcW w:w="6552" w:type="dxa"/>
            <w:gridSpan w:val="3"/>
            <w:noWrap w:val="0"/>
            <w:vAlign w:val="center"/>
          </w:tcPr>
          <w:p>
            <w:pPr>
              <w:adjustRightInd w:val="0"/>
              <w:snapToGrid w:val="0"/>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2204</w:t>
            </w:r>
            <w:r>
              <w:rPr>
                <w:rFonts w:hint="default" w:ascii="Times New Roman" w:hAnsi="Times New Roman" w:cs="Times New Roman"/>
                <w:sz w:val="24"/>
              </w:rPr>
              <w:t>-652312-</w:t>
            </w:r>
            <w:r>
              <w:rPr>
                <w:rFonts w:hint="default" w:ascii="Times New Roman" w:hAnsi="Times New Roman" w:cs="Times New Roman"/>
                <w:sz w:val="24"/>
                <w:lang w:val="en-US" w:eastAsia="zh-CN"/>
              </w:rPr>
              <w:t>89</w:t>
            </w:r>
            <w:r>
              <w:rPr>
                <w:rFonts w:hint="default" w:ascii="Times New Roman" w:hAnsi="Times New Roman" w:cs="Times New Roman"/>
                <w:sz w:val="24"/>
              </w:rPr>
              <w:t>-</w:t>
            </w:r>
            <w:r>
              <w:rPr>
                <w:rFonts w:hint="default" w:ascii="Times New Roman" w:hAnsi="Times New Roman" w:cs="Times New Roman"/>
                <w:sz w:val="24"/>
                <w:lang w:val="en-US" w:eastAsia="zh-CN"/>
              </w:rPr>
              <w:t>02</w:t>
            </w:r>
            <w:r>
              <w:rPr>
                <w:rFonts w:hint="default" w:ascii="Times New Roman" w:hAnsi="Times New Roman" w:cs="Times New Roman"/>
                <w:sz w:val="24"/>
              </w:rPr>
              <w:t>-</w:t>
            </w:r>
            <w:r>
              <w:rPr>
                <w:rFonts w:hint="default" w:ascii="Times New Roman" w:hAnsi="Times New Roman" w:cs="Times New Roman"/>
                <w:sz w:val="24"/>
                <w:lang w:val="en-US" w:eastAsia="zh-CN"/>
              </w:rPr>
              <w:t>534167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建设单位联系人</w:t>
            </w:r>
          </w:p>
        </w:tc>
        <w:tc>
          <w:tcPr>
            <w:tcW w:w="1829" w:type="dxa"/>
            <w:noWrap w:val="0"/>
            <w:vAlign w:val="center"/>
          </w:tcPr>
          <w:p>
            <w:pPr>
              <w:adjustRightInd w:val="0"/>
              <w:snapToGrid w:val="0"/>
              <w:jc w:val="center"/>
              <w:rPr>
                <w:rFonts w:hint="default" w:ascii="Times New Roman" w:hAnsi="Times New Roman" w:eastAsia="宋体" w:cs="Times New Roman"/>
                <w:sz w:val="24"/>
                <w:lang w:eastAsia="zh-CN"/>
              </w:rPr>
            </w:pPr>
            <w:r>
              <w:rPr>
                <w:rFonts w:hint="default" w:ascii="Times New Roman" w:hAnsi="Times New Roman" w:cs="Times New Roman"/>
                <w:sz w:val="24"/>
                <w:lang w:val="en-US" w:eastAsia="zh-CN"/>
              </w:rPr>
              <w:t>王丽娟</w:t>
            </w:r>
          </w:p>
        </w:tc>
        <w:tc>
          <w:tcPr>
            <w:tcW w:w="2066" w:type="dxa"/>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联系方式</w:t>
            </w:r>
          </w:p>
        </w:tc>
        <w:tc>
          <w:tcPr>
            <w:tcW w:w="2657" w:type="dxa"/>
            <w:noWrap w:val="0"/>
            <w:vAlign w:val="center"/>
          </w:tcPr>
          <w:p>
            <w:pPr>
              <w:adjustRightInd w:val="0"/>
              <w:snapToGrid w:val="0"/>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13779862666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建设地点</w:t>
            </w:r>
          </w:p>
        </w:tc>
        <w:tc>
          <w:tcPr>
            <w:tcW w:w="6552" w:type="dxa"/>
            <w:gridSpan w:val="3"/>
            <w:noWrap w:val="0"/>
            <w:vAlign w:val="center"/>
          </w:tcPr>
          <w:p>
            <w:pPr>
              <w:jc w:val="center"/>
              <w:rPr>
                <w:rFonts w:hint="default" w:ascii="Times New Roman" w:hAnsi="Times New Roman" w:cs="Times New Roman"/>
                <w:sz w:val="24"/>
              </w:rPr>
            </w:pPr>
            <w:r>
              <w:rPr>
                <w:rFonts w:hint="default" w:ascii="Times New Roman" w:hAnsi="Times New Roman" w:cs="Times New Roman"/>
                <w:sz w:val="24"/>
                <w:u w:val="single"/>
              </w:rPr>
              <w:t>新疆维吾尔自治区昌吉国家高新技术产业开发区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地理坐标</w:t>
            </w:r>
          </w:p>
        </w:tc>
        <w:tc>
          <w:tcPr>
            <w:tcW w:w="6552" w:type="dxa"/>
            <w:gridSpan w:val="3"/>
            <w:noWrap w:val="0"/>
            <w:vAlign w:val="center"/>
          </w:tcPr>
          <w:p>
            <w:pPr>
              <w:jc w:val="center"/>
              <w:rPr>
                <w:rFonts w:hint="default" w:ascii="Times New Roman" w:hAnsi="Times New Roman" w:cs="Times New Roman"/>
                <w:sz w:val="24"/>
              </w:rPr>
            </w:pP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86 </w:t>
            </w:r>
            <w:r>
              <w:rPr>
                <w:rFonts w:hint="default" w:ascii="Times New Roman" w:hAnsi="Times New Roman" w:cs="Times New Roman"/>
                <w:sz w:val="24"/>
                <w:highlight w:val="none"/>
              </w:rPr>
              <w:t>度</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59</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w:t>
            </w:r>
            <w:r>
              <w:rPr>
                <w:rFonts w:hint="default" w:ascii="Times New Roman" w:hAnsi="Times New Roman" w:cs="Times New Roman"/>
                <w:sz w:val="24"/>
                <w:highlight w:val="none"/>
                <w:u w:val="single"/>
              </w:rPr>
              <w:t xml:space="preserve"> 45.332 </w:t>
            </w:r>
            <w:r>
              <w:rPr>
                <w:rFonts w:hint="default" w:ascii="Times New Roman" w:hAnsi="Times New Roman" w:cs="Times New Roman"/>
                <w:sz w:val="24"/>
                <w:highlight w:val="none"/>
              </w:rPr>
              <w:t>秒，</w:t>
            </w:r>
            <w:r>
              <w:rPr>
                <w:rFonts w:hint="default" w:ascii="Times New Roman" w:hAnsi="Times New Roman" w:cs="Times New Roman"/>
                <w:sz w:val="24"/>
                <w:highlight w:val="none"/>
                <w:u w:val="single"/>
              </w:rPr>
              <w:t xml:space="preserve"> 44 </w:t>
            </w:r>
            <w:r>
              <w:rPr>
                <w:rFonts w:hint="default" w:ascii="Times New Roman" w:hAnsi="Times New Roman" w:cs="Times New Roman"/>
                <w:sz w:val="24"/>
                <w:highlight w:val="none"/>
              </w:rPr>
              <w:t>度</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0</w:t>
            </w:r>
            <w:r>
              <w:rPr>
                <w:rFonts w:hint="default" w:ascii="Times New Roman" w:hAnsi="Times New Roman" w:cs="Times New Roman"/>
                <w:sz w:val="24"/>
                <w:highlight w:val="none"/>
                <w:u w:val="single"/>
              </w:rPr>
              <w:t xml:space="preserve">5 </w:t>
            </w:r>
            <w:r>
              <w:rPr>
                <w:rFonts w:hint="default" w:ascii="Times New Roman" w:hAnsi="Times New Roman" w:cs="Times New Roman"/>
                <w:sz w:val="24"/>
                <w:highlight w:val="none"/>
              </w:rPr>
              <w:t>分</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22.232</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国民经济</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行业类别</w:t>
            </w:r>
          </w:p>
        </w:tc>
        <w:tc>
          <w:tcPr>
            <w:tcW w:w="1829" w:type="dxa"/>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N7724 危险废物治理</w:t>
            </w:r>
          </w:p>
        </w:tc>
        <w:tc>
          <w:tcPr>
            <w:tcW w:w="2066" w:type="dxa"/>
            <w:noWrap w:val="0"/>
            <w:vAlign w:val="center"/>
          </w:tcPr>
          <w:p>
            <w:pPr>
              <w:adjustRightInd w:val="0"/>
              <w:snapToGrid w:val="0"/>
              <w:jc w:val="center"/>
              <w:rPr>
                <w:rFonts w:hint="default" w:ascii="Times New Roman" w:hAnsi="Times New Roman" w:cs="Times New Roman"/>
                <w:sz w:val="24"/>
              </w:rPr>
            </w:pPr>
            <w:bookmarkStart w:id="0" w:name="_Hlk49843745"/>
            <w:r>
              <w:rPr>
                <w:rFonts w:hint="default" w:ascii="Times New Roman" w:hAnsi="Times New Roman" w:cs="Times New Roman"/>
                <w:sz w:val="24"/>
              </w:rPr>
              <w:t>建设项目</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行业类别</w:t>
            </w:r>
            <w:bookmarkEnd w:id="0"/>
          </w:p>
        </w:tc>
        <w:tc>
          <w:tcPr>
            <w:tcW w:w="2657" w:type="dxa"/>
            <w:noWrap w:val="0"/>
            <w:vAlign w:val="center"/>
          </w:tcPr>
          <w:p>
            <w:pPr>
              <w:adjustRightInd w:val="0"/>
              <w:snapToGrid w:val="0"/>
              <w:rPr>
                <w:rFonts w:hint="default" w:ascii="Times New Roman" w:hAnsi="Times New Roman" w:cs="Times New Roman"/>
                <w:sz w:val="24"/>
              </w:rPr>
            </w:pPr>
            <w:r>
              <w:rPr>
                <w:rFonts w:hint="default" w:ascii="Times New Roman" w:hAnsi="Times New Roman" w:cs="Times New Roman"/>
                <w:sz w:val="24"/>
              </w:rPr>
              <w:t>四十七、生态保护和环境治理业 101 危险废物（不含医疗废物）利用及处置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建设性质</w:t>
            </w:r>
          </w:p>
        </w:tc>
        <w:tc>
          <w:tcPr>
            <w:tcW w:w="1829" w:type="dxa"/>
            <w:noWrap w:val="0"/>
            <w:vAlign w:val="center"/>
          </w:tcPr>
          <w:p>
            <w:pPr>
              <w:jc w:val="left"/>
              <w:rPr>
                <w:rFonts w:hint="default" w:ascii="Times New Roman" w:hAnsi="Times New Roman" w:cs="Times New Roman"/>
                <w:sz w:val="24"/>
              </w:rPr>
            </w:pPr>
            <w:r>
              <w:rPr>
                <w:rFonts w:hint="default" w:ascii="Times New Roman" w:hAnsi="Times New Roman" w:eastAsia="宋体" w:cs="Times New Roman"/>
                <w:color w:val="auto"/>
                <w:sz w:val="24"/>
                <w:szCs w:val="24"/>
              </w:rPr>
              <w:t>□</w:t>
            </w:r>
            <w:r>
              <w:rPr>
                <w:rFonts w:hint="default" w:ascii="Times New Roman" w:hAnsi="Times New Roman" w:cs="Times New Roman"/>
                <w:sz w:val="24"/>
              </w:rPr>
              <w:t>新建（迁建）</w:t>
            </w:r>
          </w:p>
          <w:p>
            <w:pPr>
              <w:jc w:val="left"/>
              <w:rPr>
                <w:rFonts w:hint="default" w:ascii="Times New Roman" w:hAnsi="Times New Roman" w:cs="Times New Roman"/>
                <w:sz w:val="24"/>
              </w:rPr>
            </w:pPr>
            <w:r>
              <w:rPr>
                <w:rFonts w:hint="default" w:ascii="Times New Roman" w:hAnsi="Times New Roman" w:cs="Times New Roman"/>
                <w:color w:val="auto"/>
                <w:sz w:val="24"/>
                <w:szCs w:val="24"/>
                <w:lang w:eastAsia="zh-CN"/>
              </w:rPr>
              <w:t>☑</w:t>
            </w:r>
            <w:r>
              <w:rPr>
                <w:rFonts w:hint="default" w:ascii="Times New Roman" w:hAnsi="Times New Roman" w:cs="Times New Roman"/>
                <w:sz w:val="24"/>
              </w:rPr>
              <w:t>改建</w:t>
            </w:r>
          </w:p>
          <w:p>
            <w:pPr>
              <w:jc w:val="left"/>
              <w:rPr>
                <w:rFonts w:hint="default" w:ascii="Times New Roman" w:hAnsi="Times New Roman" w:cs="Times New Roman"/>
                <w:sz w:val="24"/>
              </w:rPr>
            </w:pPr>
            <w:r>
              <w:rPr>
                <w:rFonts w:hint="default" w:ascii="Times New Roman" w:hAnsi="Times New Roman" w:cs="Times New Roman"/>
                <w:color w:val="auto"/>
                <w:sz w:val="24"/>
                <w:szCs w:val="24"/>
                <w:lang w:eastAsia="zh-CN"/>
              </w:rPr>
              <w:t>□</w:t>
            </w:r>
            <w:r>
              <w:rPr>
                <w:rFonts w:hint="default" w:ascii="Times New Roman" w:hAnsi="Times New Roman" w:cs="Times New Roman"/>
                <w:sz w:val="24"/>
              </w:rPr>
              <w:t>扩建</w:t>
            </w:r>
          </w:p>
          <w:p>
            <w:pPr>
              <w:jc w:val="left"/>
              <w:rPr>
                <w:rFonts w:hint="default" w:ascii="Times New Roman" w:hAnsi="Times New Roman" w:cs="Times New Roman"/>
                <w:sz w:val="24"/>
              </w:rPr>
            </w:pPr>
            <w:r>
              <w:rPr>
                <w:rFonts w:hint="default" w:ascii="Times New Roman" w:hAnsi="Times New Roman" w:eastAsia="宋体" w:cs="Times New Roman"/>
                <w:color w:val="auto"/>
                <w:sz w:val="24"/>
                <w:szCs w:val="24"/>
              </w:rPr>
              <w:t>□</w:t>
            </w:r>
            <w:r>
              <w:rPr>
                <w:rFonts w:hint="default" w:ascii="Times New Roman" w:hAnsi="Times New Roman" w:cs="Times New Roman"/>
                <w:sz w:val="24"/>
              </w:rPr>
              <w:t>技术改造</w:t>
            </w:r>
          </w:p>
        </w:tc>
        <w:tc>
          <w:tcPr>
            <w:tcW w:w="2066" w:type="dxa"/>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建设项目</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申报情形</w:t>
            </w:r>
          </w:p>
        </w:tc>
        <w:tc>
          <w:tcPr>
            <w:tcW w:w="2657" w:type="dxa"/>
            <w:noWrap w:val="0"/>
            <w:vAlign w:val="center"/>
          </w:tcPr>
          <w:p>
            <w:pPr>
              <w:jc w:val="left"/>
              <w:rPr>
                <w:rFonts w:hint="default" w:ascii="Times New Roman" w:hAnsi="Times New Roman" w:cs="Times New Roman"/>
                <w:sz w:val="24"/>
              </w:rPr>
            </w:pPr>
            <w:r>
              <w:rPr>
                <w:rFonts w:hint="default" w:ascii="Times New Roman" w:hAnsi="Times New Roman" w:cs="Times New Roman"/>
                <w:color w:val="auto"/>
                <w:sz w:val="24"/>
                <w:szCs w:val="24"/>
                <w:lang w:eastAsia="zh-CN"/>
              </w:rPr>
              <w:t>☑</w:t>
            </w:r>
            <w:r>
              <w:rPr>
                <w:rFonts w:hint="default" w:ascii="Times New Roman" w:hAnsi="Times New Roman" w:cs="Times New Roman"/>
                <w:sz w:val="24"/>
              </w:rPr>
              <w:t xml:space="preserve">首次申报项目             </w:t>
            </w:r>
          </w:p>
          <w:p>
            <w:pPr>
              <w:jc w:val="left"/>
              <w:rPr>
                <w:rFonts w:hint="default" w:ascii="Times New Roman" w:hAnsi="Times New Roman" w:cs="Times New Roman"/>
                <w:sz w:val="24"/>
              </w:rPr>
            </w:pPr>
            <w:r>
              <w:rPr>
                <w:rFonts w:hint="default" w:ascii="Times New Roman" w:hAnsi="Times New Roman" w:eastAsia="宋体" w:cs="Times New Roman"/>
                <w:color w:val="auto"/>
                <w:sz w:val="24"/>
                <w:szCs w:val="24"/>
              </w:rPr>
              <w:t>□</w:t>
            </w:r>
            <w:r>
              <w:rPr>
                <w:rFonts w:hint="default" w:ascii="Times New Roman" w:hAnsi="Times New Roman" w:cs="Times New Roman"/>
                <w:sz w:val="24"/>
              </w:rPr>
              <w:t>不予批准后再次申报项目</w:t>
            </w:r>
          </w:p>
          <w:p>
            <w:pPr>
              <w:jc w:val="left"/>
              <w:rPr>
                <w:rFonts w:hint="default" w:ascii="Times New Roman" w:hAnsi="Times New Roman" w:cs="Times New Roman"/>
                <w:sz w:val="24"/>
              </w:rPr>
            </w:pPr>
            <w:r>
              <w:rPr>
                <w:rFonts w:hint="default" w:ascii="Times New Roman" w:hAnsi="Times New Roman" w:eastAsia="宋体" w:cs="Times New Roman"/>
                <w:color w:val="auto"/>
                <w:sz w:val="24"/>
                <w:szCs w:val="24"/>
              </w:rPr>
              <w:t>□</w:t>
            </w:r>
            <w:r>
              <w:rPr>
                <w:rFonts w:hint="default" w:ascii="Times New Roman" w:hAnsi="Times New Roman" w:cs="Times New Roman"/>
                <w:sz w:val="24"/>
              </w:rPr>
              <w:t xml:space="preserve">超五年重新审核项目     </w:t>
            </w:r>
          </w:p>
          <w:p>
            <w:pPr>
              <w:jc w:val="left"/>
              <w:rPr>
                <w:rFonts w:hint="default" w:ascii="Times New Roman" w:hAnsi="Times New Roman" w:cs="Times New Roman"/>
                <w:sz w:val="24"/>
              </w:rPr>
            </w:pPr>
            <w:r>
              <w:rPr>
                <w:rFonts w:hint="default" w:ascii="Times New Roman" w:hAnsi="Times New Roman" w:eastAsia="宋体" w:cs="Times New Roman"/>
                <w:color w:val="auto"/>
                <w:sz w:val="24"/>
                <w:szCs w:val="24"/>
              </w:rPr>
              <w:t>□</w:t>
            </w:r>
            <w:r>
              <w:rPr>
                <w:rFonts w:hint="default" w:ascii="Times New Roman" w:hAnsi="Times New Roman" w:cs="Times New Roman"/>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项目审批（核准/</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备案）部门（选填）</w:t>
            </w:r>
          </w:p>
        </w:tc>
        <w:tc>
          <w:tcPr>
            <w:tcW w:w="1829" w:type="dxa"/>
            <w:noWrap w:val="0"/>
            <w:vAlign w:val="center"/>
          </w:tcPr>
          <w:p>
            <w:pPr>
              <w:adjustRightInd w:val="0"/>
              <w:snapToGrid w:val="0"/>
              <w:jc w:val="center"/>
              <w:rPr>
                <w:rFonts w:hint="default" w:ascii="Times New Roman" w:hAnsi="Times New Roman" w:eastAsia="宋体" w:cs="Times New Roman"/>
                <w:sz w:val="24"/>
                <w:lang w:val="en-US" w:eastAsia="zh-CN"/>
              </w:rPr>
            </w:pPr>
            <w:r>
              <w:rPr>
                <w:rFonts w:hint="default" w:ascii="Times New Roman" w:hAnsi="Times New Roman" w:cs="Times New Roman"/>
                <w:sz w:val="24"/>
                <w:highlight w:val="none"/>
                <w:lang w:val="en-US" w:eastAsia="zh-CN"/>
              </w:rPr>
              <w:t>昌吉</w:t>
            </w:r>
            <w:r>
              <w:rPr>
                <w:rFonts w:hint="default" w:ascii="Times New Roman" w:hAnsi="Times New Roman" w:cs="Times New Roman"/>
                <w:sz w:val="24"/>
                <w:highlight w:val="none"/>
              </w:rPr>
              <w:t>高新区</w:t>
            </w:r>
            <w:r>
              <w:rPr>
                <w:rFonts w:hint="default" w:ascii="Times New Roman" w:hAnsi="Times New Roman" w:cs="Times New Roman"/>
                <w:sz w:val="24"/>
                <w:highlight w:val="none"/>
                <w:lang w:val="en-US" w:eastAsia="zh-CN"/>
              </w:rPr>
              <w:t>产业发展局</w:t>
            </w:r>
          </w:p>
        </w:tc>
        <w:tc>
          <w:tcPr>
            <w:tcW w:w="2066" w:type="dxa"/>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项目审批（核准/</w:t>
            </w:r>
          </w:p>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备案）文号（选填）</w:t>
            </w:r>
          </w:p>
        </w:tc>
        <w:tc>
          <w:tcPr>
            <w:tcW w:w="2657" w:type="dxa"/>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highlight w:val="none"/>
              </w:rPr>
              <w:t>昌高产发</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sz w:val="24"/>
                <w:highlight w:val="none"/>
              </w:rPr>
              <w:t>202</w:t>
            </w:r>
            <w:r>
              <w:rPr>
                <w:rFonts w:hint="default" w:ascii="Times New Roman" w:hAnsi="Times New Roman" w:cs="Times New Roman"/>
                <w:sz w:val="24"/>
                <w:highlight w:val="none"/>
                <w:lang w:val="en-US" w:eastAsia="zh-CN"/>
              </w:rPr>
              <w:t>2</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sz w:val="24"/>
                <w:highlight w:val="none"/>
                <w:lang w:val="en-US" w:eastAsia="zh-CN"/>
              </w:rPr>
              <w:t>36</w:t>
            </w:r>
            <w:r>
              <w:rPr>
                <w:rFonts w:hint="default" w:ascii="Times New Roman" w:hAnsi="Times New Roman" w:cs="Times New Roman"/>
                <w:sz w:val="24"/>
                <w:highlight w:val="none"/>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总投资（万元）</w:t>
            </w:r>
          </w:p>
        </w:tc>
        <w:tc>
          <w:tcPr>
            <w:tcW w:w="1829" w:type="dxa"/>
            <w:noWrap w:val="0"/>
            <w:vAlign w:val="center"/>
          </w:tcPr>
          <w:p>
            <w:pPr>
              <w:adjustRightInd w:val="0"/>
              <w:snapToGrid w:val="0"/>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15</w:t>
            </w:r>
          </w:p>
        </w:tc>
        <w:tc>
          <w:tcPr>
            <w:tcW w:w="2066"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highlight w:val="none"/>
              </w:rPr>
              <w:t>环保投资（万元）</w:t>
            </w:r>
          </w:p>
        </w:tc>
        <w:tc>
          <w:tcPr>
            <w:tcW w:w="2657" w:type="dxa"/>
            <w:noWrap w:val="0"/>
            <w:vAlign w:val="center"/>
          </w:tcPr>
          <w:p>
            <w:pPr>
              <w:adjustRightInd w:val="0"/>
              <w:snapToGrid w:val="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环保投资占比（%）</w:t>
            </w:r>
          </w:p>
        </w:tc>
        <w:tc>
          <w:tcPr>
            <w:tcW w:w="1829" w:type="dxa"/>
            <w:noWrap w:val="0"/>
            <w:vAlign w:val="center"/>
          </w:tcPr>
          <w:p>
            <w:pPr>
              <w:adjustRightInd w:val="0"/>
              <w:snapToGrid w:val="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86.67</w:t>
            </w:r>
            <w:r>
              <w:rPr>
                <w:rFonts w:hint="default" w:ascii="Times New Roman" w:hAnsi="Times New Roman" w:eastAsia="宋体" w:cs="Times New Roman"/>
                <w:sz w:val="24"/>
                <w:lang w:val="en-US" w:eastAsia="zh-CN"/>
              </w:rPr>
              <w:t>%</w:t>
            </w:r>
          </w:p>
        </w:tc>
        <w:tc>
          <w:tcPr>
            <w:tcW w:w="2066"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施工工期</w:t>
            </w:r>
          </w:p>
        </w:tc>
        <w:tc>
          <w:tcPr>
            <w:tcW w:w="2657" w:type="dxa"/>
            <w:noWrap w:val="0"/>
            <w:vAlign w:val="center"/>
          </w:tcPr>
          <w:p>
            <w:pPr>
              <w:adjustRightInd w:val="0"/>
              <w:snapToGrid w:val="0"/>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27"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是否开工建设</w:t>
            </w:r>
          </w:p>
        </w:tc>
        <w:tc>
          <w:tcPr>
            <w:tcW w:w="1829" w:type="dxa"/>
            <w:noWrap w:val="0"/>
            <w:vAlign w:val="center"/>
          </w:tcPr>
          <w:p>
            <w:pPr>
              <w:adjustRightInd w:val="0"/>
              <w:snapToGrid w:val="0"/>
              <w:rPr>
                <w:rFonts w:hint="default" w:ascii="Times New Roman" w:hAnsi="Times New Roman" w:cs="Times New Roman"/>
                <w:sz w:val="24"/>
              </w:rPr>
            </w:pPr>
            <w:r>
              <w:rPr>
                <w:rFonts w:hint="default" w:ascii="Times New Roman" w:hAnsi="Times New Roman" w:cs="Times New Roman"/>
                <w:color w:val="auto"/>
                <w:sz w:val="24"/>
                <w:szCs w:val="24"/>
                <w:lang w:eastAsia="zh-CN"/>
              </w:rPr>
              <w:t>☑</w:t>
            </w:r>
            <w:r>
              <w:rPr>
                <w:rFonts w:hint="default" w:ascii="Times New Roman" w:hAnsi="Times New Roman" w:cs="Times New Roman"/>
                <w:sz w:val="24"/>
              </w:rPr>
              <w:t>否</w:t>
            </w:r>
          </w:p>
          <w:p>
            <w:pPr>
              <w:adjustRightInd w:val="0"/>
              <w:snapToGrid w:val="0"/>
              <w:rPr>
                <w:rFonts w:hint="default" w:ascii="Times New Roman" w:hAnsi="Times New Roman" w:cs="Times New Roman"/>
                <w:sz w:val="24"/>
              </w:rPr>
            </w:pPr>
            <w:r>
              <w:rPr>
                <w:rFonts w:hint="default" w:ascii="Times New Roman" w:hAnsi="Times New Roman" w:eastAsia="宋体" w:cs="Times New Roman"/>
                <w:color w:val="auto"/>
                <w:sz w:val="24"/>
                <w:szCs w:val="24"/>
              </w:rPr>
              <w:t>□</w:t>
            </w:r>
            <w:r>
              <w:rPr>
                <w:rFonts w:hint="default" w:ascii="Times New Roman" w:hAnsi="Times New Roman" w:cs="Times New Roman"/>
                <w:sz w:val="24"/>
              </w:rPr>
              <w:t>是：</w:t>
            </w:r>
            <w:r>
              <w:rPr>
                <w:rFonts w:hint="default" w:ascii="Times New Roman" w:hAnsi="Times New Roman" w:cs="Times New Roman"/>
                <w:sz w:val="24"/>
                <w:u w:val="single"/>
              </w:rPr>
              <w:t xml:space="preserve">             </w:t>
            </w:r>
          </w:p>
        </w:tc>
        <w:tc>
          <w:tcPr>
            <w:tcW w:w="2066" w:type="dxa"/>
            <w:noWrap w:val="0"/>
            <w:tcMar>
              <w:top w:w="16" w:type="dxa"/>
              <w:left w:w="16" w:type="dxa"/>
              <w:right w:w="16" w:type="dxa"/>
            </w:tcMar>
            <w:vAlign w:val="center"/>
          </w:tcPr>
          <w:p>
            <w:pPr>
              <w:adjustRightInd w:val="0"/>
              <w:snapToGrid w:val="0"/>
              <w:jc w:val="center"/>
              <w:rPr>
                <w:rFonts w:hint="default" w:ascii="Times New Roman" w:hAnsi="Times New Roman" w:cs="Times New Roman"/>
                <w:spacing w:val="-6"/>
                <w:sz w:val="24"/>
                <w:highlight w:val="none"/>
              </w:rPr>
            </w:pPr>
            <w:r>
              <w:rPr>
                <w:rFonts w:hint="default" w:ascii="Times New Roman" w:hAnsi="Times New Roman" w:cs="Times New Roman"/>
                <w:spacing w:val="-6"/>
                <w:sz w:val="24"/>
                <w:highlight w:val="none"/>
              </w:rPr>
              <w:t>用地（用海）</w:t>
            </w:r>
          </w:p>
          <w:p>
            <w:pPr>
              <w:adjustRightInd w:val="0"/>
              <w:snapToGrid w:val="0"/>
              <w:jc w:val="center"/>
              <w:rPr>
                <w:rFonts w:hint="default" w:ascii="Times New Roman" w:hAnsi="Times New Roman" w:cs="Times New Roman"/>
                <w:sz w:val="24"/>
                <w:highlight w:val="none"/>
              </w:rPr>
            </w:pPr>
            <w:r>
              <w:rPr>
                <w:rFonts w:hint="default" w:ascii="Times New Roman" w:hAnsi="Times New Roman" w:cs="Times New Roman"/>
                <w:spacing w:val="-6"/>
                <w:sz w:val="24"/>
                <w:highlight w:val="none"/>
              </w:rPr>
              <w:t>面积（m</w:t>
            </w:r>
            <w:r>
              <w:rPr>
                <w:rFonts w:hint="default" w:ascii="Times New Roman" w:hAnsi="Times New Roman" w:cs="Times New Roman"/>
                <w:spacing w:val="-6"/>
                <w:sz w:val="24"/>
                <w:highlight w:val="none"/>
                <w:vertAlign w:val="superscript"/>
              </w:rPr>
              <w:t>2</w:t>
            </w:r>
            <w:r>
              <w:rPr>
                <w:rFonts w:hint="default" w:ascii="Times New Roman" w:hAnsi="Times New Roman" w:cs="Times New Roman"/>
                <w:spacing w:val="-6"/>
                <w:sz w:val="24"/>
                <w:highlight w:val="none"/>
              </w:rPr>
              <w:t>）</w:t>
            </w:r>
          </w:p>
        </w:tc>
        <w:tc>
          <w:tcPr>
            <w:tcW w:w="2657" w:type="dxa"/>
            <w:noWrap w:val="0"/>
            <w:vAlign w:val="center"/>
          </w:tcPr>
          <w:p>
            <w:pPr>
              <w:adjustRightInd w:val="0"/>
              <w:snapToGrid w:val="0"/>
              <w:jc w:val="center"/>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在原厂区固废库房基础上改造，不新增用地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927" w:type="dxa"/>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专项评价设置情况</w:t>
            </w:r>
          </w:p>
        </w:tc>
        <w:tc>
          <w:tcPr>
            <w:tcW w:w="6552" w:type="dxa"/>
            <w:gridSpan w:val="3"/>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927" w:type="dxa"/>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sz w:val="24"/>
              </w:rPr>
              <w:t>规划情况</w:t>
            </w:r>
          </w:p>
        </w:tc>
        <w:tc>
          <w:tcPr>
            <w:tcW w:w="6552" w:type="dxa"/>
            <w:gridSpan w:val="3"/>
            <w:noWrap w:val="0"/>
            <w:vAlign w:val="center"/>
          </w:tcPr>
          <w:p>
            <w:pPr>
              <w:autoSpaceDE w:val="0"/>
              <w:autoSpaceDN w:val="0"/>
              <w:adjustRightInd w:val="0"/>
              <w:snapToGrid w:val="0"/>
              <w:spacing w:line="360" w:lineRule="auto"/>
              <w:ind w:firstLine="480" w:firstLineChars="200"/>
              <w:rPr>
                <w:rFonts w:hint="default" w:ascii="Times New Roman" w:hAnsi="Times New Roman" w:cs="Times New Roman"/>
              </w:rPr>
            </w:pPr>
            <w:r>
              <w:rPr>
                <w:rFonts w:hint="default" w:ascii="Times New Roman" w:hAnsi="Times New Roman" w:cs="Times New Roman"/>
                <w:kern w:val="0"/>
                <w:sz w:val="24"/>
              </w:rPr>
              <w:t>《昌吉高新技术产业开发区总体规划（2014-2030）》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927" w:type="dxa"/>
            <w:noWrap w:val="0"/>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规划环境影响</w:t>
            </w:r>
          </w:p>
          <w:p>
            <w:pPr>
              <w:adjustRightInd w:val="0"/>
              <w:snapToGrid w:val="0"/>
              <w:jc w:val="center"/>
              <w:rPr>
                <w:rFonts w:hint="default" w:ascii="Times New Roman" w:hAnsi="Times New Roman" w:cs="Times New Roman"/>
                <w:kern w:val="0"/>
                <w:sz w:val="24"/>
              </w:rPr>
            </w:pPr>
            <w:r>
              <w:rPr>
                <w:rFonts w:hint="default" w:ascii="Times New Roman" w:hAnsi="Times New Roman" w:cs="Times New Roman"/>
                <w:sz w:val="24"/>
              </w:rPr>
              <w:t>评价情况</w:t>
            </w:r>
          </w:p>
        </w:tc>
        <w:tc>
          <w:tcPr>
            <w:tcW w:w="6552"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2015年3月31日，原新疆维吾尔自治区环境保护厅出具了《关于昌吉高新技术产业开发区总体规划（2014-2030）环境影响报告书的审查意见》（新环函〔2015〕306号）。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927" w:type="dxa"/>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规划及规划环境</w:t>
            </w:r>
          </w:p>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影响评价符合性分析</w:t>
            </w:r>
          </w:p>
        </w:tc>
        <w:tc>
          <w:tcPr>
            <w:tcW w:w="6552" w:type="dxa"/>
            <w:gridSpan w:val="3"/>
            <w:noWrap w:val="0"/>
            <w:vAlign w:val="center"/>
          </w:tcPr>
          <w:p>
            <w:pPr>
              <w:numPr>
                <w:ilvl w:val="0"/>
                <w:numId w:val="0"/>
              </w:numPr>
              <w:autoSpaceDE w:val="0"/>
              <w:autoSpaceDN w:val="0"/>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lang w:val="en-US" w:eastAsia="zh-CN"/>
              </w:rPr>
              <w:t>1.</w:t>
            </w:r>
            <w:r>
              <w:rPr>
                <w:rFonts w:hint="default" w:ascii="Times New Roman" w:hAnsi="Times New Roman" w:cs="Times New Roman"/>
                <w:b/>
                <w:bCs/>
                <w:sz w:val="24"/>
              </w:rPr>
              <w:t>与《昌吉高新技术产业开发区总体规划（2014-2030）》符合性分析</w:t>
            </w:r>
          </w:p>
          <w:p>
            <w:pPr>
              <w:autoSpaceDE w:val="0"/>
              <w:autoSpaceDN w:val="0"/>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（1）园区规划范围符合性分析</w:t>
            </w:r>
          </w:p>
          <w:p>
            <w:pPr>
              <w:autoSpaceDE w:val="0"/>
              <w:autoSpaceDN w:val="0"/>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根据《昌吉高新技术产业开发区总体规划（2014-2030）》，建设用地范围东到榆树沟镇行政边界，西到与呼图壁边界，南到乌奎高速路，北到S201省道和新材料产业园边界。</w:t>
            </w:r>
          </w:p>
          <w:p>
            <w:pPr>
              <w:autoSpaceDE w:val="0"/>
              <w:autoSpaceDN w:val="0"/>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本项目位于昌吉高新技术产业开发区总体规划（2014-2030年）所划定的范围内，</w:t>
            </w:r>
            <w:r>
              <w:rPr>
                <w:rFonts w:hint="default" w:ascii="Times New Roman" w:hAnsi="Times New Roman" w:cs="Times New Roman"/>
                <w:sz w:val="24"/>
                <w:lang w:eastAsia="zh-CN"/>
              </w:rPr>
              <w:t>园区规划布置</w:t>
            </w:r>
            <w:r>
              <w:rPr>
                <w:rFonts w:hint="default" w:ascii="Times New Roman" w:hAnsi="Times New Roman" w:cs="Times New Roman"/>
                <w:sz w:val="24"/>
              </w:rPr>
              <w:t>图见附图</w:t>
            </w:r>
            <w:r>
              <w:rPr>
                <w:rFonts w:hint="default" w:ascii="Times New Roman" w:hAnsi="Times New Roman" w:cs="Times New Roman"/>
                <w:sz w:val="24"/>
                <w:lang w:eastAsia="zh-CN"/>
              </w:rPr>
              <w:t>，</w:t>
            </w:r>
            <w:r>
              <w:rPr>
                <w:rFonts w:hint="default" w:ascii="Times New Roman" w:hAnsi="Times New Roman" w:cs="Times New Roman"/>
                <w:sz w:val="24"/>
              </w:rPr>
              <w:t>土地属于昌吉高新技术产业开发区现规划的</w:t>
            </w:r>
            <w:r>
              <w:rPr>
                <w:rFonts w:hint="default" w:ascii="Times New Roman" w:hAnsi="Times New Roman" w:cs="Times New Roman"/>
                <w:sz w:val="24"/>
                <w:lang w:val="en-US" w:eastAsia="zh-CN"/>
              </w:rPr>
              <w:t>一类</w:t>
            </w:r>
            <w:r>
              <w:rPr>
                <w:rFonts w:hint="default" w:ascii="Times New Roman" w:hAnsi="Times New Roman" w:cs="Times New Roman"/>
                <w:sz w:val="24"/>
              </w:rPr>
              <w:t>工业用地。</w:t>
            </w:r>
          </w:p>
          <w:p>
            <w:pPr>
              <w:autoSpaceDE w:val="0"/>
              <w:autoSpaceDN w:val="0"/>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（2）园区规划发展定位符合性分析</w:t>
            </w:r>
          </w:p>
          <w:p>
            <w:pPr>
              <w:autoSpaceDE w:val="0"/>
              <w:autoSpaceDN w:val="0"/>
              <w:adjustRightInd w:val="0"/>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根据《昌吉高新技术产业开发区总体规划（2014-2030）》，昌吉高新区的产业定位以装备制造业、新材料产业、生物科技和食品产业为主，配套现代服务业，将园区打造成全区重要先进制造业基地，昌吉州生产性服务业创新中心。园区划分为精细化工、工程机械装备制造业、综合产业园（管理服务、装备制造、建材加工）、新材料产业园（新型建材、节能环保材料）等分区。</w:t>
            </w:r>
          </w:p>
          <w:p>
            <w:pPr>
              <w:autoSpaceDE w:val="0"/>
              <w:autoSpaceDN w:val="0"/>
              <w:adjustRightInd w:val="0"/>
              <w:snapToGrid w:val="0"/>
              <w:spacing w:line="360" w:lineRule="auto"/>
              <w:ind w:firstLine="480" w:firstLineChars="200"/>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rPr>
              <w:t>本项目</w:t>
            </w:r>
            <w:r>
              <w:rPr>
                <w:rFonts w:hint="default" w:ascii="Times New Roman" w:hAnsi="Times New Roman" w:cs="Times New Roman"/>
                <w:color w:val="000000"/>
                <w:sz w:val="24"/>
                <w:highlight w:val="none"/>
                <w:lang w:val="en-US" w:eastAsia="zh-CN"/>
              </w:rPr>
              <w:t>位于昌吉高新技术产业开发区内，项目仅进行收集、贮存1,4-丁二醇废液和</w:t>
            </w:r>
            <w:r>
              <w:rPr>
                <w:rFonts w:hint="eastAsia" w:ascii="Times New Roman" w:hAnsi="Times New Roman" w:eastAsia="宋体" w:cs="Times New Roman"/>
                <w:color w:val="000000"/>
                <w:sz w:val="24"/>
                <w:szCs w:val="32"/>
                <w:lang w:val="en-US" w:eastAsia="zh-CN"/>
              </w:rPr>
              <w:t>盛装酯类</w:t>
            </w:r>
            <w:r>
              <w:rPr>
                <w:rFonts w:hint="eastAsia" w:eastAsia="Times New Roman" w:cs="Times New Roman"/>
                <w:color w:val="auto"/>
                <w:sz w:val="24"/>
                <w:szCs w:val="24"/>
                <w:highlight w:val="none"/>
                <w:lang w:val="en-US" w:eastAsia="zh-CN"/>
              </w:rPr>
              <w:t>产生</w:t>
            </w:r>
            <w:r>
              <w:rPr>
                <w:rFonts w:hint="eastAsia" w:ascii="Times New Roman" w:hAnsi="Times New Roman" w:eastAsia="Times New Roman" w:cs="Times New Roman"/>
                <w:color w:val="auto"/>
                <w:sz w:val="24"/>
                <w:szCs w:val="24"/>
                <w:highlight w:val="none"/>
                <w:lang w:val="en-US" w:eastAsia="zh-CN"/>
              </w:rPr>
              <w:t>的废铁桶</w:t>
            </w:r>
            <w:r>
              <w:rPr>
                <w:rFonts w:hint="default" w:ascii="Times New Roman" w:hAnsi="Times New Roman" w:cs="Times New Roman"/>
                <w:color w:val="000000"/>
                <w:sz w:val="24"/>
                <w:highlight w:val="none"/>
                <w:lang w:val="en-US" w:eastAsia="zh-CN"/>
              </w:rPr>
              <w:t>，与园区的产业发展规划相符，符合其入园行业要求。</w:t>
            </w:r>
          </w:p>
          <w:p>
            <w:pPr>
              <w:numPr>
                <w:ilvl w:val="0"/>
                <w:numId w:val="0"/>
              </w:numPr>
              <w:autoSpaceDE w:val="0"/>
              <w:autoSpaceDN w:val="0"/>
              <w:adjustRightInd w:val="0"/>
              <w:snapToGrid w:val="0"/>
              <w:spacing w:line="360" w:lineRule="auto"/>
              <w:rPr>
                <w:rFonts w:hint="default" w:ascii="Times New Roman" w:hAnsi="Times New Roman" w:cs="Times New Roman"/>
                <w:b/>
                <w:bCs/>
                <w:sz w:val="24"/>
              </w:rPr>
            </w:pPr>
            <w:r>
              <w:rPr>
                <w:rFonts w:hint="default" w:ascii="Times New Roman" w:hAnsi="Times New Roman" w:cs="Times New Roman"/>
                <w:b/>
                <w:bCs/>
                <w:sz w:val="24"/>
                <w:lang w:val="en-US" w:eastAsia="zh-CN"/>
              </w:rPr>
              <w:t>2.</w:t>
            </w:r>
            <w:r>
              <w:rPr>
                <w:rFonts w:hint="default" w:ascii="Times New Roman" w:hAnsi="Times New Roman" w:cs="Times New Roman"/>
                <w:b/>
                <w:bCs/>
                <w:sz w:val="24"/>
              </w:rPr>
              <w:t>与《昌吉高新技术产业开发区总体规划（2014-2030）环境影响报告书》的符合性分析</w:t>
            </w:r>
          </w:p>
          <w:p>
            <w:pPr>
              <w:autoSpaceDE w:val="0"/>
              <w:autoSpaceDN w:val="0"/>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昌吉高新技术产业开发区总体规划（2014-2030）环境影响报告书》要求，禁止不符合国家经济政策、环保政策、技术政策及工业园区的产业定位的；废水含难降解的有机物、“三致”污染物、重金属等物质含量高的项目；废水经预处理达不到园区污水处理厂接纳标准的项目；污染严重的“十五小”、及“新五小”企业项目；污染难以治理或环保设施不稳定达标的项目入园。</w:t>
            </w:r>
          </w:p>
          <w:p>
            <w:pPr>
              <w:pStyle w:val="29"/>
              <w:ind w:firstLine="480"/>
              <w:rPr>
                <w:rFonts w:hint="default" w:ascii="Times New Roman" w:hAnsi="Times New Roman" w:cs="Times New Roman"/>
                <w:kern w:val="0"/>
                <w:sz w:val="24"/>
              </w:rPr>
            </w:pPr>
            <w:r>
              <w:rPr>
                <w:rFonts w:hint="default" w:ascii="Times New Roman" w:hAnsi="Times New Roman" w:cs="Times New Roman"/>
                <w:sz w:val="24"/>
              </w:rPr>
              <w:t>本</w:t>
            </w:r>
            <w:r>
              <w:rPr>
                <w:rFonts w:hint="default" w:ascii="Times New Roman" w:hAnsi="Times New Roman" w:cs="Times New Roman"/>
                <w:sz w:val="24"/>
                <w:lang w:val="en-US" w:eastAsia="zh-CN"/>
              </w:rPr>
              <w:t>项目仅进行收集、贮存1,4-丁二醇废液和</w:t>
            </w:r>
            <w:r>
              <w:rPr>
                <w:rFonts w:hint="eastAsia" w:ascii="Times New Roman" w:hAnsi="Times New Roman" w:eastAsia="宋体" w:cs="Times New Roman"/>
                <w:color w:val="000000"/>
                <w:sz w:val="24"/>
                <w:szCs w:val="32"/>
                <w:lang w:val="en-US" w:eastAsia="zh-CN"/>
              </w:rPr>
              <w:t>盛装酯类</w:t>
            </w:r>
            <w:r>
              <w:rPr>
                <w:rFonts w:hint="eastAsia" w:eastAsia="Times New Roman" w:cs="Times New Roman"/>
                <w:color w:val="auto"/>
                <w:sz w:val="24"/>
                <w:szCs w:val="24"/>
                <w:highlight w:val="none"/>
                <w:lang w:val="en-US" w:eastAsia="zh-CN"/>
              </w:rPr>
              <w:t>产生</w:t>
            </w:r>
            <w:r>
              <w:rPr>
                <w:rFonts w:hint="eastAsia" w:ascii="Times New Roman" w:hAnsi="Times New Roman" w:eastAsia="Times New Roman" w:cs="Times New Roman"/>
                <w:color w:val="auto"/>
                <w:sz w:val="24"/>
                <w:szCs w:val="24"/>
                <w:highlight w:val="none"/>
                <w:lang w:val="en-US" w:eastAsia="zh-CN"/>
              </w:rPr>
              <w:t>的废铁桶</w:t>
            </w:r>
            <w:r>
              <w:rPr>
                <w:rFonts w:hint="default" w:ascii="Times New Roman" w:hAnsi="Times New Roman" w:cs="Times New Roman"/>
                <w:sz w:val="24"/>
                <w:lang w:val="en-US" w:eastAsia="zh-CN"/>
              </w:rPr>
              <w:t>，</w:t>
            </w:r>
            <w:r>
              <w:rPr>
                <w:rFonts w:hint="default" w:ascii="Times New Roman" w:hAnsi="Times New Roman" w:cs="Times New Roman"/>
                <w:sz w:val="24"/>
              </w:rPr>
              <w:t>项目产生的各类废气经处理后稳定达标排放</w:t>
            </w:r>
            <w:r>
              <w:rPr>
                <w:rFonts w:hint="default" w:ascii="Times New Roman" w:hAnsi="Times New Roman" w:cs="Times New Roman"/>
                <w:sz w:val="24"/>
                <w:lang w:val="en-US" w:eastAsia="zh-CN"/>
              </w:rPr>
              <w:t>；项目日常经营管理依托新疆维格瑞生物科技</w:t>
            </w:r>
            <w:r>
              <w:rPr>
                <w:rFonts w:hint="default" w:ascii="Times New Roman" w:hAnsi="Times New Roman" w:cs="Times New Roman"/>
                <w:b w:val="0"/>
                <w:bCs w:val="0"/>
                <w:sz w:val="24"/>
                <w:lang w:val="en-US" w:eastAsia="zh-CN"/>
              </w:rPr>
              <w:t>有</w:t>
            </w:r>
            <w:r>
              <w:rPr>
                <w:rFonts w:hint="default" w:ascii="Times New Roman" w:hAnsi="Times New Roman" w:cs="Times New Roman"/>
                <w:sz w:val="24"/>
                <w:lang w:val="en-US" w:eastAsia="zh-CN"/>
              </w:rPr>
              <w:t>限公司现有人员</w:t>
            </w:r>
            <w:r>
              <w:rPr>
                <w:rFonts w:hint="default" w:ascii="Times New Roman" w:hAnsi="Times New Roman" w:cs="Times New Roman"/>
              </w:rPr>
              <w:t>，不新增定员，本项目不产生生活污水</w:t>
            </w:r>
            <w:r>
              <w:rPr>
                <w:rFonts w:hint="default" w:ascii="Times New Roman" w:hAnsi="Times New Roman" w:cs="Times New Roman"/>
                <w:b w:val="0"/>
                <w:bCs w:val="0"/>
                <w:sz w:val="24"/>
                <w:lang w:val="en-US" w:eastAsia="zh-CN"/>
              </w:rPr>
              <w:t>；转移噪声利用建筑隔声、采用低噪音风扇降噪达标排放，固体废物根据相关技术要求妥善处理。</w:t>
            </w:r>
            <w:r>
              <w:rPr>
                <w:rFonts w:hint="default" w:ascii="Times New Roman" w:hAnsi="Times New Roman" w:cs="Times New Roman"/>
                <w:sz w:val="24"/>
              </w:rPr>
              <w:t>综上，项目投产后各污染物均能做到稳定达标排放，项目建设符合规划环评相关要求。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27" w:type="dxa"/>
            <w:noWrap w:val="0"/>
            <w:vAlign w:val="center"/>
          </w:tcPr>
          <w:p>
            <w:pPr>
              <w:autoSpaceDE w:val="0"/>
              <w:autoSpaceDN w:val="0"/>
              <w:adjustRightInd w:val="0"/>
              <w:snapToGrid w:val="0"/>
              <w:jc w:val="center"/>
              <w:rPr>
                <w:rFonts w:hint="default" w:ascii="Times New Roman" w:hAnsi="Times New Roman" w:cs="Times New Roman"/>
                <w:kern w:val="0"/>
                <w:sz w:val="24"/>
              </w:rPr>
            </w:pPr>
            <w:r>
              <w:rPr>
                <w:rFonts w:hint="default" w:ascii="Times New Roman" w:hAnsi="Times New Roman" w:cs="Times New Roman"/>
                <w:kern w:val="0"/>
                <w:sz w:val="24"/>
              </w:rPr>
              <w:t>其他符合性分析</w:t>
            </w:r>
          </w:p>
        </w:tc>
        <w:tc>
          <w:tcPr>
            <w:tcW w:w="6552" w:type="dxa"/>
            <w:gridSpan w:val="3"/>
            <w:noWrap w:val="0"/>
            <w:vAlign w:val="center"/>
          </w:tcPr>
          <w:p>
            <w:pPr>
              <w:pStyle w:val="27"/>
              <w:numPr>
                <w:ilvl w:val="0"/>
                <w:numId w:val="0"/>
              </w:numPr>
              <w:spacing w:line="360" w:lineRule="auto"/>
              <w:rPr>
                <w:rFonts w:hint="default" w:ascii="Times New Roman" w:hAnsi="Times New Roman" w:cs="Times New Roman"/>
                <w:b/>
                <w:bCs/>
                <w:color w:val="000000"/>
              </w:rPr>
            </w:pPr>
            <w:r>
              <w:rPr>
                <w:rFonts w:hint="default" w:ascii="Times New Roman" w:hAnsi="Times New Roman" w:cs="Times New Roman"/>
                <w:b/>
                <w:bCs/>
                <w:color w:val="000000"/>
                <w:lang w:val="en-US" w:eastAsia="zh-CN"/>
              </w:rPr>
              <w:t>1.</w:t>
            </w:r>
            <w:r>
              <w:rPr>
                <w:rFonts w:hint="default" w:ascii="Times New Roman" w:hAnsi="Times New Roman" w:cs="Times New Roman"/>
                <w:b/>
                <w:bCs/>
                <w:color w:val="000000"/>
              </w:rPr>
              <w:t>产业政策符合性分析</w:t>
            </w:r>
          </w:p>
          <w:p>
            <w:pPr>
              <w:pStyle w:val="29"/>
              <w:shd w:val="clear" w:color="auto" w:fill="auto"/>
              <w:spacing w:line="360" w:lineRule="auto"/>
              <w:ind w:firstLine="472"/>
              <w:rPr>
                <w:rFonts w:hint="default" w:ascii="Times New Roman" w:hAnsi="Times New Roman" w:cs="Times New Roman"/>
                <w:color w:val="000000"/>
              </w:rPr>
            </w:pPr>
            <w:r>
              <w:rPr>
                <w:rFonts w:hint="default" w:ascii="Times New Roman" w:hAnsi="Times New Roman" w:cs="Times New Roman"/>
                <w:color w:val="auto"/>
                <w:spacing w:val="-2"/>
                <w:sz w:val="24"/>
                <w:szCs w:val="24"/>
                <w:highlight w:val="none"/>
              </w:rPr>
              <w:t>本项目为危险废物</w:t>
            </w:r>
            <w:r>
              <w:rPr>
                <w:rFonts w:hint="default" w:ascii="Times New Roman" w:hAnsi="Times New Roman" w:cs="Times New Roman"/>
                <w:color w:val="auto"/>
                <w:spacing w:val="-2"/>
                <w:sz w:val="24"/>
                <w:szCs w:val="24"/>
                <w:highlight w:val="none"/>
                <w:lang w:val="en-US" w:eastAsia="zh-CN"/>
              </w:rPr>
              <w:t>贮存</w:t>
            </w:r>
            <w:r>
              <w:rPr>
                <w:rFonts w:hint="default" w:ascii="Times New Roman" w:hAnsi="Times New Roman" w:cs="Times New Roman"/>
                <w:color w:val="auto"/>
                <w:spacing w:val="-2"/>
                <w:sz w:val="24"/>
                <w:szCs w:val="24"/>
                <w:highlight w:val="none"/>
              </w:rPr>
              <w:t>项目</w:t>
            </w:r>
            <w:r>
              <w:rPr>
                <w:rFonts w:hint="default" w:ascii="Times New Roman" w:hAnsi="Times New Roman" w:cs="Times New Roman"/>
                <w:color w:val="000000"/>
                <w:lang w:eastAsia="zh-CN"/>
              </w:rPr>
              <w:t>，</w:t>
            </w:r>
            <w:r>
              <w:rPr>
                <w:rFonts w:hint="default" w:ascii="Times New Roman" w:hAnsi="Times New Roman" w:cs="Times New Roman"/>
                <w:color w:val="000000"/>
              </w:rPr>
              <w:t>根据国家《产业结构调整指导目录（2019年本）》</w:t>
            </w:r>
            <w:r>
              <w:rPr>
                <w:rFonts w:hint="default" w:ascii="Times New Roman" w:hAnsi="Times New Roman" w:cs="Times New Roman"/>
                <w:color w:val="auto"/>
                <w:spacing w:val="-2"/>
                <w:sz w:val="24"/>
                <w:szCs w:val="24"/>
                <w:highlight w:val="none"/>
                <w:lang w:val="en-US" w:eastAsia="zh-CN"/>
              </w:rPr>
              <w:t>及修订</w:t>
            </w:r>
            <w:r>
              <w:rPr>
                <w:rFonts w:hint="default" w:ascii="Times New Roman" w:hAnsi="Times New Roman" w:cs="Times New Roman"/>
                <w:color w:val="000000"/>
                <w:lang w:val="en-US" w:eastAsia="zh-CN"/>
              </w:rPr>
              <w:t>，本项目</w:t>
            </w:r>
            <w:r>
              <w:rPr>
                <w:rFonts w:hint="default" w:ascii="Times New Roman" w:hAnsi="Times New Roman" w:cs="Times New Roman"/>
                <w:color w:val="auto"/>
                <w:spacing w:val="-2"/>
                <w:sz w:val="24"/>
                <w:szCs w:val="24"/>
                <w:highlight w:val="none"/>
              </w:rPr>
              <w:t>不属于</w:t>
            </w:r>
            <w:r>
              <w:rPr>
                <w:rFonts w:hint="default" w:ascii="Times New Roman" w:hAnsi="Times New Roman" w:eastAsia="宋体" w:cs="Times New Roman"/>
                <w:color w:val="000000"/>
                <w:lang w:eastAsia="zh-CN"/>
              </w:rPr>
              <w:t>“</w:t>
            </w:r>
            <w:r>
              <w:rPr>
                <w:rFonts w:hint="default" w:ascii="Times New Roman" w:hAnsi="Times New Roman" w:cs="Times New Roman"/>
                <w:color w:val="auto"/>
                <w:spacing w:val="-2"/>
                <w:sz w:val="24"/>
                <w:szCs w:val="24"/>
                <w:highlight w:val="none"/>
              </w:rPr>
              <w:t>鼓励类、限制类和淘汰类</w:t>
            </w:r>
            <w:r>
              <w:rPr>
                <w:rFonts w:hint="default" w:ascii="Times New Roman" w:hAnsi="Times New Roman" w:eastAsia="宋体" w:cs="Times New Roman"/>
                <w:color w:val="000000"/>
                <w:lang w:eastAsia="zh-CN"/>
              </w:rPr>
              <w:t>”</w:t>
            </w:r>
            <w:r>
              <w:rPr>
                <w:rFonts w:hint="default" w:ascii="Times New Roman" w:hAnsi="Times New Roman" w:cs="Times New Roman"/>
                <w:color w:val="auto"/>
                <w:spacing w:val="-2"/>
                <w:sz w:val="24"/>
                <w:szCs w:val="24"/>
                <w:highlight w:val="none"/>
              </w:rPr>
              <w:t>项目，为允许类项目。因此本项目符合国家产业政策和政策法规。</w:t>
            </w:r>
            <w:r>
              <w:rPr>
                <w:rFonts w:hint="default" w:ascii="Times New Roman" w:hAnsi="Times New Roman" w:cs="Times New Roman"/>
                <w:color w:val="000000"/>
              </w:rPr>
              <w:t xml:space="preserve"> </w:t>
            </w:r>
          </w:p>
          <w:p>
            <w:pPr>
              <w:pStyle w:val="27"/>
              <w:numPr>
                <w:ilvl w:val="0"/>
                <w:numId w:val="0"/>
              </w:numPr>
              <w:spacing w:line="360" w:lineRule="auto"/>
              <w:rPr>
                <w:rFonts w:hint="default" w:ascii="Times New Roman" w:hAnsi="Times New Roman" w:cs="Times New Roman"/>
                <w:b/>
                <w:bCs/>
                <w:color w:val="000000"/>
              </w:rPr>
            </w:pPr>
            <w:r>
              <w:rPr>
                <w:rFonts w:hint="default" w:ascii="Times New Roman" w:hAnsi="Times New Roman" w:cs="Times New Roman"/>
                <w:b/>
                <w:bCs/>
                <w:color w:val="000000"/>
                <w:lang w:val="en-US" w:eastAsia="zh-CN"/>
              </w:rPr>
              <w:t>2.</w:t>
            </w:r>
            <w:r>
              <w:rPr>
                <w:rFonts w:hint="default" w:ascii="Times New Roman" w:hAnsi="Times New Roman" w:cs="Times New Roman"/>
                <w:b/>
                <w:bCs/>
                <w:color w:val="000000"/>
              </w:rPr>
              <w:t>“三线一单”符合性分析</w:t>
            </w:r>
          </w:p>
          <w:p>
            <w:pPr>
              <w:pStyle w:val="27"/>
              <w:spacing w:line="360" w:lineRule="auto"/>
              <w:ind w:left="0" w:leftChars="0" w:firstLine="0" w:firstLineChars="0"/>
              <w:rPr>
                <w:rFonts w:hint="default" w:ascii="Times New Roman" w:hAnsi="Times New Roman" w:eastAsia="宋体" w:cs="Times New Roman"/>
                <w:b/>
                <w:bCs/>
                <w:color w:val="000000"/>
                <w:lang w:val="en-US" w:eastAsia="zh-CN"/>
              </w:rPr>
            </w:pPr>
            <w:r>
              <w:rPr>
                <w:rFonts w:hint="default" w:ascii="Times New Roman" w:hAnsi="Times New Roman" w:cs="Times New Roman"/>
                <w:b/>
                <w:bCs/>
                <w:color w:val="000000"/>
                <w:lang w:val="en-US" w:eastAsia="zh-CN"/>
              </w:rPr>
              <w:t>2.1</w:t>
            </w:r>
            <w:r>
              <w:rPr>
                <w:rFonts w:hint="default" w:ascii="Times New Roman" w:hAnsi="Times New Roman" w:cs="Times New Roman"/>
                <w:b/>
                <w:bCs/>
              </w:rPr>
              <w:t>《新疆维吾尔自治区“三线一单”生态环境分区管控方案》符合</w:t>
            </w:r>
            <w:r>
              <w:rPr>
                <w:rFonts w:hint="default" w:ascii="Times New Roman" w:hAnsi="Times New Roman" w:cs="Times New Roman"/>
                <w:b/>
                <w:bCs/>
                <w:lang w:val="en-US" w:eastAsia="zh-CN"/>
              </w:rPr>
              <w:t>性</w:t>
            </w:r>
            <w:r>
              <w:rPr>
                <w:rFonts w:hint="default" w:ascii="Times New Roman" w:hAnsi="Times New Roman" w:cs="Times New Roman"/>
                <w:b/>
                <w:bCs/>
              </w:rPr>
              <w:t>分析</w:t>
            </w:r>
          </w:p>
          <w:p>
            <w:pPr>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新疆维吾尔自治区“三线一单”生态分区管控方案已于2021年2月由自治区人民政府发布并实施。在此分析本工程与自治区“三线一单”生态分区管控方案的相符性，见下表1-1。</w:t>
            </w:r>
          </w:p>
          <w:p>
            <w:pPr>
              <w:pStyle w:val="28"/>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表1-1  本工程与“三线一单”符合性分析</w:t>
            </w:r>
          </w:p>
          <w:tbl>
            <w:tblPr>
              <w:tblStyle w:val="20"/>
              <w:tblW w:w="65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0"/>
              <w:gridCol w:w="3384"/>
              <w:gridCol w:w="2040"/>
              <w:gridCol w:w="6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dxa"/>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内容</w:t>
                  </w:r>
                </w:p>
              </w:tc>
              <w:tc>
                <w:tcPr>
                  <w:tcW w:w="3384" w:type="dxa"/>
                  <w:tcBorders>
                    <w:bottom w:val="single" w:color="auto" w:sz="12" w:space="0"/>
                  </w:tcBorders>
                  <w:noWrap w:val="0"/>
                  <w:vAlign w:val="center"/>
                </w:tcPr>
                <w:p>
                  <w:pPr>
                    <w:pStyle w:val="34"/>
                    <w:keepNext w:val="0"/>
                    <w:keepLines w:val="0"/>
                    <w:widowControl/>
                    <w:suppressLineNumbers w:val="0"/>
                    <w:spacing w:before="0" w:beforeAutospacing="0" w:after="0" w:afterAutospacing="0" w:line="240" w:lineRule="auto"/>
                    <w:ind w:left="0" w:right="0"/>
                    <w:rPr>
                      <w:rFonts w:hint="default" w:ascii="Times New Roman" w:hAnsi="Times New Roman" w:eastAsia="宋体" w:cs="Times New Roman"/>
                      <w:b/>
                      <w:snapToGrid w:val="0"/>
                      <w:color w:val="000000"/>
                      <w:sz w:val="21"/>
                      <w:szCs w:val="21"/>
                      <w:lang w:val="en-US" w:eastAsia="zh-CN" w:bidi="ar-SA"/>
                    </w:rPr>
                  </w:pPr>
                  <w:r>
                    <w:rPr>
                      <w:rFonts w:hint="default" w:ascii="Times New Roman" w:hAnsi="Times New Roman" w:cs="Times New Roman"/>
                      <w:b/>
                      <w:color w:val="000000"/>
                    </w:rPr>
                    <w:t>具体要求</w:t>
                  </w:r>
                </w:p>
              </w:tc>
              <w:tc>
                <w:tcPr>
                  <w:tcW w:w="2040" w:type="dxa"/>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本项目建设内容</w:t>
                  </w:r>
                </w:p>
              </w:tc>
              <w:tc>
                <w:tcPr>
                  <w:tcW w:w="674" w:type="dxa"/>
                  <w:tcBorders>
                    <w:bottom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dxa"/>
                  <w:tcBorders>
                    <w:top w:val="single" w:color="auto" w:sz="12" w:space="0"/>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生态保护红线</w:t>
                  </w:r>
                </w:p>
              </w:tc>
              <w:tc>
                <w:tcPr>
                  <w:tcW w:w="3384" w:type="dxa"/>
                  <w:tcBorders>
                    <w:top w:val="single" w:color="auto" w:sz="12" w:space="0"/>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kern w:val="0"/>
                      <w:sz w:val="21"/>
                      <w:szCs w:val="21"/>
                      <w:lang w:val="en-US" w:eastAsia="zh-CN" w:bidi="ar-SA"/>
                    </w:rPr>
                  </w:pPr>
                  <w:r>
                    <w:rPr>
                      <w:rFonts w:hint="default" w:ascii="Times New Roman" w:hAnsi="Times New Roman" w:cs="Times New Roman"/>
                      <w:color w:val="000000"/>
                      <w:kern w:val="0"/>
                      <w:szCs w:val="21"/>
                    </w:rPr>
                    <w:t>生态保护红线是生态空间范围内具有特殊重要生态功能必须实行强制性保护的区域。相关规划环评应将生态空间管控作为重要内容，规划区涉及生态保护红线，在规划环评结论和审查意见中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2040" w:type="dxa"/>
                  <w:tcBorders>
                    <w:top w:val="single" w:color="auto" w:sz="12" w:space="0"/>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根据目前新疆维吾尔自治区生态保护红线成果，本项目位于昌吉国家高新技术产业开发区内，用地性质为</w:t>
                  </w:r>
                  <w:r>
                    <w:rPr>
                      <w:rFonts w:hint="eastAsia" w:ascii="Times New Roman" w:hAnsi="Times New Roman" w:eastAsia="宋体" w:cs="Times New Roman"/>
                      <w:color w:val="auto"/>
                      <w:sz w:val="21"/>
                      <w:szCs w:val="21"/>
                      <w:highlight w:val="none"/>
                      <w:lang w:val="en-US" w:eastAsia="zh-CN"/>
                    </w:rPr>
                    <w:t>工业</w:t>
                  </w:r>
                  <w:r>
                    <w:rPr>
                      <w:rFonts w:hint="default" w:ascii="Times New Roman" w:hAnsi="Times New Roman" w:eastAsia="宋体" w:cs="Times New Roman"/>
                      <w:color w:val="auto"/>
                      <w:sz w:val="21"/>
                      <w:szCs w:val="21"/>
                      <w:highlight w:val="none"/>
                    </w:rPr>
                    <w:t>用地，不占用生态保护红线。</w:t>
                  </w:r>
                </w:p>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highlight w:val="none"/>
                      <w:vertAlign w:val="baseline"/>
                    </w:rPr>
                  </w:pPr>
                </w:p>
              </w:tc>
              <w:tc>
                <w:tcPr>
                  <w:tcW w:w="674" w:type="dxa"/>
                  <w:tcBorders>
                    <w:top w:val="single" w:color="auto" w:sz="12" w:space="0"/>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资源利用上线</w:t>
                  </w:r>
                </w:p>
              </w:tc>
              <w:tc>
                <w:tcPr>
                  <w:tcW w:w="3384"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kern w:val="0"/>
                      <w:sz w:val="21"/>
                      <w:szCs w:val="21"/>
                      <w:lang w:val="en-US" w:eastAsia="zh-CN" w:bidi="ar-SA"/>
                    </w:rPr>
                  </w:pPr>
                  <w:r>
                    <w:rPr>
                      <w:rFonts w:hint="default" w:ascii="Times New Roman" w:hAnsi="Times New Roman" w:cs="Times New Roman"/>
                      <w:color w:val="000000"/>
                      <w:kern w:val="0"/>
                      <w:szCs w:val="21"/>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总量控制要求。</w:t>
                  </w:r>
                </w:p>
              </w:tc>
              <w:tc>
                <w:tcPr>
                  <w:tcW w:w="2040"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项目在新疆维格瑞生物科技有限公司24万吨/年聚酯类项目污水站北侧现有固废库房，改造270平方米作为危废贮存间，新建导流槽、收集池、照明</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通风设施</w:t>
                  </w:r>
                  <w:r>
                    <w:rPr>
                      <w:rFonts w:hint="default" w:ascii="Times New Roman" w:hAnsi="Times New Roman" w:cs="Times New Roman"/>
                      <w:color w:val="auto"/>
                      <w:sz w:val="21"/>
                      <w:szCs w:val="21"/>
                      <w:highlight w:val="none"/>
                      <w:lang w:val="en-US" w:eastAsia="zh-CN"/>
                    </w:rPr>
                    <w:t>，不新增用地</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项目对产生的污染物采取了全面的污染防治措施，确保项目三废达标排放</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符合资源利用上线要求。</w:t>
                  </w:r>
                </w:p>
              </w:tc>
              <w:tc>
                <w:tcPr>
                  <w:tcW w:w="674"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rPr>
                    <w:t>环境质量底线</w:t>
                  </w:r>
                </w:p>
              </w:tc>
              <w:tc>
                <w:tcPr>
                  <w:tcW w:w="3384" w:type="dxa"/>
                  <w:tcBorders>
                    <w:tl2br w:val="nil"/>
                    <w:tr2bl w:val="nil"/>
                  </w:tcBorders>
                  <w:noWrap w:val="0"/>
                  <w:vAlign w:val="center"/>
                </w:tcPr>
                <w:p>
                  <w:pPr>
                    <w:pStyle w:val="34"/>
                    <w:keepNext w:val="0"/>
                    <w:keepLines w:val="0"/>
                    <w:widowControl/>
                    <w:suppressLineNumbers w:val="0"/>
                    <w:spacing w:before="0" w:beforeAutospacing="0" w:after="0" w:afterAutospacing="0" w:line="240" w:lineRule="auto"/>
                    <w:ind w:left="0" w:right="0"/>
                    <w:rPr>
                      <w:rFonts w:hint="default" w:ascii="Times New Roman" w:hAnsi="Times New Roman" w:eastAsia="宋体" w:cs="Times New Roman"/>
                      <w:snapToGrid w:val="0"/>
                      <w:color w:val="000000"/>
                      <w:sz w:val="21"/>
                      <w:szCs w:val="21"/>
                      <w:lang w:val="en-US" w:eastAsia="zh-CN" w:bidi="ar-SA"/>
                    </w:rPr>
                  </w:pPr>
                  <w:r>
                    <w:rPr>
                      <w:rFonts w:hint="default" w:ascii="Times New Roman" w:hAnsi="Times New Roman" w:cs="Times New Roman"/>
                      <w:color w:val="000000"/>
                    </w:rPr>
                    <w:t>资源是环境的载体，资源利用上线是个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040"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kern w:val="0"/>
                      <w:sz w:val="21"/>
                      <w:szCs w:val="21"/>
                      <w:highlight w:val="yellow"/>
                      <w:lang w:val="en-US" w:eastAsia="zh-CN"/>
                    </w:rPr>
                  </w:pPr>
                  <w:r>
                    <w:rPr>
                      <w:rFonts w:hint="default" w:ascii="Times New Roman" w:hAnsi="Times New Roman" w:cs="Times New Roman"/>
                      <w:color w:val="auto"/>
                      <w:lang w:val="en-US" w:eastAsia="zh-CN"/>
                    </w:rPr>
                    <w:t>本</w:t>
                  </w:r>
                  <w:r>
                    <w:rPr>
                      <w:rFonts w:hint="default" w:ascii="Times New Roman" w:hAnsi="Times New Roman" w:cs="Times New Roman"/>
                      <w:color w:val="auto"/>
                    </w:rPr>
                    <w:t>项目实施后</w:t>
                  </w:r>
                  <w:r>
                    <w:rPr>
                      <w:rFonts w:hint="eastAsia" w:ascii="Times New Roman" w:hAnsi="Times New Roman" w:cs="Times New Roman"/>
                      <w:color w:val="auto"/>
                      <w:lang w:val="en-US" w:eastAsia="zh-CN"/>
                    </w:rPr>
                    <w:t>无生产废水产生</w:t>
                  </w:r>
                  <w:r>
                    <w:rPr>
                      <w:rFonts w:hint="default" w:ascii="Times New Roman" w:hAnsi="Times New Roman" w:cs="Times New Roman"/>
                      <w:color w:val="auto"/>
                      <w:lang w:val="en-US" w:eastAsia="zh-CN"/>
                    </w:rPr>
                    <w:t>，</w:t>
                  </w:r>
                  <w:r>
                    <w:rPr>
                      <w:rFonts w:hint="default" w:ascii="Times New Roman" w:hAnsi="Times New Roman" w:cs="Times New Roman"/>
                      <w:color w:val="auto"/>
                    </w:rPr>
                    <w:t>产生的废气、噪声</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固废</w:t>
                  </w:r>
                  <w:r>
                    <w:rPr>
                      <w:rFonts w:hint="default" w:ascii="Times New Roman" w:hAnsi="Times New Roman" w:cs="Times New Roman"/>
                      <w:color w:val="auto"/>
                    </w:rPr>
                    <w:t>等虽然对环境造成一定的负面影响，但影响程度很小，不会改变环境功能区，能够严守环境质量底线。</w:t>
                  </w:r>
                </w:p>
              </w:tc>
              <w:tc>
                <w:tcPr>
                  <w:tcW w:w="674"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环境准入清单</w:t>
                  </w:r>
                </w:p>
              </w:tc>
              <w:tc>
                <w:tcPr>
                  <w:tcW w:w="3384" w:type="dxa"/>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kern w:val="0"/>
                      <w:sz w:val="21"/>
                      <w:szCs w:val="21"/>
                      <w:lang w:val="en-US" w:eastAsia="zh-CN" w:bidi="ar-SA"/>
                    </w:rPr>
                  </w:pPr>
                  <w:r>
                    <w:rPr>
                      <w:rFonts w:hint="default" w:ascii="Times New Roman" w:hAnsi="Times New Roman" w:cs="Times New Roman"/>
                      <w:color w:val="000000"/>
                      <w:kern w:val="0"/>
                      <w:szCs w:val="21"/>
                    </w:rPr>
                    <w:t>环境准入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清单，充分发挥清单对产业发展和项目准入的指导和约束作用。</w:t>
                  </w:r>
                </w:p>
              </w:tc>
              <w:tc>
                <w:tcPr>
                  <w:tcW w:w="2040"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highlight w:val="yellow"/>
                      <w:vertAlign w:val="baseline"/>
                      <w:lang w:val="en-US"/>
                    </w:rPr>
                  </w:pPr>
                  <w:r>
                    <w:rPr>
                      <w:rFonts w:hint="default" w:ascii="Times New Roman" w:hAnsi="Times New Roman" w:eastAsia="宋体" w:cs="Times New Roman"/>
                      <w:color w:val="auto"/>
                      <w:sz w:val="21"/>
                      <w:szCs w:val="21"/>
                      <w:highlight w:val="none"/>
                    </w:rPr>
                    <w:t>本项目未列入《新疆重点生态功能区产业准入清单》中限制类和禁止类。</w:t>
                  </w:r>
                </w:p>
              </w:tc>
              <w:tc>
                <w:tcPr>
                  <w:tcW w:w="674" w:type="dxa"/>
                  <w:tcBorders>
                    <w:tl2br w:val="nil"/>
                    <w:tr2bl w:val="nil"/>
                  </w:tcBorders>
                  <w:noWrap w:val="0"/>
                  <w:vAlign w:val="center"/>
                </w:tcPr>
                <w:p>
                  <w:pPr>
                    <w:keepNext w:val="0"/>
                    <w:keepLines w:val="0"/>
                    <w:pageBreakBefore w:val="0"/>
                    <w:widowControl w:val="0"/>
                    <w:suppressLineNumbers w:val="0"/>
                    <w:kinsoku/>
                    <w:wordWrap w:val="0"/>
                    <w:overflowPunct/>
                    <w:topLinePunct/>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vertAlign w:val="baseline"/>
                    </w:rPr>
                  </w:pPr>
                  <w:r>
                    <w:rPr>
                      <w:rFonts w:hint="default" w:ascii="Times New Roman" w:hAnsi="Times New Roman" w:eastAsia="宋体" w:cs="Times New Roman"/>
                      <w:color w:val="auto"/>
                      <w:sz w:val="21"/>
                      <w:szCs w:val="21"/>
                      <w:highlight w:val="none"/>
                    </w:rPr>
                    <w:t>符合</w:t>
                  </w:r>
                </w:p>
              </w:tc>
            </w:tr>
          </w:tbl>
          <w:p>
            <w:pPr>
              <w:pStyle w:val="27"/>
              <w:spacing w:line="360" w:lineRule="auto"/>
              <w:ind w:left="0" w:leftChars="0" w:firstLine="0" w:firstLineChars="0"/>
              <w:rPr>
                <w:rFonts w:hint="default" w:ascii="Times New Roman" w:hAnsi="Times New Roman" w:cs="Times New Roman"/>
                <w:b/>
                <w:bCs/>
              </w:rPr>
            </w:pPr>
            <w:r>
              <w:rPr>
                <w:rFonts w:hint="default" w:ascii="Times New Roman" w:hAnsi="Times New Roman" w:cs="Times New Roman"/>
                <w:b/>
                <w:bCs/>
                <w:lang w:val="en-US" w:eastAsia="zh-CN"/>
              </w:rPr>
              <w:t>2.2</w:t>
            </w:r>
            <w:r>
              <w:rPr>
                <w:rFonts w:hint="default" w:ascii="Times New Roman" w:hAnsi="Times New Roman" w:cs="Times New Roman"/>
                <w:b/>
                <w:bCs/>
              </w:rPr>
              <w:t>《昌吉回族自治州“三线一单”生态环境分区管控方案及生态环境准入清单》符合性分析</w:t>
            </w:r>
          </w:p>
          <w:p>
            <w:pPr>
              <w:pStyle w:val="29"/>
              <w:spacing w:line="360" w:lineRule="auto"/>
              <w:ind w:firstLine="480"/>
              <w:rPr>
                <w:rFonts w:hint="default" w:ascii="Times New Roman" w:hAnsi="Times New Roman" w:cs="Times New Roman"/>
              </w:rPr>
            </w:pPr>
            <w:r>
              <w:rPr>
                <w:rFonts w:hint="default" w:ascii="Times New Roman" w:hAnsi="Times New Roman" w:cs="Times New Roman"/>
              </w:rPr>
              <w:t>本项目位于昌吉国家高新技术产业开发区内，根据《昌吉回族自治州“三线一单”生态环境分区管控方案及生态环境准入清单》本项目所属为文件中“</w:t>
            </w:r>
            <w:r>
              <w:rPr>
                <w:rFonts w:hint="default" w:ascii="Times New Roman" w:hAnsi="Times New Roman" w:eastAsia="宋体" w:cs="Times New Roman"/>
              </w:rPr>
              <w:t>昌吉高新技术产业开发区</w:t>
            </w:r>
            <w:r>
              <w:rPr>
                <w:rFonts w:hint="default" w:ascii="Times New Roman" w:hAnsi="Times New Roman" w:cs="Times New Roman"/>
              </w:rPr>
              <w:t>”。本项目与其符合情况见下表</w:t>
            </w:r>
            <w:r>
              <w:rPr>
                <w:rFonts w:hint="default" w:ascii="Times New Roman" w:hAnsi="Times New Roman" w:cs="Times New Roman"/>
                <w:lang w:val="en-US" w:eastAsia="zh-CN"/>
              </w:rPr>
              <w:t>1-2</w:t>
            </w:r>
            <w:r>
              <w:rPr>
                <w:rFonts w:hint="default" w:ascii="Times New Roman" w:hAnsi="Times New Roman" w:cs="Times New Roman"/>
              </w:rPr>
              <w:t>。</w:t>
            </w:r>
          </w:p>
          <w:p>
            <w:pPr>
              <w:pStyle w:val="28"/>
              <w:bidi w:val="0"/>
              <w:rPr>
                <w:rFonts w:hint="default" w:ascii="Times New Roman" w:hAnsi="Times New Roman" w:cs="Times New Roman"/>
                <w:lang w:val="en-US" w:eastAsia="zh-CN"/>
              </w:rPr>
            </w:pPr>
            <w:r>
              <w:rPr>
                <w:rFonts w:hint="default" w:ascii="Times New Roman" w:hAnsi="Times New Roman" w:cs="Times New Roman"/>
                <w:lang w:val="en-US" w:eastAsia="zh-CN"/>
              </w:rPr>
              <w:t>表1-2  与《昌吉回族自治州“三线一单”生态环境分区管控方案及生态环境准入清单》符合性分析</w:t>
            </w:r>
          </w:p>
          <w:tbl>
            <w:tblPr>
              <w:tblStyle w:val="20"/>
              <w:tblW w:w="65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922"/>
              <w:gridCol w:w="1274"/>
              <w:gridCol w:w="6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tcBorders>
                    <w:bottom w:val="single" w:color="000000" w:sz="12" w:space="0"/>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b/>
                      <w:bCs w:val="0"/>
                      <w:spacing w:val="-2"/>
                      <w:sz w:val="21"/>
                      <w:szCs w:val="21"/>
                    </w:rPr>
                  </w:pPr>
                  <w:r>
                    <w:rPr>
                      <w:rFonts w:hint="default" w:ascii="Times New Roman" w:hAnsi="Times New Roman" w:cs="Times New Roman"/>
                      <w:b/>
                      <w:bCs w:val="0"/>
                      <w:spacing w:val="-2"/>
                      <w:sz w:val="21"/>
                      <w:szCs w:val="21"/>
                    </w:rPr>
                    <w:t>管控名称</w:t>
                  </w:r>
                </w:p>
              </w:tc>
              <w:tc>
                <w:tcPr>
                  <w:tcW w:w="3922" w:type="dxa"/>
                  <w:tcBorders>
                    <w:bottom w:val="single" w:color="000000" w:sz="12" w:space="0"/>
                    <w:tl2br w:val="nil"/>
                    <w:tr2bl w:val="nil"/>
                  </w:tcBorders>
                  <w:noWrap w:val="0"/>
                  <w:vAlign w:val="center"/>
                </w:tcPr>
                <w:p>
                  <w:pPr>
                    <w:pStyle w:val="30"/>
                    <w:keepNext w:val="0"/>
                    <w:keepLines w:val="0"/>
                    <w:pageBreakBefore w:val="0"/>
                    <w:widowControl w:val="0"/>
                    <w:kinsoku/>
                    <w:overflowPunct/>
                    <w:topLinePunct w:val="0"/>
                    <w:bidi w:val="0"/>
                    <w:jc w:val="center"/>
                    <w:textAlignment w:val="auto"/>
                    <w:rPr>
                      <w:rFonts w:hint="default" w:ascii="Times New Roman" w:hAnsi="Times New Roman" w:cs="Times New Roman"/>
                      <w:b/>
                      <w:bCs w:val="0"/>
                      <w:spacing w:val="-2"/>
                      <w:sz w:val="21"/>
                      <w:szCs w:val="21"/>
                    </w:rPr>
                  </w:pPr>
                  <w:r>
                    <w:rPr>
                      <w:rFonts w:hint="default" w:ascii="Times New Roman" w:hAnsi="Times New Roman" w:cs="Times New Roman"/>
                      <w:b/>
                      <w:bCs w:val="0"/>
                      <w:spacing w:val="-2"/>
                      <w:sz w:val="21"/>
                      <w:szCs w:val="21"/>
                    </w:rPr>
                    <w:t>管控要求</w:t>
                  </w:r>
                </w:p>
              </w:tc>
              <w:tc>
                <w:tcPr>
                  <w:tcW w:w="1274" w:type="dxa"/>
                  <w:tcBorders>
                    <w:bottom w:val="single" w:color="000000" w:sz="12" w:space="0"/>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b/>
                      <w:bCs w:val="0"/>
                      <w:spacing w:val="-2"/>
                      <w:sz w:val="21"/>
                      <w:szCs w:val="21"/>
                    </w:rPr>
                  </w:pPr>
                  <w:r>
                    <w:rPr>
                      <w:rFonts w:hint="default" w:ascii="Times New Roman" w:hAnsi="Times New Roman" w:cs="Times New Roman"/>
                      <w:b/>
                      <w:bCs w:val="0"/>
                      <w:spacing w:val="-2"/>
                      <w:sz w:val="21"/>
                      <w:szCs w:val="21"/>
                    </w:rPr>
                    <w:t>项目概况</w:t>
                  </w:r>
                </w:p>
              </w:tc>
              <w:tc>
                <w:tcPr>
                  <w:tcW w:w="672" w:type="dxa"/>
                  <w:tcBorders>
                    <w:bottom w:val="single" w:color="000000" w:sz="12" w:space="0"/>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b/>
                      <w:bCs w:val="0"/>
                      <w:spacing w:val="-2"/>
                      <w:sz w:val="21"/>
                      <w:szCs w:val="21"/>
                    </w:rPr>
                  </w:pPr>
                  <w:r>
                    <w:rPr>
                      <w:rFonts w:hint="default" w:ascii="Times New Roman" w:hAnsi="Times New Roman" w:cs="Times New Roman"/>
                      <w:b/>
                      <w:bCs w:val="0"/>
                      <w:spacing w:val="-2"/>
                      <w:sz w:val="21"/>
                      <w:szCs w:val="21"/>
                      <w:lang w:val="en-US" w:eastAsia="zh-CN"/>
                    </w:rPr>
                    <w:t>符</w:t>
                  </w:r>
                  <w:r>
                    <w:rPr>
                      <w:rFonts w:hint="default" w:ascii="Times New Roman" w:hAnsi="Times New Roman" w:cs="Times New Roman"/>
                      <w:b/>
                      <w:bCs w:val="0"/>
                      <w:spacing w:val="-2"/>
                      <w:sz w:val="21"/>
                      <w:szCs w:val="21"/>
                    </w:rPr>
                    <w:t>合情况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tcBorders>
                    <w:top w:val="single" w:color="000000" w:sz="12" w:space="0"/>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rPr>
                    <w:t>空间布局约束</w:t>
                  </w:r>
                </w:p>
              </w:tc>
              <w:tc>
                <w:tcPr>
                  <w:tcW w:w="3922" w:type="dxa"/>
                  <w:tcBorders>
                    <w:top w:val="single" w:color="000000" w:sz="12" w:space="0"/>
                    <w:tl2br w:val="nil"/>
                    <w:tr2bl w:val="nil"/>
                  </w:tcBorders>
                  <w:noWrap w:val="0"/>
                  <w:vAlign w:val="center"/>
                </w:tcPr>
                <w:p>
                  <w:pPr>
                    <w:pStyle w:val="29"/>
                    <w:keepNext w:val="0"/>
                    <w:keepLines w:val="0"/>
                    <w:pageBreakBefore w:val="0"/>
                    <w:widowControl w:val="0"/>
                    <w:kinsoku/>
                    <w:overflowPunct/>
                    <w:topLinePunct w:val="0"/>
                    <w:bidi w:val="0"/>
                    <w:spacing w:line="240" w:lineRule="auto"/>
                    <w:ind w:left="0" w:lef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1、执行自治区、乌昌石片区总体准入要求中关于重点管控单元空间布局约束的准入要求（表2-3 A6.1、表3.4-2 B1）。</w:t>
                  </w:r>
                </w:p>
                <w:p>
                  <w:pPr>
                    <w:pStyle w:val="29"/>
                    <w:keepNext w:val="0"/>
                    <w:keepLines w:val="0"/>
                    <w:pageBreakBefore w:val="0"/>
                    <w:widowControl w:val="0"/>
                    <w:kinsoku/>
                    <w:overflowPunct/>
                    <w:topLinePunct w:val="0"/>
                    <w:bidi w:val="0"/>
                    <w:spacing w:line="240" w:lineRule="auto"/>
                    <w:ind w:left="0" w:lef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2、入园企业需符合园区产业发展定位，产业发展以装备制造、新材料产业、生物科技、食品产业、现代服务业为主导。</w:t>
                  </w:r>
                </w:p>
                <w:p>
                  <w:pPr>
                    <w:pStyle w:val="29"/>
                    <w:keepNext w:val="0"/>
                    <w:keepLines w:val="0"/>
                    <w:pageBreakBefore w:val="0"/>
                    <w:widowControl w:val="0"/>
                    <w:kinsoku/>
                    <w:overflowPunct/>
                    <w:topLinePunct w:val="0"/>
                    <w:bidi w:val="0"/>
                    <w:spacing w:line="240" w:lineRule="auto"/>
                    <w:ind w:left="0" w:leftChars="0" w:firstLine="0" w:firstLineChars="0"/>
                    <w:jc w:val="left"/>
                    <w:textAlignment w:val="auto"/>
                    <w:rPr>
                      <w:rFonts w:hint="default" w:ascii="Times New Roman" w:hAnsi="Times New Roman" w:cs="Times New Roman"/>
                      <w:spacing w:val="-2"/>
                      <w:sz w:val="21"/>
                      <w:szCs w:val="21"/>
                    </w:rPr>
                  </w:pPr>
                  <w:r>
                    <w:rPr>
                      <w:rFonts w:hint="default" w:ascii="Times New Roman" w:hAnsi="Times New Roman" w:cs="Times New Roman"/>
                      <w:sz w:val="21"/>
                      <w:szCs w:val="21"/>
                    </w:rPr>
                    <w:t>3、以水定产，严格限制发展高耗水、环境影响较大的行业。</w:t>
                  </w:r>
                </w:p>
              </w:tc>
              <w:tc>
                <w:tcPr>
                  <w:tcW w:w="1274" w:type="dxa"/>
                  <w:tcBorders>
                    <w:top w:val="single" w:color="000000" w:sz="12" w:space="0"/>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left"/>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rPr>
                    <w:t>本项目不属</w:t>
                  </w:r>
                  <w:r>
                    <w:rPr>
                      <w:rFonts w:hint="default" w:ascii="Times New Roman" w:hAnsi="Times New Roman" w:cs="Times New Roman"/>
                      <w:spacing w:val="-2"/>
                      <w:sz w:val="21"/>
                      <w:szCs w:val="21"/>
                      <w:highlight w:val="none"/>
                    </w:rPr>
                    <w:t>于表2-3 A6.1、表3.4-2 B1中</w:t>
                  </w:r>
                  <w:r>
                    <w:rPr>
                      <w:rFonts w:hint="default" w:ascii="Times New Roman" w:hAnsi="Times New Roman" w:cs="Times New Roman"/>
                      <w:spacing w:val="-2"/>
                      <w:sz w:val="21"/>
                      <w:szCs w:val="21"/>
                    </w:rPr>
                    <w:t>重点管控单元空间布局约束的内容之列</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本项目不涉及燃煤锅炉</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不在特殊保护区域的周边</w:t>
                  </w:r>
                </w:p>
              </w:tc>
              <w:tc>
                <w:tcPr>
                  <w:tcW w:w="672" w:type="dxa"/>
                  <w:tcBorders>
                    <w:top w:val="single" w:color="000000" w:sz="12" w:space="0"/>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lang w:val="en-US" w:eastAsia="zh-CN"/>
                    </w:rPr>
                    <w:t>符</w:t>
                  </w:r>
                  <w:r>
                    <w:rPr>
                      <w:rFonts w:hint="default" w:ascii="Times New Roman" w:hAnsi="Times New Roman" w:cs="Times New Roman"/>
                      <w:spacing w:val="-2"/>
                      <w:sz w:val="21"/>
                      <w:szCs w:val="21"/>
                    </w:rPr>
                    <w:t>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tcBorders>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rPr>
                    <w:t>污染物排放管控</w:t>
                  </w:r>
                </w:p>
              </w:tc>
              <w:tc>
                <w:tcPr>
                  <w:tcW w:w="3922" w:type="dxa"/>
                  <w:tcBorders>
                    <w:tl2br w:val="nil"/>
                    <w:tr2bl w:val="nil"/>
                  </w:tcBorders>
                  <w:noWrap w:val="0"/>
                  <w:vAlign w:val="center"/>
                </w:tcPr>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1、执行自治区、乌昌石片区总体准入要求中关于重点管控单元污染物排放管控的准入要求（表2-3 A6.2、表3.4-2 B2）。</w:t>
                  </w:r>
                </w:p>
                <w:p>
                  <w:pPr>
                    <w:pStyle w:val="29"/>
                    <w:keepNext w:val="0"/>
                    <w:keepLines w:val="0"/>
                    <w:pageBreakBefore w:val="0"/>
                    <w:widowControl w:val="0"/>
                    <w:kinsoku/>
                    <w:overflowPunct/>
                    <w:topLinePunct w:val="0"/>
                    <w:bidi w:val="0"/>
                    <w:spacing w:line="240" w:lineRule="auto"/>
                    <w:ind w:left="0" w:leftChars="0" w:firstLine="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2、新（改、扩）建项目应执行最严格的大气污染物排放标准。</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3、PM</w:t>
                  </w:r>
                  <w:r>
                    <w:rPr>
                      <w:rFonts w:hint="default" w:ascii="Times New Roman" w:hAnsi="Times New Roman" w:cs="Times New Roman"/>
                      <w:sz w:val="21"/>
                      <w:szCs w:val="21"/>
                      <w:vertAlign w:val="subscript"/>
                    </w:rPr>
                    <w:t>2.5</w:t>
                  </w:r>
                  <w:r>
                    <w:rPr>
                      <w:rFonts w:hint="default" w:ascii="Times New Roman" w:hAnsi="Times New Roman" w:cs="Times New Roman"/>
                      <w:sz w:val="21"/>
                      <w:szCs w:val="21"/>
                    </w:rPr>
                    <w:t>年均浓度不达标城市，禁止新（改、扩）建未落实SO</w:t>
                  </w:r>
                  <w:r>
                    <w:rPr>
                      <w:rFonts w:hint="default" w:ascii="Times New Roman" w:hAnsi="Times New Roman" w:cs="Times New Roman"/>
                      <w:sz w:val="21"/>
                      <w:szCs w:val="21"/>
                      <w:vertAlign w:val="subscript"/>
                    </w:rPr>
                    <w:t>2</w:t>
                  </w:r>
                  <w:r>
                    <w:rPr>
                      <w:rFonts w:hint="default" w:ascii="Times New Roman" w:hAnsi="Times New Roman" w:cs="Times New Roman"/>
                      <w:sz w:val="21"/>
                      <w:szCs w:val="21"/>
                    </w:rPr>
                    <w:t>、NO</w:t>
                  </w:r>
                  <w:r>
                    <w:rPr>
                      <w:rFonts w:hint="default" w:ascii="Times New Roman" w:hAnsi="Times New Roman" w:cs="Times New Roman"/>
                      <w:sz w:val="21"/>
                      <w:szCs w:val="21"/>
                      <w:vertAlign w:val="subscript"/>
                    </w:rPr>
                    <w:t>x</w:t>
                  </w:r>
                  <w:r>
                    <w:rPr>
                      <w:rFonts w:hint="default" w:ascii="Times New Roman" w:hAnsi="Times New Roman" w:cs="Times New Roman"/>
                      <w:sz w:val="21"/>
                      <w:szCs w:val="21"/>
                    </w:rPr>
                    <w:t>、烟粉尘、挥发性有机物（VOCs）等四项大气污染物总量指标昌吉州区域内倍量替代的项目。</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pacing w:val="-2"/>
                      <w:sz w:val="21"/>
                      <w:szCs w:val="21"/>
                    </w:rPr>
                  </w:pPr>
                  <w:r>
                    <w:rPr>
                      <w:rFonts w:hint="default" w:ascii="Times New Roman" w:hAnsi="Times New Roman" w:cs="Times New Roman"/>
                      <w:sz w:val="21"/>
                      <w:szCs w:val="21"/>
                    </w:rPr>
                    <w:t>4、严格限制石化、化工、包装印刷、工业涂装等高VOCs排放建设项目，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274" w:type="dxa"/>
                  <w:tcBorders>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rPr>
                    <w:t>本项目产生的污染物</w:t>
                  </w:r>
                  <w:r>
                    <w:rPr>
                      <w:rFonts w:hint="default" w:ascii="Times New Roman" w:hAnsi="Times New Roman" w:cs="Times New Roman"/>
                      <w:bCs w:val="0"/>
                      <w:spacing w:val="-2"/>
                      <w:sz w:val="21"/>
                      <w:szCs w:val="21"/>
                    </w:rPr>
                    <w:t>不属于表2-3 A6.2中重点管控单元污染物的内容之列</w:t>
                  </w:r>
                  <w:r>
                    <w:rPr>
                      <w:rFonts w:hint="default" w:ascii="Times New Roman" w:hAnsi="Times New Roman" w:cs="Times New Roman"/>
                      <w:bCs w:val="0"/>
                      <w:spacing w:val="-2"/>
                      <w:sz w:val="21"/>
                      <w:szCs w:val="21"/>
                      <w:lang w:eastAsia="zh-CN"/>
                    </w:rPr>
                    <w:t>；</w:t>
                  </w:r>
                  <w:r>
                    <w:rPr>
                      <w:rFonts w:hint="default" w:ascii="Times New Roman" w:hAnsi="Times New Roman" w:cs="Times New Roman"/>
                      <w:spacing w:val="-2"/>
                      <w:sz w:val="21"/>
                      <w:szCs w:val="21"/>
                    </w:rPr>
                    <w:t>项目所在区域为不达标区域，污染物排放实行倍量替代</w:t>
                  </w:r>
                </w:p>
              </w:tc>
              <w:tc>
                <w:tcPr>
                  <w:tcW w:w="672" w:type="dxa"/>
                  <w:tcBorders>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tcBorders>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rPr>
                    <w:t>环境风险防控</w:t>
                  </w:r>
                </w:p>
              </w:tc>
              <w:tc>
                <w:tcPr>
                  <w:tcW w:w="3922" w:type="dxa"/>
                  <w:tcBorders>
                    <w:tl2br w:val="nil"/>
                    <w:tr2bl w:val="nil"/>
                  </w:tcBorders>
                  <w:noWrap w:val="0"/>
                  <w:vAlign w:val="center"/>
                </w:tcPr>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1、执行自治区、乌昌石片区总体准入要求中关于重点管控单元环境风险防控的准入要求（表2-3 A6.3、表3.4-2 B3）。</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2、严格落实错峰生产方案和重污染天气应急响应措施。</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pacing w:val="-2"/>
                      <w:sz w:val="21"/>
                      <w:szCs w:val="21"/>
                    </w:rPr>
                  </w:pPr>
                  <w:r>
                    <w:rPr>
                      <w:rFonts w:hint="default" w:ascii="Times New Roman" w:hAnsi="Times New Roman" w:cs="Times New Roman"/>
                      <w:sz w:val="21"/>
                      <w:szCs w:val="21"/>
                    </w:rPr>
                    <w:t>3、生产、使用、贮存、运输、回收、处置、排放有毒有害物质的单位和个人，应当采取措施，防止有毒有害物质渗漏、流失、扬散，避免土壤受到污染。</w:t>
                  </w:r>
                </w:p>
              </w:tc>
              <w:tc>
                <w:tcPr>
                  <w:tcW w:w="1274" w:type="dxa"/>
                  <w:tcBorders>
                    <w:tl2br w:val="nil"/>
                    <w:tr2bl w:val="nil"/>
                  </w:tcBorders>
                  <w:noWrap w:val="0"/>
                  <w:vAlign w:val="center"/>
                </w:tcPr>
                <w:p>
                  <w:pPr>
                    <w:pStyle w:val="32"/>
                    <w:keepNext w:val="0"/>
                    <w:keepLines w:val="0"/>
                    <w:pageBreakBefore w:val="0"/>
                    <w:widowControl w:val="0"/>
                    <w:kinsoku/>
                    <w:overflowPunct/>
                    <w:topLinePunct w:val="0"/>
                    <w:bidi w:val="0"/>
                    <w:jc w:val="both"/>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rPr>
                    <w:t>项目不属于表2-3 A6.3中关于重点管控单元环境风险防控限制内容</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本项目不在人口密集区</w:t>
                  </w:r>
                </w:p>
                <w:p>
                  <w:pPr>
                    <w:pStyle w:val="32"/>
                    <w:keepNext w:val="0"/>
                    <w:keepLines w:val="0"/>
                    <w:pageBreakBefore w:val="0"/>
                    <w:widowControl w:val="0"/>
                    <w:kinsoku/>
                    <w:overflowPunct/>
                    <w:topLinePunct w:val="0"/>
                    <w:bidi w:val="0"/>
                    <w:jc w:val="both"/>
                    <w:textAlignment w:val="auto"/>
                    <w:rPr>
                      <w:rFonts w:hint="default" w:ascii="Times New Roman" w:hAnsi="Times New Roman" w:cs="Times New Roman"/>
                      <w:spacing w:val="-2"/>
                      <w:sz w:val="21"/>
                      <w:szCs w:val="21"/>
                    </w:rPr>
                  </w:pPr>
                </w:p>
              </w:tc>
              <w:tc>
                <w:tcPr>
                  <w:tcW w:w="672" w:type="dxa"/>
                  <w:tcBorders>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lang w:val="en-US" w:eastAsia="zh-CN"/>
                    </w:rPr>
                    <w:t>符</w:t>
                  </w:r>
                  <w:r>
                    <w:rPr>
                      <w:rFonts w:hint="default" w:ascii="Times New Roman" w:hAnsi="Times New Roman" w:cs="Times New Roman"/>
                      <w:spacing w:val="-2"/>
                      <w:sz w:val="21"/>
                      <w:szCs w:val="21"/>
                    </w:rPr>
                    <w:t>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7" w:type="dxa"/>
                  <w:tcBorders>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lang w:val="en-US" w:eastAsia="zh-CN"/>
                    </w:rPr>
                    <w:t>资</w:t>
                  </w:r>
                  <w:r>
                    <w:rPr>
                      <w:rFonts w:hint="default" w:ascii="Times New Roman" w:hAnsi="Times New Roman" w:cs="Times New Roman"/>
                      <w:spacing w:val="-2"/>
                      <w:sz w:val="21"/>
                      <w:szCs w:val="21"/>
                    </w:rPr>
                    <w:t>源利用效率</w:t>
                  </w:r>
                </w:p>
              </w:tc>
              <w:tc>
                <w:tcPr>
                  <w:tcW w:w="3922" w:type="dxa"/>
                  <w:tcBorders>
                    <w:tl2br w:val="nil"/>
                    <w:tr2bl w:val="nil"/>
                  </w:tcBorders>
                  <w:noWrap w:val="0"/>
                  <w:vAlign w:val="center"/>
                </w:tcPr>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1、执行自治区、乌昌石片区总体准入要求中关于重点管控单元资源利用效率的准入要求（表2-3A6.4、表3.4-2 B4）。</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2、污水处理率达到90%以上，中水回用率达到95%以上。</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3、逐步停止开采地下水，优先使用地表水，地下水水源逐步转为备用水源。</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4、工业固体废物综合利用率达到90%以上。</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5、提高清洁能源使用占比，减少化石燃料使用量。</w:t>
                  </w:r>
                </w:p>
                <w:p>
                  <w:pPr>
                    <w:pStyle w:val="29"/>
                    <w:keepNext w:val="0"/>
                    <w:keepLines w:val="0"/>
                    <w:pageBreakBefore w:val="0"/>
                    <w:widowControl w:val="0"/>
                    <w:kinsoku/>
                    <w:overflowPunct/>
                    <w:topLinePunct w:val="0"/>
                    <w:bidi w:val="0"/>
                    <w:spacing w:line="240" w:lineRule="auto"/>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6、园区水资源开发总量、土地投资强度、能耗消费增量等指标应达到水利、国土、能源等部门相应要求。</w:t>
                  </w:r>
                </w:p>
              </w:tc>
              <w:tc>
                <w:tcPr>
                  <w:tcW w:w="1274" w:type="dxa"/>
                  <w:tcBorders>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both"/>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rPr>
                    <w:t>本项目符合自治区总体准入要求中关于重点管控单元资源利用要求的准入要求。</w:t>
                  </w:r>
                </w:p>
              </w:tc>
              <w:tc>
                <w:tcPr>
                  <w:tcW w:w="672" w:type="dxa"/>
                  <w:tcBorders>
                    <w:tl2br w:val="nil"/>
                    <w:tr2bl w:val="nil"/>
                  </w:tcBorders>
                  <w:noWrap w:val="0"/>
                  <w:vAlign w:val="center"/>
                </w:tcPr>
                <w:p>
                  <w:pPr>
                    <w:pStyle w:val="30"/>
                    <w:keepNext w:val="0"/>
                    <w:keepLines w:val="0"/>
                    <w:pageBreakBefore w:val="0"/>
                    <w:widowControl w:val="0"/>
                    <w:kinsoku/>
                    <w:overflowPunct/>
                    <w:topLinePunct w:val="0"/>
                    <w:bidi w:val="0"/>
                    <w:ind w:left="0" w:leftChars="0" w:firstLine="0" w:firstLineChars="0"/>
                    <w:jc w:val="center"/>
                    <w:textAlignment w:val="auto"/>
                    <w:rPr>
                      <w:rFonts w:hint="default" w:ascii="Times New Roman" w:hAnsi="Times New Roman" w:cs="Times New Roman"/>
                      <w:spacing w:val="-2"/>
                      <w:sz w:val="21"/>
                      <w:szCs w:val="21"/>
                    </w:rPr>
                  </w:pPr>
                  <w:r>
                    <w:rPr>
                      <w:rFonts w:hint="default" w:ascii="Times New Roman" w:hAnsi="Times New Roman" w:cs="Times New Roman"/>
                      <w:spacing w:val="-2"/>
                      <w:sz w:val="21"/>
                      <w:szCs w:val="21"/>
                      <w:lang w:val="en-US" w:eastAsia="zh-CN"/>
                    </w:rPr>
                    <w:t>符</w:t>
                  </w:r>
                  <w:r>
                    <w:rPr>
                      <w:rFonts w:hint="default" w:ascii="Times New Roman" w:hAnsi="Times New Roman" w:cs="Times New Roman"/>
                      <w:spacing w:val="-2"/>
                      <w:sz w:val="21"/>
                      <w:szCs w:val="21"/>
                    </w:rPr>
                    <w:t>合</w:t>
                  </w:r>
                </w:p>
              </w:tc>
            </w:tr>
          </w:tbl>
          <w:p>
            <w:pPr>
              <w:pStyle w:val="27"/>
              <w:spacing w:line="360" w:lineRule="auto"/>
              <w:ind w:firstLineChars="0"/>
              <w:rPr>
                <w:rFonts w:hint="default" w:ascii="Times New Roman" w:hAnsi="Times New Roman" w:cs="Times New Roman"/>
                <w:color w:val="000000"/>
              </w:rPr>
            </w:pPr>
            <w:r>
              <w:rPr>
                <w:rFonts w:hint="default" w:ascii="Times New Roman" w:hAnsi="Times New Roman" w:cs="Times New Roman"/>
              </w:rPr>
              <w:t>综上所述，本项目符合《昌吉回族自治州“三线一单”生态</w:t>
            </w:r>
            <w:r>
              <w:rPr>
                <w:rFonts w:hint="default" w:ascii="Times New Roman" w:hAnsi="Times New Roman" w:cs="Times New Roman"/>
                <w:color w:val="000000"/>
              </w:rPr>
              <w:t>环境分区管控方案及生态环境准入清单》</w:t>
            </w:r>
            <w:r>
              <w:rPr>
                <w:rFonts w:hint="eastAsia" w:ascii="Times New Roman" w:hAnsi="Times New Roman" w:cs="Times New Roman"/>
                <w:color w:val="000000"/>
                <w:lang w:val="en-US" w:eastAsia="zh-CN"/>
              </w:rPr>
              <w:t>的</w:t>
            </w:r>
            <w:r>
              <w:rPr>
                <w:rFonts w:hint="default" w:ascii="Times New Roman" w:hAnsi="Times New Roman" w:cs="Times New Roman"/>
                <w:color w:val="000000"/>
              </w:rPr>
              <w:t>相关要求。</w:t>
            </w:r>
          </w:p>
          <w:p>
            <w:pPr>
              <w:adjustRightInd w:val="0"/>
              <w:snapToGrid w:val="0"/>
              <w:spacing w:line="360" w:lineRule="auto"/>
              <w:rPr>
                <w:rFonts w:hint="eastAsia"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3.与 《国务院关于印发打赢蓝天保卫战三年行动计划的通知》（国发〔2018 〕22号）要求的相符性</w:t>
            </w:r>
          </w:p>
          <w:p>
            <w:pPr>
              <w:spacing w:line="360" w:lineRule="auto"/>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根据 《国务院关于印发打赢蓝天保卫战三年行动计划的通知》（国发〔2018 〕22号）相关要求，（二十五）实施 VOCs 专项整治方案，制定石化、化工、工业涂装、包装彩印等VOCs排放重点行业综合整治方案，出台泄漏检测与修复标准，编制VOCs治理技术指南。重点区域禁止建设生产和使用高VOCs含量的溶剂型涂料、油墨、胶粘剂等项目，加大餐饮油烟治理力度。开展VOCs整治专项执法行动，严厉打击违法排污行为，对治理效果差、技术服务能力弱、运营管理水平低的治理单位，公布名单，实行联合惩戒，扶持培育VOCs治理和服务专业化规模化龙头企业。2020年，VOCs 排放总量较2015年下降10%以上。</w:t>
            </w:r>
          </w:p>
          <w:p>
            <w:pPr>
              <w:spacing w:line="360" w:lineRule="auto"/>
              <w:ind w:firstLine="480" w:firstLineChars="200"/>
              <w:rPr>
                <w:rFonts w:hint="eastAsia" w:cs="Times New Roman"/>
                <w:b/>
                <w:bCs/>
                <w:snapToGrid w:val="0"/>
                <w:color w:val="000000"/>
                <w:kern w:val="0"/>
                <w:sz w:val="24"/>
                <w:szCs w:val="24"/>
                <w:lang w:val="en-US" w:eastAsia="zh-CN"/>
              </w:rPr>
            </w:pPr>
            <w:r>
              <w:rPr>
                <w:rFonts w:hint="eastAsia" w:ascii="Times New Roman" w:hAnsi="Times New Roman" w:cs="Times New Roman"/>
                <w:color w:val="auto"/>
                <w:sz w:val="24"/>
                <w:szCs w:val="24"/>
                <w:lang w:val="en-US" w:eastAsia="zh-CN"/>
              </w:rPr>
              <w:t>本项目不属于涉高VOCs排放的建设项目，按照国家管理要求，项目从原辅材料和能源的选取、生产工艺及设备的选用、污染产生及控制等方面，能按照清洁生产的要求进行设计，配备高效治污设施，符合国发〔2018〕22号文件要求。</w:t>
            </w:r>
          </w:p>
          <w:p>
            <w:pPr>
              <w:spacing w:line="360" w:lineRule="auto"/>
              <w:rPr>
                <w:rFonts w:hint="default" w:ascii="Times New Roman" w:hAnsi="Times New Roman" w:eastAsia="宋体" w:cs="Times New Roman"/>
                <w:b/>
                <w:bCs/>
                <w:snapToGrid w:val="0"/>
                <w:color w:val="000000"/>
                <w:kern w:val="0"/>
                <w:sz w:val="24"/>
                <w:szCs w:val="24"/>
                <w:lang w:val="en-US" w:eastAsia="zh-CN"/>
              </w:rPr>
            </w:pPr>
            <w:r>
              <w:rPr>
                <w:rFonts w:hint="eastAsia" w:cs="Times New Roman"/>
                <w:b/>
                <w:bCs/>
                <w:snapToGrid w:val="0"/>
                <w:color w:val="000000"/>
                <w:kern w:val="0"/>
                <w:sz w:val="24"/>
                <w:szCs w:val="24"/>
                <w:lang w:val="en-US" w:eastAsia="zh-CN"/>
              </w:rPr>
              <w:t>4</w:t>
            </w:r>
            <w:r>
              <w:rPr>
                <w:rFonts w:hint="default" w:ascii="Times New Roman" w:hAnsi="Times New Roman" w:eastAsia="宋体" w:cs="Times New Roman"/>
                <w:b/>
                <w:bCs/>
                <w:snapToGrid w:val="0"/>
                <w:color w:val="000000"/>
                <w:kern w:val="0"/>
                <w:sz w:val="24"/>
                <w:szCs w:val="24"/>
                <w:lang w:val="en-US" w:eastAsia="zh-CN"/>
              </w:rPr>
              <w:t>.</w:t>
            </w:r>
            <w:bookmarkStart w:id="1" w:name="bookmark5"/>
            <w:bookmarkStart w:id="2" w:name="bookmark3"/>
            <w:bookmarkStart w:id="3" w:name="bookmark4"/>
            <w:r>
              <w:rPr>
                <w:rFonts w:hint="default" w:ascii="Times New Roman" w:hAnsi="Times New Roman" w:eastAsia="宋体" w:cs="Times New Roman"/>
                <w:b/>
                <w:bCs/>
                <w:snapToGrid w:val="0"/>
                <w:color w:val="000000"/>
                <w:kern w:val="0"/>
                <w:sz w:val="24"/>
                <w:szCs w:val="24"/>
                <w:lang w:val="en-US" w:eastAsia="zh-CN"/>
              </w:rPr>
              <w:t>与《关于加强乌鲁木齐、昌吉、石河子、五家渠区域环境同防同治的意见</w:t>
            </w:r>
            <w:bookmarkEnd w:id="1"/>
            <w:bookmarkEnd w:id="2"/>
            <w:bookmarkEnd w:id="3"/>
            <w:r>
              <w:rPr>
                <w:rFonts w:hint="default" w:ascii="Times New Roman" w:hAnsi="Times New Roman" w:eastAsia="宋体" w:cs="Times New Roman"/>
                <w:b/>
                <w:bCs/>
                <w:snapToGrid w:val="0"/>
                <w:color w:val="000000"/>
                <w:kern w:val="0"/>
                <w:sz w:val="24"/>
                <w:szCs w:val="24"/>
                <w:lang w:val="en-US" w:eastAsia="zh-CN"/>
              </w:rPr>
              <w:t>》的符合性分析</w:t>
            </w:r>
          </w:p>
          <w:p>
            <w:pPr>
              <w:spacing w:line="360" w:lineRule="auto"/>
              <w:ind w:firstLine="480" w:firstLineChars="200"/>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snapToGrid w:val="0"/>
                <w:color w:val="000000"/>
                <w:kern w:val="0"/>
                <w:sz w:val="24"/>
                <w:szCs w:val="24"/>
                <w:lang w:val="en-US" w:eastAsia="zh-CN"/>
              </w:rPr>
              <w:t>本项目与《关于加强乌鲁木齐、昌吉、石河子、五家渠区域环境同防同治的意见》（新政发〔2016〕140号）的符合性分析见下表1-3。</w:t>
            </w:r>
          </w:p>
          <w:p>
            <w:pPr>
              <w:adjustRightInd w:val="0"/>
              <w:snapToGrid w:val="0"/>
              <w:spacing w:line="240" w:lineRule="auto"/>
              <w:jc w:val="center"/>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b/>
                <w:bCs/>
                <w:color w:val="000000"/>
                <w:kern w:val="0"/>
                <w:sz w:val="22"/>
                <w:szCs w:val="22"/>
                <w:lang w:val="en-US" w:eastAsia="zh-CN"/>
              </w:rPr>
              <w:t>表1-3  与“乌-昌-石”区域环境同防同治符合性分析一览表</w:t>
            </w:r>
          </w:p>
          <w:tbl>
            <w:tblPr>
              <w:tblStyle w:val="19"/>
              <w:tblW w:w="643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1656"/>
              <w:gridCol w:w="6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2" w:type="pct"/>
                  <w:tcBorders>
                    <w:bottom w:val="single" w:color="auto" w:sz="12" w:space="0"/>
                  </w:tcBorders>
                  <w:noWrap w:val="0"/>
                  <w:vAlign w:val="center"/>
                </w:tcPr>
                <w:p>
                  <w:pPr>
                    <w:keepNext w:val="0"/>
                    <w:keepLines w:val="0"/>
                    <w:pageBreakBefore w:val="0"/>
                    <w:widowControl w:val="0"/>
                    <w:kinsoku/>
                    <w:wordWrap w:val="0"/>
                    <w:overflowPunct/>
                    <w:topLinePunct/>
                    <w:autoSpaceDE/>
                    <w:autoSpaceDN/>
                    <w:bidi w:val="0"/>
                    <w:adjustRightInd/>
                    <w:snapToGrid w:val="0"/>
                    <w:spacing w:beforeAutospacing="0" w:afterAutospacing="0" w:line="240" w:lineRule="auto"/>
                    <w:ind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同防同治要求</w:t>
                  </w:r>
                </w:p>
              </w:tc>
              <w:tc>
                <w:tcPr>
                  <w:tcW w:w="1287" w:type="pct"/>
                  <w:tcBorders>
                    <w:bottom w:val="single" w:color="auto" w:sz="12" w:space="0"/>
                  </w:tcBorders>
                  <w:noWrap w:val="0"/>
                  <w:vAlign w:val="center"/>
                </w:tcPr>
                <w:p>
                  <w:pPr>
                    <w:keepNext w:val="0"/>
                    <w:keepLines w:val="0"/>
                    <w:pageBreakBefore w:val="0"/>
                    <w:widowControl w:val="0"/>
                    <w:kinsoku/>
                    <w:wordWrap w:val="0"/>
                    <w:overflowPunct/>
                    <w:topLinePunct/>
                    <w:autoSpaceDE/>
                    <w:autoSpaceDN/>
                    <w:bidi w:val="0"/>
                    <w:adjustRightInd/>
                    <w:snapToGrid w:val="0"/>
                    <w:spacing w:beforeAutospacing="0" w:afterAutospacing="0"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本项目工程概况</w:t>
                  </w:r>
                </w:p>
              </w:tc>
              <w:tc>
                <w:tcPr>
                  <w:tcW w:w="510" w:type="pct"/>
                  <w:tcBorders>
                    <w:bottom w:val="single" w:color="auto" w:sz="12" w:space="0"/>
                  </w:tcBorders>
                  <w:noWrap w:val="0"/>
                  <w:vAlign w:val="center"/>
                </w:tcPr>
                <w:p>
                  <w:pPr>
                    <w:keepNext w:val="0"/>
                    <w:keepLines w:val="0"/>
                    <w:pageBreakBefore w:val="0"/>
                    <w:widowControl w:val="0"/>
                    <w:kinsoku/>
                    <w:wordWrap w:val="0"/>
                    <w:overflowPunct/>
                    <w:topLinePunct/>
                    <w:autoSpaceDE/>
                    <w:autoSpaceDN/>
                    <w:bidi w:val="0"/>
                    <w:adjustRightInd/>
                    <w:snapToGrid w:val="0"/>
                    <w:spacing w:beforeAutospacing="0" w:afterAutospacing="0"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2" w:type="pct"/>
                  <w:tcBorders>
                    <w:tl2br w:val="nil"/>
                    <w:tr2bl w:val="nil"/>
                  </w:tcBorders>
                  <w:noWrap w:val="0"/>
                  <w:vAlign w:val="center"/>
                </w:tcPr>
                <w:p>
                  <w:pPr>
                    <w:pStyle w:val="33"/>
                    <w:keepNext w:val="0"/>
                    <w:keepLines w:val="0"/>
                    <w:pageBreakBefore w:val="0"/>
                    <w:kinsoku/>
                    <w:overflowPunct/>
                    <w:autoSpaceDE/>
                    <w:autoSpaceDN/>
                    <w:bidi w:val="0"/>
                    <w:snapToGrid w:val="0"/>
                    <w:spacing w:before="0" w:beforeLines="0" w:beforeAutospacing="0" w:after="0" w:afterLines="0" w:afterAutospacing="0" w:line="240" w:lineRule="auto"/>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加快淘汰落后产能。加大钢铁、水泥、焦炭、玻璃、煤炭等行业落后产能淘汰力度。实施差别电价、惩罚性电价等价格杠杆，推进落后、过剩产能退出。全面排查区域内装备水平低、环保设施差 的小型工业企业，制定分年度治理、搬迁、淘汰专项整治工作方案, 取缔不符合国家产业政策的严重污染项目。</w:t>
                  </w:r>
                </w:p>
              </w:tc>
              <w:tc>
                <w:tcPr>
                  <w:tcW w:w="1287" w:type="pct"/>
                  <w:tcBorders>
                    <w:tl2br w:val="nil"/>
                    <w:tr2bl w:val="nil"/>
                  </w:tcBorders>
                  <w:noWrap w:val="0"/>
                  <w:vAlign w:val="center"/>
                </w:tcPr>
                <w:p>
                  <w:pPr>
                    <w:pStyle w:val="33"/>
                    <w:keepNext w:val="0"/>
                    <w:keepLines w:val="0"/>
                    <w:pageBreakBefore w:val="0"/>
                    <w:kinsoku/>
                    <w:overflowPunct/>
                    <w:autoSpaceDE/>
                    <w:autoSpaceDN/>
                    <w:bidi w:val="0"/>
                    <w:snapToGrid w:val="0"/>
                    <w:spacing w:before="0" w:beforeLines="0" w:beforeAutospacing="0" w:after="0" w:afterLines="0" w:afterAutospacing="0" w:line="240" w:lineRule="auto"/>
                    <w:jc w:val="both"/>
                    <w:textAlignment w:val="auto"/>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eastAsia="zh-CN"/>
                    </w:rPr>
                    <w:t>本项目</w:t>
                  </w:r>
                  <w:r>
                    <w:rPr>
                      <w:rFonts w:hint="default" w:ascii="Times New Roman" w:hAnsi="Times New Roman" w:cs="Times New Roman"/>
                      <w:color w:val="000000"/>
                      <w:lang w:val="en-US" w:eastAsia="zh-CN"/>
                    </w:rPr>
                    <w:t>为</w:t>
                  </w:r>
                  <w:r>
                    <w:rPr>
                      <w:rFonts w:hint="default" w:ascii="Times New Roman" w:hAnsi="Times New Roman" w:cs="Times New Roman"/>
                      <w:color w:val="000000"/>
                      <w:lang w:eastAsia="zh-CN"/>
                    </w:rPr>
                    <w:t>危险废物贮存项目，对照《产业结构调整指导目录》（2019年本）</w:t>
                  </w:r>
                  <w:r>
                    <w:rPr>
                      <w:rFonts w:hint="default" w:ascii="Times New Roman" w:hAnsi="Times New Roman" w:cs="Times New Roman"/>
                      <w:color w:val="000000"/>
                      <w:lang w:val="en-US" w:eastAsia="zh-CN"/>
                    </w:rPr>
                    <w:t>及修订</w:t>
                  </w:r>
                  <w:r>
                    <w:rPr>
                      <w:rFonts w:hint="default" w:ascii="Times New Roman" w:hAnsi="Times New Roman" w:cs="Times New Roman"/>
                      <w:color w:val="000000"/>
                      <w:lang w:eastAsia="zh-CN"/>
                    </w:rPr>
                    <w:t>，本项目</w:t>
                  </w:r>
                  <w:r>
                    <w:rPr>
                      <w:rFonts w:hint="default" w:ascii="Times New Roman" w:hAnsi="Times New Roman" w:cs="Times New Roman"/>
                      <w:color w:val="000000"/>
                      <w:lang w:val="en-US" w:eastAsia="zh-CN"/>
                    </w:rPr>
                    <w:t>为</w:t>
                  </w:r>
                  <w:r>
                    <w:rPr>
                      <w:rFonts w:hint="default" w:ascii="Times New Roman" w:hAnsi="Times New Roman" w:cs="Times New Roman"/>
                      <w:color w:val="000000"/>
                      <w:lang w:eastAsia="zh-CN"/>
                    </w:rPr>
                    <w:t>允许类，符合国家</w:t>
                  </w:r>
                  <w:r>
                    <w:rPr>
                      <w:rFonts w:hint="default" w:ascii="Times New Roman" w:hAnsi="Times New Roman" w:cs="Times New Roman"/>
                      <w:color w:val="000000"/>
                      <w:lang w:val="en-US" w:eastAsia="zh-CN"/>
                    </w:rPr>
                    <w:t>产业政策</w:t>
                  </w:r>
                </w:p>
              </w:tc>
              <w:tc>
                <w:tcPr>
                  <w:tcW w:w="510" w:type="pct"/>
                  <w:tcBorders>
                    <w:tl2br w:val="nil"/>
                    <w:tr2bl w:val="nil"/>
                  </w:tcBorders>
                  <w:noWrap w:val="0"/>
                  <w:vAlign w:val="center"/>
                </w:tcPr>
                <w:p>
                  <w:pPr>
                    <w:pStyle w:val="33"/>
                    <w:keepNext w:val="0"/>
                    <w:keepLines w:val="0"/>
                    <w:pageBreakBefore w:val="0"/>
                    <w:kinsoku/>
                    <w:overflowPunct/>
                    <w:autoSpaceDE/>
                    <w:autoSpaceDN/>
                    <w:bidi w:val="0"/>
                    <w:snapToGrid w:val="0"/>
                    <w:spacing w:before="0" w:beforeLines="0" w:beforeAutospacing="0" w:after="0" w:afterLines="0" w:afterAutospacing="0" w:line="240" w:lineRule="auto"/>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02" w:type="pct"/>
                  <w:tcBorders>
                    <w:tl2br w:val="nil"/>
                    <w:tr2bl w:val="nil"/>
                  </w:tcBorders>
                  <w:noWrap w:val="0"/>
                  <w:vAlign w:val="center"/>
                </w:tcPr>
                <w:p>
                  <w:pPr>
                    <w:pStyle w:val="33"/>
                    <w:keepNext w:val="0"/>
                    <w:keepLines w:val="0"/>
                    <w:pageBreakBefore w:val="0"/>
                    <w:kinsoku/>
                    <w:overflowPunct/>
                    <w:autoSpaceDE/>
                    <w:autoSpaceDN/>
                    <w:bidi w:val="0"/>
                    <w:snapToGrid w:val="0"/>
                    <w:spacing w:before="0" w:beforeLines="0" w:beforeAutospacing="0" w:after="0" w:afterLines="0" w:afterAutospacing="0" w:line="240" w:lineRule="auto"/>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实施煤炭消费总量控制。控制煤炭消费总量，实现重点区 域煤炭消费总量负增长。重点区域内划定高污染燃料禁燃区，并逐步扩大禁燃区范围。加强企事业单位及居民燃煤散烧控制。淘汰热电联产和集中供热管网覆盖范围内的燃煤锅炉，按照有关要 求加快淘汰建成区燃煤锅炉，加大燃煤锅炉及设施“电能替代</w:t>
                  </w:r>
                  <w:r>
                    <w:rPr>
                      <w:rFonts w:hint="default" w:ascii="Times New Roman" w:hAnsi="Times New Roman" w:eastAsia="宋体" w:cs="Times New Roman"/>
                      <w:color w:val="000000"/>
                      <w:lang w:val="zh-CN" w:eastAsia="zh-CN"/>
                    </w:rPr>
                    <w:t xml:space="preserve">”改 </w:t>
                  </w:r>
                  <w:r>
                    <w:rPr>
                      <w:rFonts w:hint="default" w:ascii="Times New Roman" w:hAnsi="Times New Roman" w:eastAsia="宋体" w:cs="Times New Roman"/>
                      <w:color w:val="000000"/>
                      <w:lang w:val="en-US" w:eastAsia="zh-CN"/>
                    </w:rPr>
                    <w:t>造力度。</w:t>
                  </w:r>
                </w:p>
              </w:tc>
              <w:tc>
                <w:tcPr>
                  <w:tcW w:w="1287" w:type="pct"/>
                  <w:tcBorders>
                    <w:tl2br w:val="nil"/>
                    <w:tr2bl w:val="nil"/>
                  </w:tcBorders>
                  <w:noWrap w:val="0"/>
                  <w:vAlign w:val="center"/>
                </w:tcPr>
                <w:p>
                  <w:pPr>
                    <w:pStyle w:val="33"/>
                    <w:keepNext w:val="0"/>
                    <w:keepLines w:val="0"/>
                    <w:pageBreakBefore w:val="0"/>
                    <w:kinsoku/>
                    <w:overflowPunct/>
                    <w:autoSpaceDE/>
                    <w:autoSpaceDN/>
                    <w:bidi w:val="0"/>
                    <w:snapToGrid w:val="0"/>
                    <w:spacing w:before="0" w:beforeLines="0" w:beforeAutospacing="0" w:after="0" w:afterLines="0" w:afterAutospacing="0" w:line="240" w:lineRule="auto"/>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本项目不涉及燃煤锅炉</w:t>
                  </w:r>
                </w:p>
              </w:tc>
              <w:tc>
                <w:tcPr>
                  <w:tcW w:w="510" w:type="pct"/>
                  <w:tcBorders>
                    <w:tl2br w:val="nil"/>
                    <w:tr2bl w:val="nil"/>
                  </w:tcBorders>
                  <w:noWrap w:val="0"/>
                  <w:vAlign w:val="center"/>
                </w:tcPr>
                <w:p>
                  <w:pPr>
                    <w:pStyle w:val="33"/>
                    <w:keepNext w:val="0"/>
                    <w:keepLines w:val="0"/>
                    <w:pageBreakBefore w:val="0"/>
                    <w:kinsoku/>
                    <w:overflowPunct/>
                    <w:autoSpaceDE/>
                    <w:autoSpaceDN/>
                    <w:bidi w:val="0"/>
                    <w:snapToGrid w:val="0"/>
                    <w:spacing w:before="0" w:beforeLines="0" w:beforeAutospacing="0" w:after="0" w:afterLines="0" w:afterAutospacing="0" w:line="240" w:lineRule="auto"/>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符合</w:t>
                  </w:r>
                </w:p>
              </w:tc>
            </w:tr>
          </w:tbl>
          <w:p>
            <w:pPr>
              <w:pStyle w:val="27"/>
              <w:numPr>
                <w:ilvl w:val="0"/>
                <w:numId w:val="0"/>
              </w:numPr>
              <w:spacing w:line="360" w:lineRule="auto"/>
              <w:rPr>
                <w:b/>
                <w:bCs/>
                <w:color w:val="auto"/>
                <w:sz w:val="24"/>
              </w:rPr>
            </w:pPr>
            <w:r>
              <w:rPr>
                <w:rFonts w:hint="eastAsia" w:cs="Times New Roman"/>
                <w:b/>
                <w:bCs/>
                <w:lang w:val="en-US" w:eastAsia="zh-CN"/>
              </w:rPr>
              <w:t>5.</w:t>
            </w:r>
            <w:r>
              <w:rPr>
                <w:b/>
                <w:bCs/>
                <w:color w:val="auto"/>
                <w:sz w:val="24"/>
              </w:rPr>
              <w:t>与相关技术规范、标准、办法及其他相关文件的符合性分析</w:t>
            </w:r>
          </w:p>
          <w:p>
            <w:pPr>
              <w:spacing w:line="360" w:lineRule="auto"/>
              <w:ind w:firstLine="480" w:firstLineChars="200"/>
              <w:rPr>
                <w:color w:val="auto"/>
                <w:sz w:val="24"/>
                <w:szCs w:val="24"/>
              </w:rPr>
            </w:pPr>
            <w:r>
              <w:rPr>
                <w:color w:val="auto"/>
                <w:sz w:val="24"/>
                <w:szCs w:val="24"/>
              </w:rPr>
              <w:t>本项目不涉及</w:t>
            </w:r>
            <w:r>
              <w:rPr>
                <w:rFonts w:hint="eastAsia"/>
                <w:color w:val="auto"/>
                <w:sz w:val="24"/>
              </w:rPr>
              <w:t>1,4丁二醇废液（BDO）</w:t>
            </w:r>
            <w:r>
              <w:rPr>
                <w:color w:val="auto"/>
                <w:sz w:val="24"/>
                <w:szCs w:val="24"/>
              </w:rPr>
              <w:t>的再生利用工艺，仅进行</w:t>
            </w:r>
            <w:r>
              <w:rPr>
                <w:rFonts w:hint="eastAsia" w:ascii="Times New Roman" w:hAnsi="Times New Roman" w:eastAsia="Times New Roman" w:cs="Times New Roman"/>
                <w:color w:val="auto"/>
                <w:sz w:val="24"/>
                <w:szCs w:val="24"/>
                <w:highlight w:val="none"/>
                <w:lang w:val="en-US" w:eastAsia="zh-CN"/>
              </w:rPr>
              <w:t>1,4丁二醇废液（BDO）和</w:t>
            </w:r>
            <w:r>
              <w:rPr>
                <w:rFonts w:hint="eastAsia" w:ascii="Times New Roman" w:hAnsi="Times New Roman" w:eastAsia="宋体" w:cs="Times New Roman"/>
                <w:color w:val="000000"/>
                <w:sz w:val="24"/>
                <w:szCs w:val="32"/>
                <w:lang w:val="en-US" w:eastAsia="zh-CN"/>
              </w:rPr>
              <w:t>盛装酯类</w:t>
            </w:r>
            <w:r>
              <w:rPr>
                <w:rFonts w:hint="eastAsia" w:eastAsia="Times New Roman" w:cs="Times New Roman"/>
                <w:color w:val="auto"/>
                <w:sz w:val="24"/>
                <w:szCs w:val="24"/>
                <w:highlight w:val="none"/>
                <w:lang w:val="en-US" w:eastAsia="zh-CN"/>
              </w:rPr>
              <w:t>产生</w:t>
            </w:r>
            <w:r>
              <w:rPr>
                <w:rFonts w:hint="eastAsia" w:ascii="Times New Roman" w:hAnsi="Times New Roman" w:eastAsia="Times New Roman" w:cs="Times New Roman"/>
                <w:color w:val="auto"/>
                <w:sz w:val="24"/>
                <w:szCs w:val="24"/>
                <w:highlight w:val="none"/>
                <w:lang w:val="en-US" w:eastAsia="zh-CN"/>
              </w:rPr>
              <w:t>的废铁桶</w:t>
            </w:r>
            <w:r>
              <w:rPr>
                <w:color w:val="auto"/>
                <w:sz w:val="24"/>
                <w:szCs w:val="24"/>
              </w:rPr>
              <w:t>收集、贮存中转。企业在严格落实本次评价中的措施后，对环境产生影响较小。本项目选址与相关技术规范、标准、办法及其他相关文与相关技术规范、标准、办法及其他相关文件的符合性对比件的符合性分析见表1</w:t>
            </w:r>
            <w:r>
              <w:rPr>
                <w:rFonts w:hint="eastAsia"/>
                <w:color w:val="auto"/>
                <w:sz w:val="24"/>
                <w:szCs w:val="24"/>
                <w:lang w:val="en-US" w:eastAsia="zh-CN"/>
              </w:rPr>
              <w:t>-4</w:t>
            </w:r>
            <w:r>
              <w:rPr>
                <w:color w:val="auto"/>
                <w:sz w:val="24"/>
                <w:szCs w:val="24"/>
              </w:rPr>
              <w:t>、表</w:t>
            </w:r>
            <w:r>
              <w:rPr>
                <w:rFonts w:hint="eastAsia"/>
                <w:color w:val="auto"/>
                <w:sz w:val="24"/>
                <w:szCs w:val="24"/>
                <w:lang w:val="en-US" w:eastAsia="zh-CN"/>
              </w:rPr>
              <w:t>1-5</w:t>
            </w:r>
            <w:r>
              <w:rPr>
                <w:rFonts w:hint="eastAsia"/>
                <w:color w:val="auto"/>
                <w:sz w:val="24"/>
                <w:szCs w:val="24"/>
              </w:rPr>
              <w:t>、</w:t>
            </w:r>
            <w:r>
              <w:rPr>
                <w:color w:val="auto"/>
                <w:sz w:val="24"/>
                <w:szCs w:val="24"/>
              </w:rPr>
              <w:t>表</w:t>
            </w:r>
            <w:r>
              <w:rPr>
                <w:rFonts w:hint="eastAsia"/>
                <w:color w:val="auto"/>
                <w:sz w:val="24"/>
                <w:szCs w:val="24"/>
                <w:lang w:val="en-US" w:eastAsia="zh-CN"/>
              </w:rPr>
              <w:t>1-6</w:t>
            </w:r>
            <w:r>
              <w:rPr>
                <w:color w:val="auto"/>
                <w:sz w:val="24"/>
                <w:szCs w:val="24"/>
              </w:rPr>
              <w:t>。</w:t>
            </w:r>
          </w:p>
          <w:p>
            <w:pPr>
              <w:pStyle w:val="37"/>
              <w:jc w:val="center"/>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表</w:t>
            </w:r>
            <w:r>
              <w:rPr>
                <w:rFonts w:hint="eastAsia" w:ascii="Times New Roman" w:hAnsi="Times New Roman" w:cs="Times New Roman"/>
                <w:b/>
                <w:bCs/>
                <w:color w:val="000000" w:themeColor="text1"/>
                <w:lang w:val="en-US" w:eastAsia="zh-CN"/>
                <w14:textFill>
                  <w14:solidFill>
                    <w14:schemeClr w14:val="tx1"/>
                  </w14:solidFill>
                </w14:textFill>
              </w:rPr>
              <w:t xml:space="preserve">1-4  </w:t>
            </w:r>
            <w:r>
              <w:rPr>
                <w:rFonts w:ascii="Times New Roman" w:hAnsi="Times New Roman" w:cs="Times New Roman"/>
                <w:b/>
                <w:bCs/>
                <w:color w:val="000000" w:themeColor="text1"/>
                <w14:textFill>
                  <w14:solidFill>
                    <w14:schemeClr w14:val="tx1"/>
                  </w14:solidFill>
                </w14:textFill>
              </w:rPr>
              <w:t>《危险废物贮存污染控制标准》（GB18597-2001）及其修改单（公告2013年第36号）符合性分析</w:t>
            </w:r>
          </w:p>
          <w:tbl>
            <w:tblPr>
              <w:tblStyle w:val="19"/>
              <w:tblW w:w="67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88"/>
              <w:gridCol w:w="2472"/>
              <w:gridCol w:w="6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8"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内容、要求</w:t>
                  </w:r>
                </w:p>
              </w:tc>
              <w:tc>
                <w:tcPr>
                  <w:tcW w:w="2472"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本项目情况</w:t>
                  </w:r>
                </w:p>
              </w:tc>
              <w:tc>
                <w:tcPr>
                  <w:tcW w:w="65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8"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1、危险废物贮存一般要求及贮存容器要求</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在常温常压下不水解、不挥发的固体危险废物可在贮存设施内分别堆放。否则，必须将危险废物装入容器内。</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装载液体、半固体危险废物的容器内须留足够空间，容器顶部与液体表面之间保留10mm 以上的空间。</w:t>
                  </w:r>
                </w:p>
                <w:p>
                  <w:pPr>
                    <w:pStyle w:val="37"/>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盛装危险废物的容器上粘贴符合本标准附录A所示的标签,</w:t>
                  </w:r>
                </w:p>
              </w:tc>
              <w:tc>
                <w:tcPr>
                  <w:tcW w:w="2472"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1,4丁二醇废液（BDO）</w:t>
                  </w:r>
                  <w:r>
                    <w:rPr>
                      <w:rFonts w:hint="eastAsia" w:ascii="Times New Roman" w:hAnsi="Times New Roman" w:cs="Times New Roman"/>
                      <w:color w:val="000000" w:themeColor="text1"/>
                      <w:sz w:val="21"/>
                      <w:szCs w:val="21"/>
                      <w:lang w:val="en-US" w:eastAsia="zh-CN"/>
                      <w14:textFill>
                        <w14:solidFill>
                          <w14:schemeClr w14:val="tx1"/>
                        </w14:solidFill>
                      </w14:textFill>
                    </w:rPr>
                    <w:t>采用桶装</w:t>
                  </w:r>
                  <w:r>
                    <w:rPr>
                      <w:rFonts w:hint="eastAsia" w:ascii="Times New Roman" w:hAnsi="Times New Roman" w:eastAsia="宋体" w:cs="Times New Roman"/>
                      <w:color w:val="000000" w:themeColor="text1"/>
                      <w:szCs w:val="21"/>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1,4丁二醇废液（BDO）按容器容量的85%盛装</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容器顶部与液体表面之间保留</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20c</w:t>
                  </w:r>
                  <w:r>
                    <w:rPr>
                      <w:rFonts w:hint="eastAsia" w:ascii="Times New Roman" w:hAnsi="Times New Roman" w:eastAsia="宋体" w:cs="Times New Roman"/>
                      <w:color w:val="000000" w:themeColor="text1"/>
                      <w:sz w:val="21"/>
                      <w:szCs w:val="21"/>
                      <w14:textFill>
                        <w14:solidFill>
                          <w14:schemeClr w14:val="tx1"/>
                        </w14:solidFill>
                      </w14:textFill>
                    </w:rPr>
                    <w:t>m以上的空间。</w:t>
                  </w:r>
                </w:p>
                <w:p>
                  <w:pPr>
                    <w:pStyle w:val="37"/>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密闭桶</w:t>
                  </w:r>
                  <w:r>
                    <w:rPr>
                      <w:rFonts w:hint="eastAsia" w:ascii="Times New Roman" w:hAnsi="Times New Roman" w:eastAsia="宋体" w:cs="Times New Roman"/>
                      <w:color w:val="000000" w:themeColor="text1"/>
                      <w:sz w:val="21"/>
                      <w:szCs w:val="21"/>
                      <w14:textFill>
                        <w14:solidFill>
                          <w14:schemeClr w14:val="tx1"/>
                        </w14:solidFill>
                      </w14:textFill>
                    </w:rPr>
                    <w:t>按规定在贮存危险废物容器上贴上标签</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p>
              </w:tc>
              <w:tc>
                <w:tcPr>
                  <w:tcW w:w="65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8"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14:textFill>
                        <w14:solidFill>
                          <w14:schemeClr w14:val="tx1"/>
                        </w14:solidFill>
                      </w14:textFill>
                    </w:rPr>
                    <w:t>、危险废物集中贮存设施的选址</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地质结构稳定，地震烈度不超过7度的区域内</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设施底部必须高于地下水最高水位</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应依据环境影响评价结论确定危险废物集中贮存设施的位置及其与周围人群的距离，并经具有审批权的环境保护行政主管部门批准，并可作为规划控制的依据</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应避免建在溶洞区或易遭受严重自然灾害如洪水、滑坡、泥石流、潮汐等影响的地区</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应建在易燃、易爆等危险品仓库、高压输电线路防护区域以外</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应位于居民中心区常年最大风频的下风向。</w:t>
                  </w:r>
                </w:p>
              </w:tc>
              <w:tc>
                <w:tcPr>
                  <w:tcW w:w="2472"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项目区域地质结构稳定，地震烈度</w:t>
                  </w: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hint="eastAsia" w:ascii="Times New Roman" w:hAnsi="Times New Roman" w:cs="Times New Roman"/>
                      <w:color w:val="000000" w:themeColor="text1"/>
                      <w:sz w:val="21"/>
                      <w:szCs w:val="21"/>
                      <w14:textFill>
                        <w14:solidFill>
                          <w14:schemeClr w14:val="tx1"/>
                        </w14:solidFill>
                      </w14:textFill>
                    </w:rPr>
                    <w:t>度</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highlight w:val="cyan"/>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eastAsia="zh-CN"/>
                      <w14:textFill>
                        <w14:solidFill>
                          <w14:schemeClr w14:val="tx1"/>
                        </w14:solidFill>
                      </w14:textFill>
                    </w:rPr>
                    <w:t>本项目为地面设施，</w:t>
                  </w:r>
                  <w:r>
                    <w:rPr>
                      <w:rFonts w:hint="default" w:ascii="Times New Roman" w:hAnsi="Times New Roman" w:cs="Times New Roman"/>
                      <w:color w:val="000000" w:themeColor="text1"/>
                      <w:sz w:val="21"/>
                      <w:szCs w:val="21"/>
                      <w14:textFill>
                        <w14:solidFill>
                          <w14:schemeClr w14:val="tx1"/>
                        </w14:solidFill>
                      </w14:textFill>
                    </w:rPr>
                    <w:t>高于地下水最高水位</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项目区域无溶洞区，且不易遭受严重自然灾害影响</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项目周边无易燃、易爆等危险品仓库，无高压输电线路</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项目位于</w:t>
                  </w:r>
                  <w:r>
                    <w:rPr>
                      <w:rFonts w:hint="eastAsia" w:ascii="Times New Roman" w:hAnsi="Times New Roman" w:cs="Times New Roman"/>
                      <w:color w:val="000000" w:themeColor="text1"/>
                      <w:sz w:val="21"/>
                      <w:szCs w:val="21"/>
                      <w:lang w:eastAsia="zh-CN"/>
                      <w14:textFill>
                        <w14:solidFill>
                          <w14:schemeClr w14:val="tx1"/>
                        </w14:solidFill>
                      </w14:textFill>
                    </w:rPr>
                    <w:t>昌吉国家高新技术产业开发区</w:t>
                  </w:r>
                  <w:r>
                    <w:rPr>
                      <w:rFonts w:hint="eastAsia" w:ascii="Times New Roman" w:hAnsi="Times New Roman" w:cs="Times New Roman"/>
                      <w:color w:val="000000" w:themeColor="text1"/>
                      <w:sz w:val="21"/>
                      <w:szCs w:val="21"/>
                      <w14:textFill>
                        <w14:solidFill>
                          <w14:schemeClr w14:val="tx1"/>
                        </w14:solidFill>
                      </w14:textFill>
                    </w:rPr>
                    <w:t>内</w:t>
                  </w: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无</w:t>
                  </w:r>
                  <w:r>
                    <w:rPr>
                      <w:rFonts w:ascii="Times New Roman" w:hAnsi="Times New Roman" w:cs="Times New Roman"/>
                      <w:color w:val="000000" w:themeColor="text1"/>
                      <w:sz w:val="21"/>
                      <w:szCs w:val="21"/>
                      <w14:textFill>
                        <w14:solidFill>
                          <w14:schemeClr w14:val="tx1"/>
                        </w14:solidFill>
                      </w14:textFill>
                    </w:rPr>
                    <w:t>敏感</w:t>
                  </w:r>
                  <w:r>
                    <w:rPr>
                      <w:rFonts w:hint="eastAsia" w:ascii="Times New Roman" w:hAnsi="Times New Roman" w:cs="Times New Roman"/>
                      <w:color w:val="000000" w:themeColor="text1"/>
                      <w:sz w:val="21"/>
                      <w:szCs w:val="21"/>
                      <w:lang w:val="en-US" w:eastAsia="zh-CN"/>
                      <w14:textFill>
                        <w14:solidFill>
                          <w14:schemeClr w14:val="tx1"/>
                        </w14:solidFill>
                      </w14:textFill>
                    </w:rPr>
                    <w:t>目标</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654"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color w:val="0000FF"/>
                      <w:sz w:val="21"/>
                      <w:szCs w:val="21"/>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8" w:type="dxa"/>
                  <w:tcBorders>
                    <w:tl2br w:val="nil"/>
                    <w:tr2bl w:val="nil"/>
                  </w:tcBorders>
                  <w:noWrap w:val="0"/>
                  <w:vAlign w:val="center"/>
                </w:tcPr>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14:textFill>
                        <w14:solidFill>
                          <w14:schemeClr w14:val="tx1"/>
                        </w14:solidFill>
                      </w14:textFill>
                    </w:rPr>
                    <w:t>、危险废物贮存设施的设计原则</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地面与裙角要用坚固、防渗的材料建造，建筑材料必须与危险废物相容</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必须有泄漏液体收集装置、气体导出口及气体净化装置</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设施内要有安全照明设施和观察窗口</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用以存放装载液体、半固体危险废物容器的地方，必须有耐腐蚀的硬化地面，且表面无裂隙</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应设计堵截泄漏的裙角，地面与裙角所围建的容积不低于堵截最大容器的最大储量或总储量1/5</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不相容的危险废物必须分开存放，并设有隔离间隔断。</w:t>
                  </w:r>
                </w:p>
                <w:p>
                  <w:pPr>
                    <w:pStyle w:val="37"/>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Times New Roman"/>
                      <w:color w:val="000000" w:themeColor="text1"/>
                      <w:sz w:val="21"/>
                      <w:szCs w:val="21"/>
                      <w14:textFill>
                        <w14:solidFill>
                          <w14:schemeClr w14:val="tx1"/>
                        </w14:solidFill>
                      </w14:textFill>
                    </w:rPr>
                  </w:pPr>
                </w:p>
              </w:tc>
              <w:tc>
                <w:tcPr>
                  <w:tcW w:w="2472" w:type="dxa"/>
                  <w:tcBorders>
                    <w:tl2br w:val="nil"/>
                    <w:tr2bl w:val="nil"/>
                  </w:tcBorders>
                  <w:noWrap w:val="0"/>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项目地面与裙角均采用坚固、防渗的材料建造，</w:t>
                  </w:r>
                  <w:r>
                    <w:rPr>
                      <w:rFonts w:hint="default" w:ascii="Times New Roman" w:hAnsi="Times New Roman" w:cs="Times New Roman"/>
                      <w:color w:val="000000" w:themeColor="text1"/>
                      <w:sz w:val="21"/>
                      <w:szCs w:val="21"/>
                      <w:lang w:val="en-US" w:eastAsia="zh-CN"/>
                      <w14:textFill>
                        <w14:solidFill>
                          <w14:schemeClr w14:val="tx1"/>
                        </w14:solidFill>
                      </w14:textFill>
                    </w:rPr>
                    <w:t>危险废物</w:t>
                  </w:r>
                  <w:r>
                    <w:rPr>
                      <w:rFonts w:hint="eastAsia" w:cs="Times New Roman"/>
                      <w:color w:val="000000" w:themeColor="text1"/>
                      <w:sz w:val="21"/>
                      <w:szCs w:val="21"/>
                      <w:lang w:val="en-US" w:eastAsia="zh-CN"/>
                      <w14:textFill>
                        <w14:solidFill>
                          <w14:schemeClr w14:val="tx1"/>
                        </w14:solidFill>
                      </w14:textFill>
                    </w:rPr>
                    <w:t>贮存间</w:t>
                  </w:r>
                  <w:r>
                    <w:rPr>
                      <w:rFonts w:hint="default" w:ascii="Times New Roman" w:hAnsi="Times New Roman" w:cs="Times New Roman"/>
                      <w:color w:val="000000" w:themeColor="text1"/>
                      <w:sz w:val="21"/>
                      <w:szCs w:val="21"/>
                      <w:lang w:val="en-US" w:eastAsia="zh-CN"/>
                      <w14:textFill>
                        <w14:solidFill>
                          <w14:schemeClr w14:val="tx1"/>
                        </w14:solidFill>
                      </w14:textFill>
                    </w:rPr>
                    <w:t>的地面、导流沟在抗渗混凝土基础上，铺设2mm厚高密度聚乙烯材料，或至少2mm厚的其它人工材料，渗透系数≤10</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-10</w:t>
                  </w:r>
                  <w:r>
                    <w:rPr>
                      <w:rFonts w:hint="default" w:ascii="Times New Roman" w:hAnsi="Times New Roman" w:cs="Times New Roman"/>
                      <w:color w:val="000000" w:themeColor="text1"/>
                      <w:sz w:val="21"/>
                      <w:szCs w:val="21"/>
                      <w:lang w:val="en-US" w:eastAsia="zh-CN"/>
                      <w14:textFill>
                        <w14:solidFill>
                          <w14:schemeClr w14:val="tx1"/>
                        </w14:solidFill>
                      </w14:textFill>
                    </w:rPr>
                    <w:t>cm/s</w:t>
                  </w:r>
                  <w:r>
                    <w:rPr>
                      <w:rFonts w:hint="eastAsia"/>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建筑</w:t>
                  </w:r>
                  <w:r>
                    <w:rPr>
                      <w:rFonts w:hint="eastAsia" w:ascii="Times New Roman" w:hAnsi="Times New Roman" w:cs="Times New Roman"/>
                      <w:color w:val="000000" w:themeColor="text1"/>
                      <w:sz w:val="21"/>
                      <w:szCs w:val="21"/>
                      <w:lang w:val="en-US" w:eastAsia="zh-CN"/>
                      <w14:textFill>
                        <w14:solidFill>
                          <w14:schemeClr w14:val="tx1"/>
                        </w14:solidFill>
                      </w14:textFill>
                    </w:rPr>
                    <w:t>材料与危险废物相容；</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highlight w:val="cyan"/>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项目</w:t>
                  </w:r>
                  <w:r>
                    <w:rPr>
                      <w:rFonts w:hint="eastAsia" w:ascii="Times New Roman" w:hAnsi="Times New Roman" w:cs="Times New Roman"/>
                      <w:color w:val="000000" w:themeColor="text1"/>
                      <w:sz w:val="21"/>
                      <w:szCs w:val="21"/>
                      <w:lang w:val="en-US" w:eastAsia="zh-CN"/>
                      <w14:textFill>
                        <w14:solidFill>
                          <w14:schemeClr w14:val="tx1"/>
                        </w14:solidFill>
                      </w14:textFill>
                    </w:rPr>
                    <w:t>区</w:t>
                  </w:r>
                  <w:r>
                    <w:rPr>
                      <w:rFonts w:hint="eastAsia" w:ascii="Times New Roman" w:hAnsi="Times New Roman" w:cs="Times New Roman"/>
                      <w:color w:val="000000" w:themeColor="text1"/>
                      <w:sz w:val="21"/>
                      <w:szCs w:val="21"/>
                      <w14:textFill>
                        <w14:solidFill>
                          <w14:schemeClr w14:val="tx1"/>
                        </w14:solidFill>
                      </w14:textFill>
                    </w:rPr>
                    <w:t>设置围堰、导流</w:t>
                  </w:r>
                  <w:r>
                    <w:rPr>
                      <w:rFonts w:hint="eastAsia" w:ascii="Times New Roman" w:hAnsi="Times New Roman" w:cs="Times New Roman"/>
                      <w:color w:val="000000" w:themeColor="text1"/>
                      <w:sz w:val="21"/>
                      <w:szCs w:val="21"/>
                      <w:lang w:val="en-US" w:eastAsia="zh-CN"/>
                      <w14:textFill>
                        <w14:solidFill>
                          <w14:schemeClr w14:val="tx1"/>
                        </w14:solidFill>
                      </w14:textFill>
                    </w:rPr>
                    <w:t>沟</w:t>
                  </w:r>
                  <w:r>
                    <w:rPr>
                      <w:rFonts w:hint="eastAsia" w:ascii="Times New Roman" w:hAnsi="Times New Roman" w:cs="Times New Roman"/>
                      <w:color w:val="000000" w:themeColor="text1"/>
                      <w:sz w:val="21"/>
                      <w:szCs w:val="21"/>
                      <w14:textFill>
                        <w14:solidFill>
                          <w14:schemeClr w14:val="tx1"/>
                        </w14:solidFill>
                      </w14:textFill>
                    </w:rPr>
                    <w:t>和</w:t>
                  </w:r>
                  <w:r>
                    <w:rPr>
                      <w:rFonts w:hint="eastAsia" w:ascii="Times New Roman" w:hAnsi="Times New Roman" w:cs="Times New Roman"/>
                      <w:color w:val="000000" w:themeColor="text1"/>
                      <w:sz w:val="21"/>
                      <w:szCs w:val="21"/>
                      <w:lang w:eastAsia="zh-CN"/>
                      <w14:textFill>
                        <w14:solidFill>
                          <w14:schemeClr w14:val="tx1"/>
                        </w14:solidFill>
                      </w14:textFill>
                    </w:rPr>
                    <w:t>事故应急池</w:t>
                  </w:r>
                  <w:r>
                    <w:rPr>
                      <w:rFonts w:hint="eastAsia" w:ascii="Times New Roman" w:hAnsi="Times New Roman" w:cs="Times New Roman"/>
                      <w:color w:val="000000" w:themeColor="text1"/>
                      <w:sz w:val="21"/>
                      <w:szCs w:val="21"/>
                      <w14:textFill>
                        <w14:solidFill>
                          <w14:schemeClr w14:val="tx1"/>
                        </w14:solidFill>
                      </w14:textFill>
                    </w:rPr>
                    <w:t>，液体泄漏后可进行收集</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危废间安装排风扇，并结合自然风，使得废气快速排出车间稀释</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扩散</w:t>
                  </w:r>
                  <w:r>
                    <w:rPr>
                      <w:rFonts w:hint="eastAsia" w:ascii="Times New Roman" w:hAnsi="Times New Roman" w:cs="Times New Roman"/>
                      <w:color w:val="000000" w:themeColor="text1"/>
                      <w:sz w:val="21"/>
                      <w:szCs w:val="21"/>
                      <w:highlight w:val="none"/>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项目危废贮存设施顶部均设有安全照明设施</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项目危废暂存区均为耐腐蚀的硬化地面，无裂隙</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eastAsia" w:ascii="Times New Roman" w:hAnsi="Times New Roman" w:cs="Times New Roman"/>
                      <w:color w:val="000000" w:themeColor="text1"/>
                      <w:szCs w:val="21"/>
                      <w:lang w:eastAsia="zh-CN"/>
                      <w14:textFill>
                        <w14:solidFill>
                          <w14:schemeClr w14:val="tx1"/>
                        </w14:solidFill>
                      </w14:textFill>
                    </w:rPr>
                    <w:t>本项目只进行1,4丁二醇废液（BDO）和盛装酯类的废铁桶的</w:t>
                  </w:r>
                  <w:r>
                    <w:rPr>
                      <w:rFonts w:hint="eastAsia" w:ascii="Times New Roman" w:hAnsi="Times New Roman" w:cs="Times New Roman"/>
                      <w:color w:val="000000" w:themeColor="text1"/>
                      <w:szCs w:val="21"/>
                      <w:lang w:val="en-US" w:eastAsia="zh-CN"/>
                      <w14:textFill>
                        <w14:solidFill>
                          <w14:schemeClr w14:val="tx1"/>
                        </w14:solidFill>
                      </w14:textFill>
                    </w:rPr>
                    <w:t>贮存</w:t>
                  </w:r>
                  <w:r>
                    <w:rPr>
                      <w:rFonts w:hint="eastAsia" w:ascii="Times New Roman" w:hAnsi="Times New Roman" w:cs="Times New Roman"/>
                      <w:color w:val="000000" w:themeColor="text1"/>
                      <w:szCs w:val="21"/>
                      <w14:textFill>
                        <w14:solidFill>
                          <w14:schemeClr w14:val="tx1"/>
                        </w14:solidFill>
                      </w14:textFill>
                    </w:rPr>
                    <w:t>。</w:t>
                  </w:r>
                </w:p>
              </w:tc>
              <w:tc>
                <w:tcPr>
                  <w:tcW w:w="6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0000FF"/>
                      <w:sz w:val="21"/>
                      <w:szCs w:val="21"/>
                      <w:lang w:val="en-US" w:eastAsia="zh-CN"/>
                    </w:rPr>
                  </w:pPr>
                  <w:r>
                    <w:rPr>
                      <w:rFonts w:hint="eastAsia"/>
                      <w:color w:val="000000" w:themeColor="text1"/>
                      <w:sz w:val="21"/>
                      <w:szCs w:val="21"/>
                      <w:lang w:val="en-US" w:eastAsia="zh-CN"/>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88" w:type="dxa"/>
                  <w:tcBorders>
                    <w:tl2br w:val="nil"/>
                    <w:tr2bl w:val="nil"/>
                  </w:tcBorders>
                  <w:noWrap w:val="0"/>
                  <w:vAlign w:val="center"/>
                </w:tcPr>
                <w:p>
                  <w:pPr>
                    <w:pStyle w:val="37"/>
                    <w:keepNext w:val="0"/>
                    <w:keepLines w:val="0"/>
                    <w:pageBreakBefore w:val="0"/>
                    <w:widowControl w:val="0"/>
                    <w:numPr>
                      <w:ilvl w:val="0"/>
                      <w:numId w:val="1"/>
                    </w:numPr>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危险废物的堆放</w:t>
                  </w:r>
                </w:p>
                <w:p>
                  <w:pPr>
                    <w:pStyle w:val="37"/>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（1）基础必须防渗，防渗层为至少1m厚粘土层，或2mm厚高密度聚乙烯，或至少2mm厚的其他人工材料，渗透系数≤10</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-10</w:t>
                  </w:r>
                  <w:r>
                    <w:rPr>
                      <w:rFonts w:hint="default" w:ascii="Times New Roman" w:hAnsi="Times New Roman" w:cs="Times New Roman"/>
                      <w:color w:val="000000" w:themeColor="text1"/>
                      <w:sz w:val="21"/>
                      <w:szCs w:val="21"/>
                      <w:lang w:val="en-US" w:eastAsia="zh-CN"/>
                      <w14:textFill>
                        <w14:solidFill>
                          <w14:schemeClr w14:val="tx1"/>
                        </w14:solidFill>
                      </w14:textFill>
                    </w:rPr>
                    <w:t>cm/s；</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（2）堆放危险废物的高度应根据地面承载能力确定；</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（3）衬里放在一个基础或底座上；</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（4）衬里要能够覆盖危险废物或其溶出物可能涉及到的范围；</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（5）衬里材料与堆放危险废物相容；</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（6）在衬里上设计、建造浸出液收集清除系统；</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（7）应设计建造径流疏导系统，保证能防止25a一遇的暴雨不会流到危险废物堆里；</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（8）危险废物堆内设计雨水收集池，并能收集25a一遇的暴雨24h降水量；</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（9）危险废物堆要防风、防雨、防晒；</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（10）不相容的危险废物不能堆放在一起；</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总贮存量不超过300kg的危险废物要放入符合标准的容器内，加上标签，容器放入坚固的柜或箱中，柜或箱应设多个直径不少于30mm的排气孔，不相容危险废物要分别存放或存放在不渗透间隔分开的区域内，每个部分都应有防漏裙角或储漏盘，防漏裙角或储漏盘的材料要与危险废物相容。</w:t>
                  </w:r>
                </w:p>
              </w:tc>
              <w:tc>
                <w:tcPr>
                  <w:tcW w:w="2472" w:type="dxa"/>
                  <w:tcBorders>
                    <w:tl2br w:val="nil"/>
                    <w:tr2bl w:val="nil"/>
                  </w:tcBorders>
                  <w:noWrap w:val="0"/>
                  <w:vAlign w:val="center"/>
                </w:tcPr>
                <w:p>
                  <w:pPr>
                    <w:pStyle w:val="37"/>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危险废物</w:t>
                  </w:r>
                  <w:r>
                    <w:rPr>
                      <w:rFonts w:hint="default" w:ascii="Times New Roman" w:hAnsi="Times New Roman" w:cs="Times New Roman"/>
                      <w:color w:val="000000" w:themeColor="text1"/>
                      <w:sz w:val="21"/>
                      <w:szCs w:val="21"/>
                      <w:lang w:val="en-US" w:eastAsia="zh-CN"/>
                      <w14:textFill>
                        <w14:solidFill>
                          <w14:schemeClr w14:val="tx1"/>
                        </w14:solidFill>
                      </w14:textFill>
                    </w:rPr>
                    <w:t>贮存</w:t>
                  </w:r>
                  <w:r>
                    <w:rPr>
                      <w:rFonts w:hint="default" w:ascii="Times New Roman" w:hAnsi="Times New Roman" w:cs="Times New Roman"/>
                      <w:color w:val="000000" w:themeColor="text1"/>
                      <w:sz w:val="21"/>
                      <w:szCs w:val="21"/>
                      <w14:textFill>
                        <w14:solidFill>
                          <w14:schemeClr w14:val="tx1"/>
                        </w14:solidFill>
                      </w14:textFill>
                    </w:rPr>
                    <w:t>间的地面、导流沟在抗渗混凝土基础上，铺设2mm厚高密度聚乙烯材料，或至少</w:t>
                  </w:r>
                  <w:r>
                    <w:rPr>
                      <w:rFonts w:hint="default" w:ascii="Times New Roman" w:hAnsi="Times New Roman" w:eastAsia="宋体" w:cs="Times New Roman"/>
                      <w:color w:val="000000" w:themeColor="text1"/>
                      <w:sz w:val="21"/>
                      <w:szCs w:val="21"/>
                      <w14:textFill>
                        <w14:solidFill>
                          <w14:schemeClr w14:val="tx1"/>
                        </w14:solidFill>
                      </w14:textFill>
                    </w:rPr>
                    <w:t>2mm</w:t>
                  </w:r>
                  <w:r>
                    <w:rPr>
                      <w:rFonts w:hint="default" w:ascii="Times New Roman" w:hAnsi="Times New Roman" w:cs="Times New Roman"/>
                      <w:color w:val="000000" w:themeColor="text1"/>
                      <w:sz w:val="21"/>
                      <w:szCs w:val="21"/>
                      <w14:textFill>
                        <w14:solidFill>
                          <w14:schemeClr w14:val="tx1"/>
                        </w14:solidFill>
                      </w14:textFill>
                    </w:rPr>
                    <w:t>厚的其它人工材料，渗透系数≤10</w:t>
                  </w:r>
                  <w:r>
                    <w:rPr>
                      <w:rFonts w:hint="default" w:ascii="Times New Roman" w:hAnsi="Times New Roman" w:cs="Times New Roman"/>
                      <w:color w:val="000000" w:themeColor="text1"/>
                      <w:sz w:val="21"/>
                      <w:szCs w:val="21"/>
                      <w:vertAlign w:val="superscript"/>
                      <w14:textFill>
                        <w14:solidFill>
                          <w14:schemeClr w14:val="tx1"/>
                        </w14:solidFill>
                      </w14:textFill>
                    </w:rPr>
                    <w:t>-10</w:t>
                  </w:r>
                  <w:r>
                    <w:rPr>
                      <w:rFonts w:hint="default" w:ascii="Times New Roman" w:hAnsi="Times New Roman" w:cs="Times New Roman"/>
                      <w:color w:val="000000" w:themeColor="text1"/>
                      <w:sz w:val="21"/>
                      <w:szCs w:val="21"/>
                      <w14:textFill>
                        <w14:solidFill>
                          <w14:schemeClr w14:val="tx1"/>
                        </w14:solidFill>
                      </w14:textFill>
                    </w:rPr>
                    <w:t>cm/s</w:t>
                  </w:r>
                  <w:r>
                    <w:rPr>
                      <w:rFonts w:hint="default"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项目危险废物堆放高度一般不高于4m，可满足地面的承载能力</w:t>
                  </w:r>
                  <w:r>
                    <w:rPr>
                      <w:rFonts w:hint="default" w:ascii="Times New Roman" w:hAnsi="Times New Roman" w:cs="Times New Roman"/>
                      <w:color w:val="000000" w:themeColor="text1"/>
                      <w:sz w:val="21"/>
                      <w:szCs w:val="21"/>
                      <w:lang w:eastAsia="zh-CN"/>
                      <w14:textFill>
                        <w14:solidFill>
                          <w14:schemeClr w14:val="tx1"/>
                        </w14:solidFill>
                      </w14:textFill>
                    </w:rPr>
                    <w:t>；</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项目在车间危废</w:t>
                  </w:r>
                  <w:r>
                    <w:rPr>
                      <w:rFonts w:hint="eastAsia" w:ascii="Times New Roman" w:hAnsi="Times New Roman" w:cs="Times New Roman"/>
                      <w:color w:val="000000" w:themeColor="text1"/>
                      <w:sz w:val="21"/>
                      <w:szCs w:val="21"/>
                      <w:lang w:val="en-US" w:eastAsia="zh-CN"/>
                      <w14:textFill>
                        <w14:solidFill>
                          <w14:schemeClr w14:val="tx1"/>
                        </w14:solidFill>
                      </w14:textFill>
                    </w:rPr>
                    <w:t>贮存</w:t>
                  </w:r>
                  <w:r>
                    <w:rPr>
                      <w:rFonts w:hint="default" w:ascii="Times New Roman" w:hAnsi="Times New Roman" w:cs="Times New Roman"/>
                      <w:color w:val="000000" w:themeColor="text1"/>
                      <w:sz w:val="21"/>
                      <w:szCs w:val="21"/>
                      <w14:textFill>
                        <w14:solidFill>
                          <w14:schemeClr w14:val="tx1"/>
                        </w14:solidFill>
                      </w14:textFill>
                    </w:rPr>
                    <w:t>区均设有大于该区面积的衬里，可覆盖危险废物或其溶出物可能涉及到的范围</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项目</w:t>
                  </w:r>
                  <w:r>
                    <w:rPr>
                      <w:rFonts w:hint="eastAsia" w:ascii="Times New Roman" w:hAnsi="Times New Roman" w:cs="Times New Roman"/>
                      <w:color w:val="000000" w:themeColor="text1"/>
                      <w:szCs w:val="21"/>
                      <w:lang w:eastAsia="zh-CN"/>
                      <w14:textFill>
                        <w14:solidFill>
                          <w14:schemeClr w14:val="tx1"/>
                        </w14:solidFill>
                      </w14:textFill>
                    </w:rPr>
                    <w:t>1,4丁二醇废液（BDO）和盛装酯类的废铁桶</w:t>
                  </w:r>
                  <w:r>
                    <w:rPr>
                      <w:rFonts w:hint="default" w:ascii="Times New Roman" w:hAnsi="Times New Roman" w:cs="Times New Roman"/>
                      <w:color w:val="000000" w:themeColor="text1"/>
                      <w:sz w:val="21"/>
                      <w:szCs w:val="21"/>
                      <w14:textFill>
                        <w14:solidFill>
                          <w14:schemeClr w14:val="tx1"/>
                        </w14:solidFill>
                      </w14:textFill>
                    </w:rPr>
                    <w:t>无腐蚀性。</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本项目</w:t>
                  </w:r>
                  <w:r>
                    <w:rPr>
                      <w:rFonts w:hint="default" w:ascii="Times New Roman" w:hAnsi="Times New Roman" w:cs="Times New Roman"/>
                      <w:color w:val="000000" w:themeColor="text1"/>
                      <w:sz w:val="21"/>
                      <w:szCs w:val="21"/>
                      <w:lang w:eastAsia="zh-CN"/>
                      <w14:textFill>
                        <w14:solidFill>
                          <w14:schemeClr w14:val="tx1"/>
                        </w14:solidFill>
                      </w14:textFill>
                    </w:rPr>
                    <w:t>只进行</w:t>
                  </w:r>
                  <w:r>
                    <w:rPr>
                      <w:rFonts w:hint="eastAsia" w:ascii="Times New Roman" w:hAnsi="Times New Roman" w:cs="Times New Roman"/>
                      <w:color w:val="000000" w:themeColor="text1"/>
                      <w:szCs w:val="21"/>
                      <w:lang w:eastAsia="zh-CN"/>
                      <w14:textFill>
                        <w14:solidFill>
                          <w14:schemeClr w14:val="tx1"/>
                        </w14:solidFill>
                      </w14:textFill>
                    </w:rPr>
                    <w:t>1,4丁二醇废液（BDO）和盛装酯类的废铁桶</w:t>
                  </w:r>
                  <w:r>
                    <w:rPr>
                      <w:rFonts w:hint="default" w:ascii="Times New Roman" w:hAnsi="Times New Roman" w:cs="Times New Roman"/>
                      <w:color w:val="000000" w:themeColor="text1"/>
                      <w:sz w:val="21"/>
                      <w:szCs w:val="21"/>
                      <w:lang w:eastAsia="zh-CN"/>
                      <w14:textFill>
                        <w14:solidFill>
                          <w14:schemeClr w14:val="tx1"/>
                        </w14:solidFill>
                      </w14:textFill>
                    </w:rPr>
                    <w:t>的</w:t>
                  </w:r>
                  <w:r>
                    <w:rPr>
                      <w:rFonts w:hint="default" w:ascii="Times New Roman" w:hAnsi="Times New Roman" w:cs="Times New Roman"/>
                      <w:color w:val="000000" w:themeColor="text1"/>
                      <w:sz w:val="21"/>
                      <w:szCs w:val="21"/>
                      <w14:textFill>
                        <w14:solidFill>
                          <w14:schemeClr w14:val="tx1"/>
                        </w14:solidFill>
                      </w14:textFill>
                    </w:rPr>
                    <w:t>存放，位于室内，可做到防风、防雨、防晒。</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无需单独设计雨水收集池，项目厂区</w:t>
                  </w:r>
                  <w:r>
                    <w:rPr>
                      <w:rFonts w:hint="eastAsia" w:ascii="Times New Roman" w:hAnsi="Times New Roman" w:cs="Times New Roman"/>
                      <w:color w:val="000000" w:themeColor="text1"/>
                      <w:sz w:val="21"/>
                      <w:szCs w:val="21"/>
                      <w:lang w:val="en-US" w:eastAsia="zh-CN"/>
                      <w14:textFill>
                        <w14:solidFill>
                          <w14:schemeClr w14:val="tx1"/>
                        </w14:solidFill>
                      </w14:textFill>
                    </w:rPr>
                    <w:t>已建设</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1座50m×25m×3.5m的事故水池</w:t>
                  </w:r>
                  <w:r>
                    <w:rPr>
                      <w:rFonts w:hint="default" w:ascii="Times New Roman" w:hAnsi="Times New Roman" w:cs="Times New Roman"/>
                      <w:color w:val="000000" w:themeColor="text1"/>
                      <w:sz w:val="21"/>
                      <w:szCs w:val="21"/>
                      <w14:textFill>
                        <w14:solidFill>
                          <w14:schemeClr w14:val="tx1"/>
                        </w14:solidFill>
                      </w14:textFill>
                    </w:rPr>
                    <w:t>可满足事故废水排放需要。</w:t>
                  </w:r>
                </w:p>
                <w:p>
                  <w:pPr>
                    <w:pStyle w:val="37"/>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6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0000FF"/>
                      <w:sz w:val="21"/>
                      <w:szCs w:val="21"/>
                      <w:lang w:val="en-US" w:eastAsia="zh-CN"/>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符合</w:t>
                  </w:r>
                </w:p>
              </w:tc>
            </w:tr>
          </w:tbl>
          <w:p>
            <w:pPr>
              <w:pStyle w:val="37"/>
              <w:jc w:val="center"/>
              <w:rPr>
                <w:rFonts w:ascii="Times New Roman" w:hAnsi="Times New Roman" w:cs="Times New Roman"/>
                <w:b/>
                <w:bCs/>
                <w:color w:val="auto"/>
                <w:sz w:val="24"/>
                <w:highlight w:val="none"/>
              </w:rPr>
            </w:pPr>
            <w:r>
              <w:rPr>
                <w:rFonts w:ascii="Times New Roman" w:hAnsi="Times New Roman" w:cs="Times New Roman"/>
                <w:b/>
                <w:bCs/>
                <w:color w:val="auto"/>
                <w:szCs w:val="21"/>
                <w:highlight w:val="none"/>
              </w:rPr>
              <w:t>表</w:t>
            </w:r>
            <w:r>
              <w:rPr>
                <w:rFonts w:hint="eastAsia" w:ascii="Times New Roman" w:hAnsi="Times New Roman" w:cs="Times New Roman"/>
                <w:b/>
                <w:bCs/>
                <w:color w:val="auto"/>
                <w:szCs w:val="21"/>
                <w:highlight w:val="none"/>
                <w:lang w:val="en-US" w:eastAsia="zh-CN"/>
              </w:rPr>
              <w:t xml:space="preserve">1-5  </w:t>
            </w:r>
            <w:r>
              <w:rPr>
                <w:rFonts w:ascii="Times New Roman" w:hAnsi="Times New Roman" w:cs="Times New Roman"/>
                <w:b/>
                <w:bCs/>
                <w:color w:val="auto"/>
                <w:szCs w:val="21"/>
                <w:highlight w:val="none"/>
              </w:rPr>
              <w:t>《危险废物收集、贮存、运输技术规范》（HJ2025-2012）</w:t>
            </w:r>
          </w:p>
          <w:tbl>
            <w:tblPr>
              <w:tblStyle w:val="19"/>
              <w:tblW w:w="645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472"/>
              <w:gridCol w:w="2269"/>
              <w:gridCol w:w="7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472" w:type="dxa"/>
                  <w:tcBorders>
                    <w:tl2br w:val="nil"/>
                    <w:tr2bl w:val="nil"/>
                  </w:tcBorders>
                  <w:noWrap w:val="0"/>
                  <w:vAlign w:val="center"/>
                </w:tcPr>
                <w:p>
                  <w:pPr>
                    <w:pStyle w:val="37"/>
                    <w:jc w:val="center"/>
                    <w:rPr>
                      <w:rFonts w:ascii="Times New Roman" w:hAnsi="Times New Roman" w:cs="Times New Roman"/>
                      <w:b/>
                      <w:bCs/>
                      <w:color w:val="auto"/>
                      <w:szCs w:val="21"/>
                    </w:rPr>
                  </w:pPr>
                  <w:r>
                    <w:rPr>
                      <w:rFonts w:ascii="Times New Roman" w:hAnsi="Times New Roman" w:cs="Times New Roman"/>
                      <w:b/>
                      <w:bCs/>
                      <w:color w:val="auto"/>
                      <w:szCs w:val="21"/>
                    </w:rPr>
                    <w:t>内容、要求</w:t>
                  </w:r>
                </w:p>
              </w:tc>
              <w:tc>
                <w:tcPr>
                  <w:tcW w:w="2269" w:type="dxa"/>
                  <w:tcBorders>
                    <w:tl2br w:val="nil"/>
                    <w:tr2bl w:val="nil"/>
                  </w:tcBorders>
                  <w:noWrap w:val="0"/>
                  <w:vAlign w:val="center"/>
                </w:tcPr>
                <w:p>
                  <w:pPr>
                    <w:pStyle w:val="37"/>
                    <w:jc w:val="center"/>
                    <w:rPr>
                      <w:rFonts w:ascii="Times New Roman" w:hAnsi="Times New Roman" w:cs="Times New Roman"/>
                      <w:b/>
                      <w:bCs/>
                      <w:color w:val="auto"/>
                      <w:szCs w:val="21"/>
                    </w:rPr>
                  </w:pPr>
                  <w:r>
                    <w:rPr>
                      <w:rFonts w:hint="eastAsia" w:ascii="Times New Roman" w:hAnsi="Times New Roman" w:cs="Times New Roman"/>
                      <w:b/>
                      <w:bCs/>
                      <w:color w:val="auto"/>
                      <w:szCs w:val="21"/>
                      <w:lang w:val="en-US" w:eastAsia="zh-CN"/>
                    </w:rPr>
                    <w:t>项目</w:t>
                  </w:r>
                  <w:r>
                    <w:rPr>
                      <w:rFonts w:ascii="Times New Roman" w:hAnsi="Times New Roman" w:cs="Times New Roman"/>
                      <w:b/>
                      <w:bCs/>
                      <w:color w:val="auto"/>
                      <w:szCs w:val="21"/>
                    </w:rPr>
                    <w:t>情况</w:t>
                  </w:r>
                </w:p>
              </w:tc>
              <w:tc>
                <w:tcPr>
                  <w:tcW w:w="717" w:type="dxa"/>
                  <w:tcBorders>
                    <w:tl2br w:val="nil"/>
                    <w:tr2bl w:val="nil"/>
                  </w:tcBorders>
                  <w:noWrap w:val="0"/>
                  <w:vAlign w:val="center"/>
                </w:tcPr>
                <w:p>
                  <w:pPr>
                    <w:pStyle w:val="37"/>
                    <w:jc w:val="center"/>
                    <w:rPr>
                      <w:rFonts w:ascii="Times New Roman" w:hAnsi="Times New Roman" w:cs="Times New Roman"/>
                      <w:b/>
                      <w:bCs/>
                      <w:color w:val="auto"/>
                      <w:szCs w:val="21"/>
                    </w:rPr>
                  </w:pPr>
                  <w:r>
                    <w:rPr>
                      <w:rFonts w:ascii="Times New Roman" w:hAnsi="Times New Roman" w:cs="Times New Roman"/>
                      <w:b/>
                      <w:bCs/>
                      <w:color w:val="auto"/>
                      <w:szCs w:val="21"/>
                    </w:rPr>
                    <w:t>相符性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472" w:type="dxa"/>
                  <w:tcBorders>
                    <w:tl2br w:val="nil"/>
                    <w:tr2bl w:val="nil"/>
                  </w:tcBorders>
                  <w:noWrap w:val="0"/>
                  <w:vAlign w:val="center"/>
                </w:tcPr>
                <w:p>
                  <w:pPr>
                    <w:adjustRightInd w:val="0"/>
                    <w:snapToGrid w:val="0"/>
                    <w:jc w:val="center"/>
                    <w:rPr>
                      <w:color w:val="auto"/>
                      <w:szCs w:val="21"/>
                    </w:rPr>
                  </w:pPr>
                  <w:r>
                    <w:rPr>
                      <w:rFonts w:hint="eastAsia"/>
                      <w:color w:val="auto"/>
                      <w:szCs w:val="21"/>
                    </w:rPr>
                    <w:t>危险废物收集、贮存、运输时应按腐蚀性、毒性、易燃性、反应性和感染性等危险特性对危险废物进行分类、包装并设置相应的标志及标签。</w:t>
                  </w:r>
                </w:p>
              </w:tc>
              <w:tc>
                <w:tcPr>
                  <w:tcW w:w="2269" w:type="dxa"/>
                  <w:tcBorders>
                    <w:tl2br w:val="nil"/>
                    <w:tr2bl w:val="nil"/>
                  </w:tcBorders>
                  <w:noWrap w:val="0"/>
                  <w:vAlign w:val="center"/>
                </w:tcPr>
                <w:p>
                  <w:pPr>
                    <w:adjustRightInd w:val="0"/>
                    <w:snapToGrid w:val="0"/>
                    <w:jc w:val="center"/>
                    <w:rPr>
                      <w:color w:val="auto"/>
                      <w:szCs w:val="21"/>
                    </w:rPr>
                  </w:pPr>
                  <w:r>
                    <w:rPr>
                      <w:rFonts w:hint="eastAsia" w:ascii="Times New Roman" w:hAnsi="Times New Roman" w:cs="Times New Roman"/>
                      <w:color w:val="000000" w:themeColor="text1"/>
                      <w:szCs w:val="21"/>
                      <w:lang w:eastAsia="zh-CN"/>
                      <w14:textFill>
                        <w14:solidFill>
                          <w14:schemeClr w14:val="tx1"/>
                        </w14:solidFill>
                      </w14:textFill>
                    </w:rPr>
                    <w:t>1,4丁二醇废液（BDO）</w:t>
                  </w:r>
                  <w:r>
                    <w:rPr>
                      <w:rFonts w:hint="eastAsia" w:ascii="Times New Roman" w:hAnsi="Times New Roman" w:eastAsia="宋体" w:cs="Times New Roman"/>
                      <w:color w:val="auto"/>
                      <w:szCs w:val="21"/>
                    </w:rPr>
                    <w:t>装入</w:t>
                  </w:r>
                  <w:r>
                    <w:rPr>
                      <w:rFonts w:hint="eastAsia" w:cs="Times New Roman"/>
                      <w:color w:val="auto"/>
                      <w:szCs w:val="21"/>
                      <w:lang w:val="en-US" w:eastAsia="zh-CN"/>
                    </w:rPr>
                    <w:t>密闭桶内</w:t>
                  </w:r>
                  <w:r>
                    <w:rPr>
                      <w:rFonts w:hint="eastAsia" w:ascii="Times New Roman" w:hAnsi="Times New Roman" w:eastAsia="宋体" w:cs="Times New Roman"/>
                      <w:color w:val="auto"/>
                      <w:szCs w:val="21"/>
                    </w:rPr>
                    <w:t>。</w:t>
                  </w:r>
                  <w:r>
                    <w:rPr>
                      <w:rFonts w:hint="eastAsia"/>
                      <w:color w:val="auto"/>
                      <w:szCs w:val="21"/>
                    </w:rPr>
                    <w:t>按GB18597-2001中附录A要求粘贴标签。</w:t>
                  </w:r>
                </w:p>
              </w:tc>
              <w:tc>
                <w:tcPr>
                  <w:tcW w:w="717" w:type="dxa"/>
                  <w:tcBorders>
                    <w:tl2br w:val="nil"/>
                    <w:tr2bl w:val="nil"/>
                  </w:tcBorders>
                  <w:noWrap w:val="0"/>
                  <w:vAlign w:val="center"/>
                </w:tcPr>
                <w:p>
                  <w:pPr>
                    <w:adjustRightInd w:val="0"/>
                    <w:snapToGrid w:val="0"/>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472" w:type="dxa"/>
                  <w:tcBorders>
                    <w:tl2br w:val="nil"/>
                    <w:tr2bl w:val="nil"/>
                  </w:tcBorders>
                  <w:noWrap w:val="0"/>
                  <w:vAlign w:val="center"/>
                </w:tcPr>
                <w:p>
                  <w:pPr>
                    <w:adjustRightInd w:val="0"/>
                    <w:snapToGrid w:val="0"/>
                    <w:jc w:val="left"/>
                    <w:rPr>
                      <w:rFonts w:hint="eastAsia"/>
                      <w:color w:val="auto"/>
                      <w:szCs w:val="21"/>
                    </w:rPr>
                  </w:pPr>
                  <w:r>
                    <w:rPr>
                      <w:rFonts w:hint="eastAsia"/>
                      <w:color w:val="auto"/>
                      <w:szCs w:val="21"/>
                    </w:rPr>
                    <w:t>在危险废物的收集和转运过程中，应采取相应的安全防护和污染防治措施，包括防爆、防火、防中毒、防感染、防泄漏、防飞扬、防雨或其它防止污染环境的措施。</w:t>
                  </w:r>
                </w:p>
                <w:p>
                  <w:pPr>
                    <w:adjustRightInd w:val="0"/>
                    <w:snapToGrid w:val="0"/>
                    <w:jc w:val="left"/>
                    <w:rPr>
                      <w:color w:val="auto"/>
                      <w:szCs w:val="21"/>
                    </w:rPr>
                  </w:pPr>
                  <w:r>
                    <w:rPr>
                      <w:rFonts w:hint="eastAsia"/>
                      <w:color w:val="auto"/>
                      <w:szCs w:val="21"/>
                    </w:rPr>
                    <w:t>危险废物收集时应根据危险废物的种类、数量、危险特性、物理形态、运输要求等因素确定包装形式</w:t>
                  </w:r>
                  <w:r>
                    <w:rPr>
                      <w:rFonts w:hint="eastAsia"/>
                      <w:color w:val="auto"/>
                      <w:szCs w:val="21"/>
                      <w:lang w:eastAsia="zh-CN"/>
                    </w:rPr>
                    <w:t>。</w:t>
                  </w:r>
                </w:p>
              </w:tc>
              <w:tc>
                <w:tcPr>
                  <w:tcW w:w="2269" w:type="dxa"/>
                  <w:tcBorders>
                    <w:tl2br w:val="nil"/>
                    <w:tr2bl w:val="nil"/>
                  </w:tcBorders>
                  <w:noWrap w:val="0"/>
                  <w:vAlign w:val="center"/>
                </w:tcPr>
                <w:p>
                  <w:pPr>
                    <w:adjustRightInd w:val="0"/>
                    <w:snapToGrid w:val="0"/>
                    <w:jc w:val="center"/>
                    <w:rPr>
                      <w:rFonts w:hint="eastAsia"/>
                      <w:color w:val="auto"/>
                      <w:szCs w:val="21"/>
                    </w:rPr>
                  </w:pPr>
                  <w:r>
                    <w:rPr>
                      <w:rFonts w:hint="eastAsia"/>
                      <w:color w:val="auto"/>
                      <w:szCs w:val="21"/>
                    </w:rPr>
                    <w:t>本公司不负责危险废物的运输工作，委托有危废运输资质单位使用专用车辆运输。转运前检查转运设备和盛装容器的稳定性、严密性，确保运输途中不会破裂、倾倒和溢流。</w:t>
                  </w:r>
                </w:p>
                <w:p>
                  <w:pPr>
                    <w:adjustRightInd w:val="0"/>
                    <w:snapToGrid w:val="0"/>
                    <w:jc w:val="center"/>
                    <w:rPr>
                      <w:color w:val="auto"/>
                      <w:szCs w:val="21"/>
                    </w:rPr>
                  </w:pPr>
                </w:p>
              </w:tc>
              <w:tc>
                <w:tcPr>
                  <w:tcW w:w="717" w:type="dxa"/>
                  <w:tcBorders>
                    <w:tl2br w:val="nil"/>
                    <w:tr2bl w:val="nil"/>
                  </w:tcBorders>
                  <w:noWrap w:val="0"/>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472" w:type="dxa"/>
                  <w:tcBorders>
                    <w:tl2br w:val="nil"/>
                    <w:tr2bl w:val="nil"/>
                  </w:tcBorders>
                  <w:noWrap w:val="0"/>
                  <w:vAlign w:val="center"/>
                </w:tcPr>
                <w:p>
                  <w:pPr>
                    <w:adjustRightInd w:val="0"/>
                    <w:snapToGrid w:val="0"/>
                    <w:jc w:val="left"/>
                    <w:rPr>
                      <w:rFonts w:hint="eastAsia"/>
                      <w:color w:val="auto"/>
                      <w:szCs w:val="21"/>
                    </w:rPr>
                  </w:pPr>
                  <w:r>
                    <w:rPr>
                      <w:rFonts w:hint="eastAsia"/>
                      <w:color w:val="auto"/>
                      <w:szCs w:val="21"/>
                      <w:lang w:eastAsia="zh-CN"/>
                    </w:rPr>
                    <w:t>（</w:t>
                  </w:r>
                  <w:r>
                    <w:rPr>
                      <w:rFonts w:hint="eastAsia"/>
                      <w:color w:val="auto"/>
                      <w:szCs w:val="21"/>
                      <w:lang w:val="en-US" w:eastAsia="zh-CN"/>
                    </w:rPr>
                    <w:t>1</w:t>
                  </w:r>
                  <w:r>
                    <w:rPr>
                      <w:rFonts w:hint="eastAsia"/>
                      <w:color w:val="auto"/>
                      <w:szCs w:val="21"/>
                      <w:lang w:eastAsia="zh-CN"/>
                    </w:rPr>
                    <w:t>）</w:t>
                  </w:r>
                  <w:r>
                    <w:rPr>
                      <w:rFonts w:hint="eastAsia"/>
                      <w:color w:val="auto"/>
                      <w:szCs w:val="21"/>
                    </w:rPr>
                    <w:t>包装材质要与危险废物相容，可根据废物特性选择钢、铝、塑料等材质。</w:t>
                  </w:r>
                </w:p>
                <w:p>
                  <w:pPr>
                    <w:adjustRightInd w:val="0"/>
                    <w:snapToGrid w:val="0"/>
                    <w:jc w:val="left"/>
                    <w:rPr>
                      <w:rFonts w:hint="eastAsia"/>
                      <w:color w:val="auto"/>
                      <w:szCs w:val="21"/>
                    </w:rPr>
                  </w:pPr>
                  <w:r>
                    <w:rPr>
                      <w:rFonts w:hint="eastAsia"/>
                      <w:color w:val="auto"/>
                      <w:szCs w:val="21"/>
                      <w:lang w:eastAsia="zh-CN"/>
                    </w:rPr>
                    <w:t>（</w:t>
                  </w:r>
                  <w:r>
                    <w:rPr>
                      <w:rFonts w:hint="eastAsia"/>
                      <w:color w:val="auto"/>
                      <w:szCs w:val="21"/>
                      <w:lang w:val="en-US" w:eastAsia="zh-CN"/>
                    </w:rPr>
                    <w:t>2</w:t>
                  </w:r>
                  <w:r>
                    <w:rPr>
                      <w:rFonts w:hint="eastAsia"/>
                      <w:color w:val="auto"/>
                      <w:szCs w:val="21"/>
                      <w:lang w:eastAsia="zh-CN"/>
                    </w:rPr>
                    <w:t>）</w:t>
                  </w:r>
                  <w:r>
                    <w:rPr>
                      <w:rFonts w:hint="eastAsia"/>
                      <w:color w:val="auto"/>
                      <w:szCs w:val="21"/>
                    </w:rPr>
                    <w:t>性质类似的废物可收集到同一容器中，性质不相容的危险废物不应混合包装。</w:t>
                  </w:r>
                </w:p>
                <w:p>
                  <w:pPr>
                    <w:adjustRightInd w:val="0"/>
                    <w:snapToGrid w:val="0"/>
                    <w:jc w:val="left"/>
                    <w:rPr>
                      <w:rFonts w:hint="eastAsia"/>
                      <w:color w:val="auto"/>
                      <w:szCs w:val="21"/>
                    </w:rPr>
                  </w:pPr>
                  <w:r>
                    <w:rPr>
                      <w:rFonts w:hint="eastAsia"/>
                      <w:color w:val="auto"/>
                      <w:szCs w:val="21"/>
                      <w:lang w:eastAsia="zh-CN"/>
                    </w:rPr>
                    <w:t>（</w:t>
                  </w:r>
                  <w:r>
                    <w:rPr>
                      <w:rFonts w:hint="eastAsia"/>
                      <w:color w:val="auto"/>
                      <w:szCs w:val="21"/>
                      <w:lang w:val="en-US" w:eastAsia="zh-CN"/>
                    </w:rPr>
                    <w:t>3</w:t>
                  </w:r>
                  <w:r>
                    <w:rPr>
                      <w:rFonts w:hint="eastAsia"/>
                      <w:color w:val="auto"/>
                      <w:szCs w:val="21"/>
                      <w:lang w:eastAsia="zh-CN"/>
                    </w:rPr>
                    <w:t>）</w:t>
                  </w:r>
                  <w:r>
                    <w:rPr>
                      <w:rFonts w:hint="eastAsia"/>
                      <w:color w:val="auto"/>
                      <w:szCs w:val="21"/>
                    </w:rPr>
                    <w:t>危险废物包装应能有效隔断危险废物迁移、扩散途径，并达到防渗、防漏要求。</w:t>
                  </w:r>
                </w:p>
                <w:p>
                  <w:pPr>
                    <w:adjustRightInd w:val="0"/>
                    <w:snapToGrid w:val="0"/>
                    <w:jc w:val="left"/>
                    <w:rPr>
                      <w:rFonts w:hint="eastAsia"/>
                      <w:color w:val="auto"/>
                      <w:szCs w:val="21"/>
                    </w:rPr>
                  </w:pPr>
                  <w:r>
                    <w:rPr>
                      <w:rFonts w:hint="eastAsia"/>
                      <w:color w:val="auto"/>
                      <w:szCs w:val="21"/>
                      <w:lang w:eastAsia="zh-CN"/>
                    </w:rPr>
                    <w:t>（</w:t>
                  </w:r>
                  <w:r>
                    <w:rPr>
                      <w:rFonts w:hint="eastAsia"/>
                      <w:color w:val="auto"/>
                      <w:szCs w:val="21"/>
                      <w:lang w:val="en-US" w:eastAsia="zh-CN"/>
                    </w:rPr>
                    <w:t>4</w:t>
                  </w:r>
                  <w:r>
                    <w:rPr>
                      <w:rFonts w:hint="eastAsia"/>
                      <w:color w:val="auto"/>
                      <w:szCs w:val="21"/>
                      <w:lang w:eastAsia="zh-CN"/>
                    </w:rPr>
                    <w:t>）</w:t>
                  </w:r>
                  <w:r>
                    <w:rPr>
                      <w:rFonts w:hint="eastAsia"/>
                      <w:color w:val="auto"/>
                      <w:szCs w:val="21"/>
                    </w:rPr>
                    <w:t>包装好的危险废物应设置相应的标签，标签信息应填写完整相应的标签，标签信息应填写完整翔实。</w:t>
                  </w:r>
                </w:p>
                <w:p>
                  <w:pPr>
                    <w:adjustRightInd w:val="0"/>
                    <w:snapToGrid w:val="0"/>
                    <w:jc w:val="left"/>
                    <w:rPr>
                      <w:rFonts w:hint="eastAsia"/>
                      <w:color w:val="auto"/>
                      <w:szCs w:val="21"/>
                    </w:rPr>
                  </w:pPr>
                  <w:r>
                    <w:rPr>
                      <w:rFonts w:hint="eastAsia"/>
                      <w:color w:val="auto"/>
                      <w:szCs w:val="21"/>
                      <w:lang w:eastAsia="zh-CN"/>
                    </w:rPr>
                    <w:t>（</w:t>
                  </w:r>
                  <w:r>
                    <w:rPr>
                      <w:rFonts w:hint="eastAsia"/>
                      <w:color w:val="auto"/>
                      <w:szCs w:val="21"/>
                      <w:lang w:val="en-US" w:eastAsia="zh-CN"/>
                    </w:rPr>
                    <w:t>5</w:t>
                  </w:r>
                  <w:r>
                    <w:rPr>
                      <w:rFonts w:hint="eastAsia"/>
                      <w:color w:val="auto"/>
                      <w:szCs w:val="21"/>
                      <w:lang w:eastAsia="zh-CN"/>
                    </w:rPr>
                    <w:t>）</w:t>
                  </w:r>
                  <w:r>
                    <w:rPr>
                      <w:rFonts w:hint="eastAsia"/>
                      <w:color w:val="auto"/>
                      <w:szCs w:val="21"/>
                    </w:rPr>
                    <w:t>盛装过危险废物的包装袋活包装容器破损后应按危险废物进行管理和处置。</w:t>
                  </w:r>
                </w:p>
                <w:p>
                  <w:pPr>
                    <w:adjustRightInd w:val="0"/>
                    <w:snapToGrid w:val="0"/>
                    <w:jc w:val="left"/>
                    <w:rPr>
                      <w:color w:val="auto"/>
                      <w:szCs w:val="21"/>
                    </w:rPr>
                  </w:pPr>
                  <w:r>
                    <w:rPr>
                      <w:rFonts w:hint="eastAsia"/>
                      <w:color w:val="auto"/>
                      <w:szCs w:val="21"/>
                      <w:lang w:eastAsia="zh-CN"/>
                    </w:rPr>
                    <w:t>（</w:t>
                  </w:r>
                  <w:r>
                    <w:rPr>
                      <w:rFonts w:hint="eastAsia"/>
                      <w:color w:val="auto"/>
                      <w:szCs w:val="21"/>
                      <w:lang w:val="en-US" w:eastAsia="zh-CN"/>
                    </w:rPr>
                    <w:t>6</w:t>
                  </w:r>
                  <w:r>
                    <w:rPr>
                      <w:rFonts w:hint="eastAsia"/>
                      <w:color w:val="auto"/>
                      <w:szCs w:val="21"/>
                      <w:lang w:eastAsia="zh-CN"/>
                    </w:rPr>
                    <w:t>）</w:t>
                  </w:r>
                  <w:r>
                    <w:rPr>
                      <w:rFonts w:hint="eastAsia"/>
                      <w:color w:val="auto"/>
                      <w:szCs w:val="21"/>
                    </w:rPr>
                    <w:t>危险废物还应根据GB12463的有关要求进</w:t>
                  </w:r>
                  <w:r>
                    <w:rPr>
                      <w:rFonts w:hint="eastAsia"/>
                      <w:color w:val="auto"/>
                      <w:szCs w:val="21"/>
                      <w:lang w:val="en-US" w:eastAsia="zh-CN"/>
                    </w:rPr>
                    <w:t>行运输包装。</w:t>
                  </w:r>
                </w:p>
              </w:tc>
              <w:tc>
                <w:tcPr>
                  <w:tcW w:w="2269" w:type="dxa"/>
                  <w:tcBorders>
                    <w:tl2br w:val="nil"/>
                    <w:tr2bl w:val="nil"/>
                  </w:tcBorders>
                  <w:noWrap w:val="0"/>
                  <w:vAlign w:val="center"/>
                </w:tcPr>
                <w:p>
                  <w:pPr>
                    <w:adjustRightInd w:val="0"/>
                    <w:snapToGrid w:val="0"/>
                    <w:jc w:val="center"/>
                    <w:rPr>
                      <w:rFonts w:hint="eastAsia"/>
                      <w:color w:val="auto"/>
                      <w:szCs w:val="21"/>
                    </w:rPr>
                  </w:pPr>
                  <w:r>
                    <w:rPr>
                      <w:rFonts w:hint="eastAsia"/>
                      <w:color w:val="auto"/>
                      <w:szCs w:val="21"/>
                    </w:rPr>
                    <w:t>本项目仅</w:t>
                  </w:r>
                  <w:r>
                    <w:rPr>
                      <w:rFonts w:hint="eastAsia"/>
                      <w:color w:val="auto"/>
                      <w:szCs w:val="21"/>
                      <w:lang w:val="en-US" w:eastAsia="zh-CN"/>
                    </w:rPr>
                    <w:t>对</w:t>
                  </w:r>
                  <w:r>
                    <w:rPr>
                      <w:rFonts w:hint="eastAsia" w:ascii="Times New Roman" w:hAnsi="Times New Roman" w:cs="Times New Roman"/>
                      <w:color w:val="000000" w:themeColor="text1"/>
                      <w:szCs w:val="21"/>
                      <w:lang w:eastAsia="zh-CN"/>
                      <w14:textFill>
                        <w14:solidFill>
                          <w14:schemeClr w14:val="tx1"/>
                        </w14:solidFill>
                      </w14:textFill>
                    </w:rPr>
                    <w:t>1,4丁二醇废液（BDO）和盛装酯类</w:t>
                  </w:r>
                  <w:r>
                    <w:rPr>
                      <w:rFonts w:hint="eastAsia" w:cs="Times New Roman"/>
                      <w:color w:val="000000" w:themeColor="text1"/>
                      <w:szCs w:val="21"/>
                      <w:lang w:val="en-US" w:eastAsia="zh-CN"/>
                      <w14:textFill>
                        <w14:solidFill>
                          <w14:schemeClr w14:val="tx1"/>
                        </w14:solidFill>
                      </w14:textFill>
                    </w:rPr>
                    <w:t>产生</w:t>
                  </w:r>
                  <w:r>
                    <w:rPr>
                      <w:rFonts w:hint="eastAsia" w:ascii="Times New Roman" w:hAnsi="Times New Roman" w:cs="Times New Roman"/>
                      <w:color w:val="000000" w:themeColor="text1"/>
                      <w:szCs w:val="21"/>
                      <w:lang w:eastAsia="zh-CN"/>
                      <w14:textFill>
                        <w14:solidFill>
                          <w14:schemeClr w14:val="tx1"/>
                        </w14:solidFill>
                      </w14:textFill>
                    </w:rPr>
                    <w:t>的废铁桶</w:t>
                  </w:r>
                  <w:r>
                    <w:rPr>
                      <w:rFonts w:hint="eastAsia" w:ascii="Times New Roman" w:hAnsi="Times New Roman" w:cs="Times New Roman"/>
                      <w:color w:val="000000" w:themeColor="text1"/>
                      <w:szCs w:val="21"/>
                      <w:lang w:val="en-US" w:eastAsia="zh-CN"/>
                      <w14:textFill>
                        <w14:solidFill>
                          <w14:schemeClr w14:val="tx1"/>
                        </w14:solidFill>
                      </w14:textFill>
                    </w:rPr>
                    <w:t>进行</w:t>
                  </w:r>
                  <w:r>
                    <w:rPr>
                      <w:rFonts w:hint="eastAsia"/>
                      <w:color w:val="auto"/>
                      <w:szCs w:val="21"/>
                    </w:rPr>
                    <w:t>收集、暂存，不进行后续处理。</w:t>
                  </w:r>
                  <w:r>
                    <w:rPr>
                      <w:rFonts w:hint="eastAsia" w:ascii="Times New Roman" w:hAnsi="Times New Roman" w:cs="Times New Roman"/>
                      <w:color w:val="000000" w:themeColor="text1"/>
                      <w:szCs w:val="21"/>
                      <w:lang w:eastAsia="zh-CN"/>
                      <w14:textFill>
                        <w14:solidFill>
                          <w14:schemeClr w14:val="tx1"/>
                        </w14:solidFill>
                      </w14:textFill>
                    </w:rPr>
                    <w:t>1,4丁二醇废液（BDO）</w:t>
                  </w:r>
                  <w:r>
                    <w:rPr>
                      <w:rFonts w:hint="eastAsia"/>
                      <w:color w:val="auto"/>
                      <w:szCs w:val="21"/>
                    </w:rPr>
                    <w:t>非酸性、碱性、腐蚀性物质，于</w:t>
                  </w:r>
                  <w:r>
                    <w:rPr>
                      <w:rFonts w:hint="eastAsia"/>
                      <w:color w:val="auto"/>
                      <w:szCs w:val="21"/>
                      <w:lang w:val="en-US" w:eastAsia="zh-CN"/>
                    </w:rPr>
                    <w:t>密闭桶</w:t>
                  </w:r>
                  <w:r>
                    <w:rPr>
                      <w:rFonts w:hint="eastAsia"/>
                      <w:color w:val="auto"/>
                      <w:szCs w:val="21"/>
                    </w:rPr>
                    <w:t>中储存</w:t>
                  </w:r>
                  <w:r>
                    <w:rPr>
                      <w:rFonts w:hint="eastAsia"/>
                      <w:color w:val="auto"/>
                      <w:szCs w:val="21"/>
                      <w:lang w:eastAsia="zh-CN"/>
                    </w:rPr>
                    <w:t>；</w:t>
                  </w:r>
                  <w:r>
                    <w:rPr>
                      <w:rFonts w:hint="eastAsia"/>
                      <w:color w:val="auto"/>
                      <w:szCs w:val="21"/>
                    </w:rPr>
                    <w:t>装有危废的储存容器</w:t>
                  </w:r>
                  <w:r>
                    <w:rPr>
                      <w:rFonts w:hint="eastAsia"/>
                      <w:color w:val="auto"/>
                      <w:szCs w:val="21"/>
                      <w:lang w:eastAsia="zh-CN"/>
                    </w:rPr>
                    <w:t>存储于危废</w:t>
                  </w:r>
                  <w:r>
                    <w:rPr>
                      <w:rFonts w:hint="eastAsia"/>
                      <w:color w:val="auto"/>
                      <w:szCs w:val="21"/>
                      <w:lang w:val="en-US" w:eastAsia="zh-CN"/>
                    </w:rPr>
                    <w:t>贮存</w:t>
                  </w:r>
                  <w:r>
                    <w:rPr>
                      <w:rFonts w:hint="eastAsia"/>
                      <w:color w:val="auto"/>
                      <w:szCs w:val="21"/>
                      <w:lang w:eastAsia="zh-CN"/>
                    </w:rPr>
                    <w:t>间，</w:t>
                  </w:r>
                  <w:r>
                    <w:rPr>
                      <w:rFonts w:hint="eastAsia"/>
                      <w:color w:val="auto"/>
                      <w:szCs w:val="21"/>
                    </w:rPr>
                    <w:t>能有效地防止渗漏、扩散。</w:t>
                  </w:r>
                </w:p>
                <w:p>
                  <w:pPr>
                    <w:adjustRightInd w:val="0"/>
                    <w:snapToGrid w:val="0"/>
                    <w:jc w:val="center"/>
                    <w:rPr>
                      <w:color w:val="auto"/>
                      <w:szCs w:val="21"/>
                    </w:rPr>
                  </w:pPr>
                  <w:r>
                    <w:rPr>
                      <w:rFonts w:hint="eastAsia"/>
                      <w:color w:val="auto"/>
                      <w:szCs w:val="21"/>
                    </w:rPr>
                    <w:t>储存容器上粘贴符合要求的危险废物标签，并标明类别、性质及注意事项。盛装过危险废物的包装容器破损后及时更换，并委托有资质单位处理。</w:t>
                  </w:r>
                </w:p>
              </w:tc>
              <w:tc>
                <w:tcPr>
                  <w:tcW w:w="717" w:type="dxa"/>
                  <w:tcBorders>
                    <w:tl2br w:val="nil"/>
                    <w:tr2bl w:val="nil"/>
                  </w:tcBorders>
                  <w:noWrap w:val="0"/>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472" w:type="dxa"/>
                  <w:tcBorders>
                    <w:tl2br w:val="nil"/>
                    <w:tr2bl w:val="nil"/>
                  </w:tcBorders>
                  <w:noWrap w:val="0"/>
                  <w:vAlign w:val="center"/>
                </w:tcPr>
                <w:p>
                  <w:pPr>
                    <w:adjustRightInd w:val="0"/>
                    <w:snapToGrid w:val="0"/>
                    <w:jc w:val="left"/>
                    <w:rPr>
                      <w:rFonts w:hint="eastAsia" w:eastAsia="宋体"/>
                      <w:color w:val="auto"/>
                      <w:szCs w:val="21"/>
                      <w:lang w:eastAsia="zh-CN"/>
                    </w:rPr>
                  </w:pPr>
                  <w:r>
                    <w:rPr>
                      <w:rFonts w:hint="eastAsia"/>
                      <w:color w:val="auto"/>
                      <w:szCs w:val="21"/>
                    </w:rPr>
                    <w:t>危险废物的收集作业应满足如下要求</w:t>
                  </w:r>
                  <w:r>
                    <w:rPr>
                      <w:rFonts w:hint="eastAsia"/>
                      <w:color w:val="auto"/>
                      <w:szCs w:val="21"/>
                      <w:lang w:eastAsia="zh-CN"/>
                    </w:rPr>
                    <w:t>：</w:t>
                  </w:r>
                </w:p>
                <w:p>
                  <w:pPr>
                    <w:adjustRightInd w:val="0"/>
                    <w:snapToGrid w:val="0"/>
                    <w:jc w:val="left"/>
                    <w:rPr>
                      <w:rFonts w:hint="eastAsia"/>
                      <w:color w:val="auto"/>
                      <w:szCs w:val="21"/>
                    </w:rPr>
                  </w:pPr>
                  <w:r>
                    <w:rPr>
                      <w:rFonts w:hint="eastAsia"/>
                      <w:color w:val="auto"/>
                      <w:szCs w:val="21"/>
                    </w:rPr>
                    <w:t>(1)应根据收集设备、转运车辆以及现场人员等实际情况确定相应作业区域，同时要设置作业界限标志和警示牌。</w:t>
                  </w:r>
                </w:p>
                <w:p>
                  <w:pPr>
                    <w:numPr>
                      <w:ilvl w:val="0"/>
                      <w:numId w:val="2"/>
                    </w:numPr>
                    <w:adjustRightInd w:val="0"/>
                    <w:snapToGrid w:val="0"/>
                    <w:jc w:val="left"/>
                    <w:rPr>
                      <w:rFonts w:hint="eastAsia"/>
                      <w:color w:val="auto"/>
                      <w:szCs w:val="21"/>
                    </w:rPr>
                  </w:pPr>
                  <w:r>
                    <w:rPr>
                      <w:rFonts w:hint="eastAsia"/>
                      <w:color w:val="auto"/>
                      <w:szCs w:val="21"/>
                    </w:rPr>
                    <w:t>作业区域内应设置危险废物收集专用通道和人员避险通道。</w:t>
                  </w:r>
                </w:p>
                <w:p>
                  <w:pPr>
                    <w:numPr>
                      <w:ilvl w:val="0"/>
                      <w:numId w:val="2"/>
                    </w:numPr>
                    <w:adjustRightInd w:val="0"/>
                    <w:snapToGrid w:val="0"/>
                    <w:jc w:val="left"/>
                    <w:rPr>
                      <w:rFonts w:hint="eastAsia"/>
                      <w:color w:val="auto"/>
                      <w:szCs w:val="21"/>
                    </w:rPr>
                  </w:pPr>
                  <w:r>
                    <w:rPr>
                      <w:rFonts w:hint="eastAsia"/>
                      <w:color w:val="auto"/>
                      <w:szCs w:val="21"/>
                    </w:rPr>
                    <w:t>收集时应配备必要的收集工具和包装物，以及必要的应急监测设备及应急装备。</w:t>
                  </w:r>
                </w:p>
                <w:p>
                  <w:pPr>
                    <w:adjustRightInd w:val="0"/>
                    <w:snapToGrid w:val="0"/>
                    <w:jc w:val="left"/>
                    <w:rPr>
                      <w:rFonts w:hint="eastAsia"/>
                      <w:color w:val="auto"/>
                      <w:szCs w:val="21"/>
                    </w:rPr>
                  </w:pPr>
                  <w:r>
                    <w:rPr>
                      <w:rFonts w:hint="eastAsia"/>
                      <w:color w:val="auto"/>
                      <w:szCs w:val="21"/>
                    </w:rPr>
                    <w:t>(4)危险废物收集应参照本标准附录A填写记录表，并将记录表作为危险废物管理的重要档案妥善保存。</w:t>
                  </w:r>
                </w:p>
                <w:p>
                  <w:pPr>
                    <w:adjustRightInd w:val="0"/>
                    <w:snapToGrid w:val="0"/>
                    <w:jc w:val="left"/>
                    <w:rPr>
                      <w:rFonts w:hint="eastAsia"/>
                      <w:color w:val="auto"/>
                      <w:szCs w:val="21"/>
                    </w:rPr>
                  </w:pPr>
                  <w:r>
                    <w:rPr>
                      <w:rFonts w:hint="eastAsia"/>
                      <w:color w:val="auto"/>
                      <w:szCs w:val="21"/>
                    </w:rPr>
                    <w:t>(5)收集结束后应清理和恢复收集作业区域</w:t>
                  </w:r>
                  <w:r>
                    <w:rPr>
                      <w:rFonts w:hint="eastAsia"/>
                      <w:color w:val="auto"/>
                      <w:szCs w:val="21"/>
                      <w:lang w:eastAsia="zh-CN"/>
                    </w:rPr>
                    <w:t>，</w:t>
                  </w:r>
                  <w:r>
                    <w:rPr>
                      <w:rFonts w:hint="eastAsia"/>
                      <w:color w:val="auto"/>
                      <w:szCs w:val="21"/>
                    </w:rPr>
                    <w:t>确保作业区域环境整洁安全。</w:t>
                  </w:r>
                </w:p>
                <w:p>
                  <w:pPr>
                    <w:adjustRightInd w:val="0"/>
                    <w:snapToGrid w:val="0"/>
                    <w:jc w:val="left"/>
                    <w:rPr>
                      <w:color w:val="auto"/>
                      <w:szCs w:val="21"/>
                    </w:rPr>
                  </w:pPr>
                  <w:r>
                    <w:rPr>
                      <w:rFonts w:hint="eastAsia"/>
                      <w:color w:val="auto"/>
                      <w:szCs w:val="21"/>
                    </w:rPr>
                    <w:t>(6)收集过危险废物的容器、设备、设施、场所及其它物品转作他用，应消除污染，确保其使用安全。</w:t>
                  </w:r>
                </w:p>
              </w:tc>
              <w:tc>
                <w:tcPr>
                  <w:tcW w:w="2269" w:type="dxa"/>
                  <w:tcBorders>
                    <w:tl2br w:val="nil"/>
                    <w:tr2bl w:val="nil"/>
                  </w:tcBorders>
                  <w:noWrap w:val="0"/>
                  <w:vAlign w:val="center"/>
                </w:tcPr>
                <w:p>
                  <w:pPr>
                    <w:adjustRightInd w:val="0"/>
                    <w:snapToGrid w:val="0"/>
                    <w:jc w:val="center"/>
                    <w:rPr>
                      <w:rFonts w:hint="eastAsia"/>
                      <w:color w:val="auto"/>
                      <w:szCs w:val="21"/>
                    </w:rPr>
                  </w:pPr>
                  <w:r>
                    <w:rPr>
                      <w:rFonts w:hint="eastAsia"/>
                      <w:color w:val="auto"/>
                      <w:szCs w:val="21"/>
                    </w:rPr>
                    <w:t>本项目</w:t>
                  </w:r>
                  <w:r>
                    <w:rPr>
                      <w:rFonts w:hint="eastAsia"/>
                      <w:color w:val="auto"/>
                      <w:szCs w:val="21"/>
                      <w:lang w:val="en-US" w:eastAsia="zh-CN"/>
                    </w:rPr>
                    <w:t>危废贮存间内</w:t>
                  </w:r>
                  <w:r>
                    <w:rPr>
                      <w:rFonts w:hint="eastAsia"/>
                      <w:color w:val="auto"/>
                      <w:szCs w:val="21"/>
                    </w:rPr>
                    <w:t>各区域之间设置界限标志和警示牌</w:t>
                  </w:r>
                  <w:r>
                    <w:rPr>
                      <w:rFonts w:hint="eastAsia"/>
                      <w:color w:val="auto"/>
                      <w:szCs w:val="21"/>
                      <w:lang w:eastAsia="zh-CN"/>
                    </w:rPr>
                    <w:t>；</w:t>
                  </w:r>
                  <w:r>
                    <w:rPr>
                      <w:rFonts w:hint="eastAsia"/>
                      <w:color w:val="auto"/>
                      <w:szCs w:val="21"/>
                    </w:rPr>
                    <w:t>危险废物贮存设施经营者需作好危险废物情况的记录，记录上须注明危险废物的名称、来源、数量、特性和包装容器的类别、入库日期、存放库位、废物出库日</w:t>
                  </w:r>
                </w:p>
                <w:p>
                  <w:pPr>
                    <w:adjustRightInd w:val="0"/>
                    <w:snapToGrid w:val="0"/>
                    <w:jc w:val="center"/>
                    <w:rPr>
                      <w:rFonts w:hint="eastAsia"/>
                      <w:color w:val="auto"/>
                      <w:szCs w:val="21"/>
                    </w:rPr>
                  </w:pPr>
                  <w:r>
                    <w:rPr>
                      <w:rFonts w:hint="eastAsia"/>
                      <w:color w:val="auto"/>
                      <w:szCs w:val="21"/>
                    </w:rPr>
                    <w:t>期及接收单位名称。危险废物的记录和货单在危险废物回取后应继续保留三年。</w:t>
                  </w:r>
                </w:p>
                <w:p>
                  <w:pPr>
                    <w:adjustRightInd w:val="0"/>
                    <w:snapToGrid w:val="0"/>
                    <w:jc w:val="center"/>
                    <w:rPr>
                      <w:color w:val="auto"/>
                      <w:szCs w:val="21"/>
                    </w:rPr>
                  </w:pPr>
                </w:p>
              </w:tc>
              <w:tc>
                <w:tcPr>
                  <w:tcW w:w="717" w:type="dxa"/>
                  <w:tcBorders>
                    <w:tl2br w:val="nil"/>
                    <w:tr2bl w:val="nil"/>
                  </w:tcBorders>
                  <w:noWrap w:val="0"/>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472" w:type="dxa"/>
                  <w:tcBorders>
                    <w:tl2br w:val="nil"/>
                    <w:tr2bl w:val="nil"/>
                  </w:tcBorders>
                  <w:noWrap w:val="0"/>
                  <w:vAlign w:val="center"/>
                </w:tcPr>
                <w:p>
                  <w:pPr>
                    <w:adjustRightInd w:val="0"/>
                    <w:snapToGrid w:val="0"/>
                    <w:jc w:val="left"/>
                    <w:rPr>
                      <w:rFonts w:hint="eastAsia"/>
                      <w:color w:val="auto"/>
                      <w:szCs w:val="21"/>
                      <w:lang w:eastAsia="zh-CN"/>
                    </w:rPr>
                  </w:pPr>
                  <w:r>
                    <w:rPr>
                      <w:rFonts w:hint="eastAsia"/>
                      <w:color w:val="auto"/>
                      <w:szCs w:val="21"/>
                    </w:rPr>
                    <w:t>危险废物内部转运作业应满足如下要求</w:t>
                  </w:r>
                  <w:r>
                    <w:rPr>
                      <w:rFonts w:hint="eastAsia"/>
                      <w:color w:val="auto"/>
                      <w:szCs w:val="21"/>
                      <w:lang w:eastAsia="zh-CN"/>
                    </w:rPr>
                    <w:t>：</w:t>
                  </w:r>
                </w:p>
                <w:p>
                  <w:pPr>
                    <w:adjustRightInd w:val="0"/>
                    <w:snapToGrid w:val="0"/>
                    <w:jc w:val="left"/>
                    <w:rPr>
                      <w:rFonts w:hint="eastAsia"/>
                      <w:color w:val="auto"/>
                      <w:szCs w:val="21"/>
                    </w:rPr>
                  </w:pPr>
                  <w:r>
                    <w:rPr>
                      <w:rFonts w:hint="eastAsia"/>
                      <w:color w:val="auto"/>
                      <w:szCs w:val="21"/>
                    </w:rPr>
                    <w:t>(1)危险废物内部转运应综合考虑厂区的实际情况确定转运路线，尽量避开办公区和生活区。</w:t>
                  </w:r>
                </w:p>
                <w:p>
                  <w:pPr>
                    <w:adjustRightInd w:val="0"/>
                    <w:snapToGrid w:val="0"/>
                    <w:jc w:val="left"/>
                    <w:rPr>
                      <w:rFonts w:hint="default" w:eastAsia="宋体"/>
                      <w:color w:val="auto"/>
                      <w:szCs w:val="21"/>
                      <w:lang w:val="en-US" w:eastAsia="zh-CN"/>
                    </w:rPr>
                  </w:pPr>
                  <w:r>
                    <w:rPr>
                      <w:rFonts w:hint="eastAsia"/>
                      <w:color w:val="auto"/>
                      <w:szCs w:val="21"/>
                      <w:lang w:eastAsia="zh-CN"/>
                    </w:rPr>
                    <w:t>（</w:t>
                  </w:r>
                  <w:r>
                    <w:rPr>
                      <w:rFonts w:hint="eastAsia"/>
                      <w:color w:val="auto"/>
                      <w:szCs w:val="21"/>
                      <w:lang w:val="en-US" w:eastAsia="zh-CN"/>
                    </w:rPr>
                    <w:t>2</w:t>
                  </w:r>
                  <w:r>
                    <w:rPr>
                      <w:rFonts w:hint="eastAsia"/>
                      <w:color w:val="auto"/>
                      <w:szCs w:val="21"/>
                      <w:lang w:eastAsia="zh-CN"/>
                    </w:rPr>
                    <w:t>）</w:t>
                  </w:r>
                  <w:r>
                    <w:rPr>
                      <w:rFonts w:hint="eastAsia"/>
                      <w:color w:val="auto"/>
                      <w:szCs w:val="21"/>
                      <w:lang w:val="en-US" w:eastAsia="zh-CN"/>
                    </w:rPr>
                    <w:t>危险废物内部转运作业应采用专用的工具。</w:t>
                  </w:r>
                </w:p>
              </w:tc>
              <w:tc>
                <w:tcPr>
                  <w:tcW w:w="2269" w:type="dxa"/>
                  <w:tcBorders>
                    <w:tl2br w:val="nil"/>
                    <w:tr2bl w:val="nil"/>
                  </w:tcBorders>
                  <w:noWrap w:val="0"/>
                  <w:vAlign w:val="center"/>
                </w:tcPr>
                <w:p>
                  <w:pPr>
                    <w:adjustRightInd w:val="0"/>
                    <w:snapToGrid w:val="0"/>
                    <w:jc w:val="center"/>
                    <w:rPr>
                      <w:color w:val="auto"/>
                      <w:szCs w:val="21"/>
                    </w:rPr>
                  </w:pPr>
                  <w:r>
                    <w:rPr>
                      <w:rFonts w:hint="eastAsia"/>
                      <w:color w:val="auto"/>
                      <w:szCs w:val="21"/>
                    </w:rPr>
                    <w:t>本项目厂房与办公区分开设置。</w:t>
                  </w:r>
                </w:p>
              </w:tc>
              <w:tc>
                <w:tcPr>
                  <w:tcW w:w="717" w:type="dxa"/>
                  <w:tcBorders>
                    <w:tl2br w:val="nil"/>
                    <w:tr2bl w:val="nil"/>
                  </w:tcBorders>
                  <w:noWrap w:val="0"/>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472" w:type="dxa"/>
                  <w:tcBorders>
                    <w:tl2br w:val="nil"/>
                    <w:tr2bl w:val="nil"/>
                  </w:tcBorders>
                  <w:noWrap w:val="0"/>
                  <w:vAlign w:val="center"/>
                </w:tcPr>
                <w:p>
                  <w:pPr>
                    <w:adjustRightInd w:val="0"/>
                    <w:snapToGrid w:val="0"/>
                    <w:jc w:val="center"/>
                    <w:rPr>
                      <w:rFonts w:hint="eastAsia"/>
                      <w:color w:val="auto"/>
                      <w:szCs w:val="21"/>
                      <w:lang w:eastAsia="zh-CN"/>
                    </w:rPr>
                  </w:pPr>
                  <w:r>
                    <w:rPr>
                      <w:rFonts w:hint="eastAsia"/>
                      <w:color w:val="auto"/>
                      <w:szCs w:val="21"/>
                      <w:lang w:eastAsia="zh-CN"/>
                    </w:rPr>
                    <w:t>危险废物贮存设施应配备通讯设备、照明设施和消防设施。</w:t>
                  </w:r>
                </w:p>
              </w:tc>
              <w:tc>
                <w:tcPr>
                  <w:tcW w:w="2269" w:type="dxa"/>
                  <w:tcBorders>
                    <w:tl2br w:val="nil"/>
                    <w:tr2bl w:val="nil"/>
                  </w:tcBorders>
                  <w:noWrap w:val="0"/>
                  <w:vAlign w:val="center"/>
                </w:tcPr>
                <w:p>
                  <w:pPr>
                    <w:adjustRightInd w:val="0"/>
                    <w:snapToGrid w:val="0"/>
                    <w:jc w:val="center"/>
                    <w:rPr>
                      <w:color w:val="auto"/>
                      <w:szCs w:val="21"/>
                    </w:rPr>
                  </w:pPr>
                  <w:r>
                    <w:rPr>
                      <w:rFonts w:hint="eastAsia"/>
                      <w:color w:val="auto"/>
                      <w:szCs w:val="21"/>
                    </w:rPr>
                    <w:t>厂房内配备电话、照明灯具、灭火器等设施。</w:t>
                  </w:r>
                </w:p>
              </w:tc>
              <w:tc>
                <w:tcPr>
                  <w:tcW w:w="717" w:type="dxa"/>
                  <w:tcBorders>
                    <w:tl2br w:val="nil"/>
                    <w:tr2bl w:val="nil"/>
                  </w:tcBorders>
                  <w:noWrap w:val="0"/>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472" w:type="dxa"/>
                  <w:tcBorders>
                    <w:tl2br w:val="nil"/>
                    <w:tr2bl w:val="nil"/>
                  </w:tcBorders>
                  <w:noWrap w:val="0"/>
                  <w:vAlign w:val="center"/>
                </w:tcPr>
                <w:p>
                  <w:pPr>
                    <w:adjustRightInd w:val="0"/>
                    <w:snapToGrid w:val="0"/>
                    <w:jc w:val="center"/>
                    <w:rPr>
                      <w:color w:val="auto"/>
                      <w:szCs w:val="21"/>
                    </w:rPr>
                  </w:pPr>
                  <w:r>
                    <w:rPr>
                      <w:rFonts w:hint="eastAsia"/>
                      <w:color w:val="auto"/>
                      <w:szCs w:val="21"/>
                      <w:lang w:eastAsia="zh-CN"/>
                    </w:rPr>
                    <w:t>贮存危险废物时应按危险废物的种类和特性进行分区贮存，贮存区域之间宜设置挡墙间隔，并应设置防雨、防火、防雷、防扬尘装置。</w:t>
                  </w:r>
                </w:p>
              </w:tc>
              <w:tc>
                <w:tcPr>
                  <w:tcW w:w="2269" w:type="dxa"/>
                  <w:tcBorders>
                    <w:tl2br w:val="nil"/>
                    <w:tr2bl w:val="nil"/>
                  </w:tcBorders>
                  <w:noWrap w:val="0"/>
                  <w:vAlign w:val="center"/>
                </w:tcPr>
                <w:p>
                  <w:pPr>
                    <w:adjustRightInd w:val="0"/>
                    <w:snapToGrid w:val="0"/>
                    <w:jc w:val="center"/>
                    <w:rPr>
                      <w:rFonts w:hint="eastAsia" w:eastAsia="宋体"/>
                      <w:color w:val="auto"/>
                      <w:szCs w:val="21"/>
                      <w:lang w:eastAsia="zh-CN"/>
                    </w:rPr>
                  </w:pPr>
                  <w:r>
                    <w:rPr>
                      <w:rFonts w:hint="eastAsia"/>
                      <w:color w:val="auto"/>
                      <w:szCs w:val="21"/>
                    </w:rPr>
                    <w:t>本项目</w:t>
                  </w:r>
                  <w:r>
                    <w:rPr>
                      <w:rFonts w:hint="eastAsia"/>
                      <w:color w:val="auto"/>
                      <w:szCs w:val="21"/>
                      <w:lang w:eastAsia="zh-CN"/>
                    </w:rPr>
                    <w:t>仅进行</w:t>
                  </w:r>
                  <w:r>
                    <w:rPr>
                      <w:rFonts w:hint="eastAsia" w:ascii="Times New Roman" w:hAnsi="Times New Roman" w:cs="Times New Roman"/>
                      <w:color w:val="000000" w:themeColor="text1"/>
                      <w:szCs w:val="21"/>
                      <w:lang w:eastAsia="zh-CN"/>
                      <w14:textFill>
                        <w14:solidFill>
                          <w14:schemeClr w14:val="tx1"/>
                        </w14:solidFill>
                      </w14:textFill>
                    </w:rPr>
                    <w:t>1,4丁二醇废液（BDO）和盛装酯类</w:t>
                  </w:r>
                  <w:r>
                    <w:rPr>
                      <w:rFonts w:hint="eastAsia" w:cs="Times New Roman"/>
                      <w:color w:val="000000" w:themeColor="text1"/>
                      <w:szCs w:val="21"/>
                      <w:lang w:val="en-US" w:eastAsia="zh-CN"/>
                      <w14:textFill>
                        <w14:solidFill>
                          <w14:schemeClr w14:val="tx1"/>
                        </w14:solidFill>
                      </w14:textFill>
                    </w:rPr>
                    <w:t>产生</w:t>
                  </w:r>
                  <w:r>
                    <w:rPr>
                      <w:rFonts w:hint="eastAsia" w:ascii="Times New Roman" w:hAnsi="Times New Roman" w:cs="Times New Roman"/>
                      <w:color w:val="000000" w:themeColor="text1"/>
                      <w:szCs w:val="21"/>
                      <w:lang w:eastAsia="zh-CN"/>
                      <w14:textFill>
                        <w14:solidFill>
                          <w14:schemeClr w14:val="tx1"/>
                        </w14:solidFill>
                      </w14:textFill>
                    </w:rPr>
                    <w:t>的废铁桶</w:t>
                  </w:r>
                  <w:r>
                    <w:rPr>
                      <w:rFonts w:hint="eastAsia"/>
                      <w:color w:val="auto"/>
                      <w:szCs w:val="21"/>
                      <w:lang w:eastAsia="zh-CN"/>
                    </w:rPr>
                    <w:t>的储存。</w:t>
                  </w:r>
                </w:p>
              </w:tc>
              <w:tc>
                <w:tcPr>
                  <w:tcW w:w="717" w:type="dxa"/>
                  <w:tcBorders>
                    <w:tl2br w:val="nil"/>
                    <w:tr2bl w:val="nil"/>
                  </w:tcBorders>
                  <w:noWrap w:val="0"/>
                  <w:vAlign w:val="center"/>
                </w:tcPr>
                <w:p>
                  <w:pPr>
                    <w:adjustRightInd w:val="0"/>
                    <w:snapToGrid w:val="0"/>
                    <w:jc w:val="center"/>
                    <w:rPr>
                      <w:color w:val="auto"/>
                      <w:szCs w:val="21"/>
                    </w:rPr>
                  </w:pPr>
                  <w:r>
                    <w:rPr>
                      <w:color w:val="auto"/>
                      <w:szCs w:val="21"/>
                    </w:rPr>
                    <w:t>符合</w:t>
                  </w:r>
                </w:p>
              </w:tc>
            </w:tr>
          </w:tbl>
          <w:p>
            <w:pPr>
              <w:pStyle w:val="28"/>
              <w:bidi w:val="0"/>
            </w:pPr>
            <w:r>
              <w:t>表</w:t>
            </w:r>
            <w:r>
              <w:rPr>
                <w:rFonts w:hint="eastAsia"/>
                <w:lang w:val="en-US" w:eastAsia="zh-CN"/>
              </w:rPr>
              <w:t xml:space="preserve">1-6  </w:t>
            </w:r>
            <w:r>
              <w:t>《危险废物污染防治技术政策》一览表</w:t>
            </w:r>
          </w:p>
          <w:tbl>
            <w:tblPr>
              <w:tblStyle w:val="19"/>
              <w:tblW w:w="67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2915"/>
              <w:gridCol w:w="8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b/>
                      <w:bCs/>
                      <w:color w:val="auto"/>
                      <w:szCs w:val="21"/>
                    </w:rPr>
                  </w:pPr>
                  <w:r>
                    <w:rPr>
                      <w:rFonts w:ascii="Times New Roman" w:hAnsi="Times New Roman" w:cs="Times New Roman"/>
                      <w:b/>
                      <w:bCs/>
                      <w:color w:val="auto"/>
                      <w:szCs w:val="21"/>
                    </w:rPr>
                    <w:t>内容、要求</w:t>
                  </w:r>
                </w:p>
              </w:tc>
              <w:tc>
                <w:tcPr>
                  <w:tcW w:w="2915"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b/>
                      <w:bCs/>
                      <w:color w:val="auto"/>
                      <w:szCs w:val="21"/>
                    </w:rPr>
                  </w:pPr>
                  <w:r>
                    <w:rPr>
                      <w:rFonts w:ascii="Times New Roman" w:hAnsi="Times New Roman" w:cs="Times New Roman"/>
                      <w:b/>
                      <w:bCs/>
                      <w:color w:val="auto"/>
                      <w:szCs w:val="21"/>
                    </w:rPr>
                    <w:t>项目情况</w:t>
                  </w:r>
                </w:p>
              </w:tc>
              <w:tc>
                <w:tcPr>
                  <w:tcW w:w="835" w:type="dxa"/>
                  <w:tcBorders>
                    <w:tl2br w:val="nil"/>
                    <w:tr2bl w:val="nil"/>
                  </w:tcBorders>
                  <w:noWrap w:val="0"/>
                  <w:vAlign w:val="center"/>
                </w:tcPr>
                <w:p>
                  <w:pPr>
                    <w:pStyle w:val="37"/>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b/>
                      <w:bCs/>
                      <w:color w:val="auto"/>
                      <w:szCs w:val="21"/>
                    </w:rPr>
                  </w:pPr>
                  <w:r>
                    <w:rPr>
                      <w:rFonts w:ascii="Times New Roman" w:hAnsi="Times New Roman" w:cs="Times New Roman"/>
                      <w:b/>
                      <w:bCs/>
                      <w:color w:val="auto"/>
                      <w:szCs w:val="21"/>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对已产生的危险废物，若暂时不能回收利用或进行处理处置的，其产生单位须建设专门的危险废物贮存设施进行贮存，并设立危险废物标志，或委托具有专门危险废物贮存设施的单位进行贮存，贮存期限不得超过国家规定。贮存危险废物的单位需拥有相应的许可证。禁止将危险废物以任何形式转移给无许可证的单位，或转移到非危险废物贮存设施中。危险废物贮存设施应有相应的配套设施并按有关规定进行管理。</w:t>
                  </w:r>
                </w:p>
              </w:tc>
              <w:tc>
                <w:tcPr>
                  <w:tcW w:w="2915"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项目委托具有相应危险货物运输资质单位进行运输，运输至有相应危险废物经营许可证单位进行处理，委托的运输单位及处置单位均具有相关的资质。</w:t>
                  </w:r>
                </w:p>
              </w:tc>
              <w:tc>
                <w:tcPr>
                  <w:tcW w:w="835" w:type="dxa"/>
                  <w:vMerge w:val="restar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jc w:val="center"/>
                    <w:textAlignment w:val="auto"/>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应建有堵截泄漏的裙脚，地面与裙脚要用坚固防渗的材料建造。应有隔离设施、报警装置和防风、防晒、防雨设施。</w:t>
                  </w:r>
                </w:p>
              </w:tc>
              <w:tc>
                <w:tcPr>
                  <w:tcW w:w="2915"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eastAsia="宋体"/>
                      <w:color w:val="auto"/>
                      <w:szCs w:val="21"/>
                      <w:lang w:eastAsia="zh-CN"/>
                    </w:rPr>
                  </w:pPr>
                  <w:r>
                    <w:rPr>
                      <w:rFonts w:hint="eastAsia"/>
                      <w:color w:val="auto"/>
                      <w:szCs w:val="21"/>
                      <w:lang w:val="en-US" w:eastAsia="zh-CN"/>
                    </w:rPr>
                    <w:t>危险废物贮存间</w:t>
                  </w:r>
                  <w:r>
                    <w:rPr>
                      <w:color w:val="auto"/>
                      <w:szCs w:val="21"/>
                    </w:rPr>
                    <w:t>建有堵截泄漏的裙脚，</w:t>
                  </w:r>
                  <w:r>
                    <w:rPr>
                      <w:rFonts w:hint="eastAsia"/>
                      <w:color w:val="auto"/>
                      <w:szCs w:val="21"/>
                    </w:rPr>
                    <w:t>设置导流沟通至事故应急池。危险废物</w:t>
                  </w:r>
                  <w:r>
                    <w:rPr>
                      <w:rFonts w:hint="eastAsia"/>
                      <w:color w:val="auto"/>
                      <w:szCs w:val="21"/>
                      <w:lang w:val="en-US" w:eastAsia="zh-CN"/>
                    </w:rPr>
                    <w:t>贮存</w:t>
                  </w:r>
                  <w:r>
                    <w:rPr>
                      <w:rFonts w:hint="eastAsia"/>
                      <w:color w:val="auto"/>
                      <w:szCs w:val="21"/>
                    </w:rPr>
                    <w:t>间地面导流沟、墙裙、围堰和事故应急池采取了防渗、防腐措施，铺设2mm厚高密度聚乙烯材料，或至少2mm 厚的其它人工材料，渗透系数≤10</w:t>
                  </w:r>
                  <w:r>
                    <w:rPr>
                      <w:rFonts w:hint="eastAsia"/>
                      <w:color w:val="auto"/>
                      <w:szCs w:val="21"/>
                      <w:vertAlign w:val="superscript"/>
                    </w:rPr>
                    <w:t xml:space="preserve"> -10</w:t>
                  </w:r>
                  <w:r>
                    <w:rPr>
                      <w:rFonts w:hint="eastAsia"/>
                      <w:color w:val="auto"/>
                      <w:szCs w:val="21"/>
                    </w:rPr>
                    <w:t xml:space="preserve"> cm/s，保证无渗漏缝</w:t>
                  </w:r>
                  <w:r>
                    <w:rPr>
                      <w:rFonts w:hint="eastAsia"/>
                      <w:color w:val="auto"/>
                      <w:szCs w:val="21"/>
                      <w:lang w:eastAsia="zh-CN"/>
                    </w:rPr>
                    <w:t>；</w:t>
                  </w:r>
                  <w:r>
                    <w:rPr>
                      <w:rFonts w:hint="eastAsia" w:ascii="Times New Roman" w:hAnsi="Times New Roman" w:cs="Times New Roman"/>
                      <w:color w:val="auto"/>
                      <w:szCs w:val="21"/>
                    </w:rPr>
                    <w:t>本项目</w:t>
                  </w:r>
                  <w:r>
                    <w:rPr>
                      <w:rFonts w:hint="eastAsia" w:ascii="Times New Roman" w:hAnsi="Times New Roman" w:cs="Times New Roman"/>
                      <w:color w:val="auto"/>
                      <w:szCs w:val="21"/>
                      <w:lang w:eastAsia="zh-CN"/>
                    </w:rPr>
                    <w:t>仅进行</w:t>
                  </w:r>
                  <w:r>
                    <w:rPr>
                      <w:rFonts w:hint="eastAsia" w:ascii="Times New Roman" w:hAnsi="Times New Roman" w:cs="Times New Roman"/>
                      <w:color w:val="000000" w:themeColor="text1"/>
                      <w:szCs w:val="21"/>
                      <w:lang w:eastAsia="zh-CN"/>
                      <w14:textFill>
                        <w14:solidFill>
                          <w14:schemeClr w14:val="tx1"/>
                        </w14:solidFill>
                      </w14:textFill>
                    </w:rPr>
                    <w:t>1,4丁二醇废液（BDO）和盛装酯类</w:t>
                  </w:r>
                  <w:r>
                    <w:rPr>
                      <w:rFonts w:hint="eastAsia" w:cs="Times New Roman"/>
                      <w:color w:val="000000" w:themeColor="text1"/>
                      <w:szCs w:val="21"/>
                      <w:lang w:val="en-US" w:eastAsia="zh-CN"/>
                      <w14:textFill>
                        <w14:solidFill>
                          <w14:schemeClr w14:val="tx1"/>
                        </w14:solidFill>
                      </w14:textFill>
                    </w:rPr>
                    <w:t>产生</w:t>
                  </w:r>
                  <w:r>
                    <w:rPr>
                      <w:rFonts w:hint="eastAsia" w:ascii="Times New Roman" w:hAnsi="Times New Roman" w:cs="Times New Roman"/>
                      <w:color w:val="000000" w:themeColor="text1"/>
                      <w:szCs w:val="21"/>
                      <w:lang w:eastAsia="zh-CN"/>
                      <w14:textFill>
                        <w14:solidFill>
                          <w14:schemeClr w14:val="tx1"/>
                        </w14:solidFill>
                      </w14:textFill>
                    </w:rPr>
                    <w:t>的废铁桶</w:t>
                  </w:r>
                  <w:r>
                    <w:rPr>
                      <w:rFonts w:hint="eastAsia" w:ascii="Times New Roman" w:hAnsi="Times New Roman" w:cs="Times New Roman"/>
                      <w:color w:val="auto"/>
                      <w:szCs w:val="21"/>
                      <w:lang w:eastAsia="zh-CN"/>
                    </w:rPr>
                    <w:t>的储存</w:t>
                  </w:r>
                  <w:r>
                    <w:rPr>
                      <w:rFonts w:hint="eastAsia" w:ascii="Times New Roman" w:hAnsi="Times New Roman" w:cs="Times New Roman"/>
                      <w:color w:val="auto"/>
                      <w:szCs w:val="21"/>
                    </w:rPr>
                    <w:t>，位于室内，可做到防风、防雨、防晒</w:t>
                  </w:r>
                  <w:r>
                    <w:rPr>
                      <w:rFonts w:hint="eastAsia" w:ascii="Times New Roman" w:hAnsi="Times New Roman" w:cs="Times New Roman"/>
                      <w:color w:val="auto"/>
                      <w:szCs w:val="21"/>
                      <w:lang w:eastAsia="zh-CN"/>
                    </w:rPr>
                    <w:t>。</w:t>
                  </w:r>
                </w:p>
              </w:tc>
              <w:tc>
                <w:tcPr>
                  <w:tcW w:w="835" w:type="dxa"/>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基础防渗层为粘土层的，其厚度应在1m以上，渗透系数应小于1.0×10</w:t>
                  </w:r>
                  <w:r>
                    <w:rPr>
                      <w:color w:val="auto"/>
                      <w:szCs w:val="21"/>
                      <w:vertAlign w:val="superscript"/>
                    </w:rPr>
                    <w:t>-7</w:t>
                  </w:r>
                  <w:r>
                    <w:rPr>
                      <w:color w:val="auto"/>
                      <w:szCs w:val="21"/>
                    </w:rPr>
                    <w:t>cm/s；基础防渗层也可用厚度在2mm以上的高密度聚乙烯或其他人工防渗材料组成，渗透系数应小于1.0×10</w:t>
                  </w:r>
                  <w:r>
                    <w:rPr>
                      <w:color w:val="auto"/>
                      <w:szCs w:val="21"/>
                      <w:vertAlign w:val="superscript"/>
                    </w:rPr>
                    <w:t>-10</w:t>
                  </w:r>
                  <w:r>
                    <w:rPr>
                      <w:color w:val="auto"/>
                      <w:szCs w:val="21"/>
                    </w:rPr>
                    <w:t>cm/s。</w:t>
                  </w:r>
                </w:p>
              </w:tc>
              <w:tc>
                <w:tcPr>
                  <w:tcW w:w="2915"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rFonts w:hint="default" w:ascii="Times New Roman" w:hAnsi="Times New Roman" w:cs="Times New Roman"/>
                      <w:color w:val="auto"/>
                      <w:sz w:val="21"/>
                      <w:szCs w:val="21"/>
                      <w:lang w:val="en-US" w:eastAsia="zh-CN"/>
                    </w:rPr>
                    <w:t>危险废物</w:t>
                  </w:r>
                  <w:r>
                    <w:rPr>
                      <w:rFonts w:hint="eastAsia" w:cs="Times New Roman"/>
                      <w:color w:val="auto"/>
                      <w:sz w:val="21"/>
                      <w:szCs w:val="21"/>
                      <w:lang w:val="en-US" w:eastAsia="zh-CN"/>
                    </w:rPr>
                    <w:t>贮存间</w:t>
                  </w:r>
                  <w:r>
                    <w:rPr>
                      <w:rFonts w:hint="default" w:ascii="Times New Roman" w:hAnsi="Times New Roman" w:cs="Times New Roman"/>
                      <w:color w:val="auto"/>
                      <w:sz w:val="21"/>
                      <w:szCs w:val="21"/>
                      <w:lang w:val="en-US" w:eastAsia="zh-CN"/>
                    </w:rPr>
                    <w:t>的地面、导流沟在抗渗混凝土基础上，铺设2mm厚高密度聚乙烯材料，或至少2mm厚的其它人工材料，渗透系数≤10</w:t>
                  </w:r>
                  <w:r>
                    <w:rPr>
                      <w:rFonts w:hint="default" w:ascii="Times New Roman" w:hAnsi="Times New Roman" w:cs="Times New Roman"/>
                      <w:color w:val="auto"/>
                      <w:sz w:val="21"/>
                      <w:szCs w:val="21"/>
                      <w:vertAlign w:val="superscript"/>
                      <w:lang w:val="en-US" w:eastAsia="zh-CN"/>
                    </w:rPr>
                    <w:t>-10</w:t>
                  </w:r>
                  <w:r>
                    <w:rPr>
                      <w:rFonts w:hint="default" w:ascii="Times New Roman" w:hAnsi="Times New Roman" w:cs="Times New Roman"/>
                      <w:color w:val="auto"/>
                      <w:sz w:val="21"/>
                      <w:szCs w:val="21"/>
                      <w:lang w:val="en-US" w:eastAsia="zh-CN"/>
                    </w:rPr>
                    <w:t>cm/s</w:t>
                  </w:r>
                  <w:r>
                    <w:rPr>
                      <w:color w:val="auto"/>
                      <w:sz w:val="21"/>
                      <w:szCs w:val="21"/>
                    </w:rPr>
                    <w:t>。</w:t>
                  </w:r>
                </w:p>
              </w:tc>
              <w:tc>
                <w:tcPr>
                  <w:tcW w:w="835" w:type="dxa"/>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须有泄漏液体收集装置及气体导出口和气体净化装置。</w:t>
                  </w:r>
                </w:p>
              </w:tc>
              <w:tc>
                <w:tcPr>
                  <w:tcW w:w="2915"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rFonts w:hint="eastAsia"/>
                      <w:color w:val="auto"/>
                      <w:szCs w:val="21"/>
                      <w:lang w:val="en-US" w:eastAsia="zh-CN"/>
                    </w:rPr>
                    <w:t>本项目设置事故池及气体导出口。</w:t>
                  </w:r>
                </w:p>
              </w:tc>
              <w:tc>
                <w:tcPr>
                  <w:tcW w:w="835" w:type="dxa"/>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用于存放液体、半固体危险废物的地方，还须有耐腐蚀的硬化地面，地面无裂隙。</w:t>
                  </w:r>
                </w:p>
              </w:tc>
              <w:tc>
                <w:tcPr>
                  <w:tcW w:w="2915"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rFonts w:hint="default" w:ascii="Times New Roman" w:hAnsi="Times New Roman" w:cs="Times New Roman"/>
                      <w:color w:val="auto"/>
                      <w:sz w:val="21"/>
                      <w:szCs w:val="21"/>
                      <w:lang w:val="en-US" w:eastAsia="zh-CN"/>
                    </w:rPr>
                    <w:t>危险废物</w:t>
                  </w:r>
                  <w:r>
                    <w:rPr>
                      <w:rFonts w:hint="eastAsia" w:cs="Times New Roman"/>
                      <w:color w:val="auto"/>
                      <w:sz w:val="21"/>
                      <w:szCs w:val="21"/>
                      <w:lang w:val="en-US" w:eastAsia="zh-CN"/>
                    </w:rPr>
                    <w:t>贮存间</w:t>
                  </w:r>
                  <w:r>
                    <w:rPr>
                      <w:rFonts w:hint="default" w:ascii="Times New Roman" w:hAnsi="Times New Roman" w:cs="Times New Roman"/>
                      <w:color w:val="auto"/>
                      <w:sz w:val="21"/>
                      <w:szCs w:val="21"/>
                      <w:lang w:val="en-US" w:eastAsia="zh-CN"/>
                    </w:rPr>
                    <w:t>的地面、导流沟在抗渗混凝土基础上，铺设2mm 厚高密度聚乙烯材料，或至少 2mm 厚的其它人工材料，渗透系数≤10</w:t>
                  </w:r>
                  <w:r>
                    <w:rPr>
                      <w:rFonts w:hint="default" w:ascii="Times New Roman" w:hAnsi="Times New Roman" w:cs="Times New Roman"/>
                      <w:color w:val="auto"/>
                      <w:sz w:val="21"/>
                      <w:szCs w:val="21"/>
                      <w:vertAlign w:val="superscript"/>
                      <w:lang w:val="en-US" w:eastAsia="zh-CN"/>
                    </w:rPr>
                    <w:t>-10</w:t>
                  </w:r>
                  <w:r>
                    <w:rPr>
                      <w:rFonts w:hint="default" w:ascii="Times New Roman" w:hAnsi="Times New Roman" w:cs="Times New Roman"/>
                      <w:color w:val="auto"/>
                      <w:sz w:val="21"/>
                      <w:szCs w:val="21"/>
                      <w:lang w:val="en-US" w:eastAsia="zh-CN"/>
                    </w:rPr>
                    <w:t>cm/s</w:t>
                  </w:r>
                  <w:r>
                    <w:rPr>
                      <w:rFonts w:hint="eastAsia" w:ascii="Times New Roman" w:hAnsi="Times New Roman" w:cs="Times New Roman"/>
                      <w:color w:val="auto"/>
                      <w:sz w:val="21"/>
                      <w:szCs w:val="21"/>
                      <w:lang w:val="en-US" w:eastAsia="zh-CN"/>
                    </w:rPr>
                    <w:t>。</w:t>
                  </w:r>
                </w:p>
              </w:tc>
              <w:tc>
                <w:tcPr>
                  <w:tcW w:w="835" w:type="dxa"/>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不相容的危险废物堆放区必须有隔离间隔断。</w:t>
                  </w:r>
                </w:p>
              </w:tc>
              <w:tc>
                <w:tcPr>
                  <w:tcW w:w="2915"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rFonts w:hint="eastAsia" w:eastAsia="宋体"/>
                      <w:color w:val="auto"/>
                      <w:szCs w:val="21"/>
                      <w:lang w:eastAsia="zh-CN"/>
                    </w:rPr>
                  </w:pPr>
                  <w:r>
                    <w:rPr>
                      <w:rFonts w:hint="eastAsia" w:eastAsia="宋体"/>
                      <w:color w:val="auto"/>
                      <w:szCs w:val="21"/>
                      <w:lang w:eastAsia="zh-CN"/>
                    </w:rPr>
                    <w:t>本项目仅进行</w:t>
                  </w:r>
                  <w:r>
                    <w:rPr>
                      <w:rFonts w:hint="eastAsia" w:ascii="Times New Roman" w:hAnsi="Times New Roman" w:cs="Times New Roman"/>
                      <w:color w:val="000000" w:themeColor="text1"/>
                      <w:szCs w:val="21"/>
                      <w:lang w:eastAsia="zh-CN"/>
                      <w14:textFill>
                        <w14:solidFill>
                          <w14:schemeClr w14:val="tx1"/>
                        </w14:solidFill>
                      </w14:textFill>
                    </w:rPr>
                    <w:t>1,4丁二醇废液（BDO）和盛装酯类的废铁桶</w:t>
                  </w:r>
                  <w:r>
                    <w:rPr>
                      <w:rFonts w:hint="eastAsia" w:eastAsia="宋体"/>
                      <w:color w:val="auto"/>
                      <w:szCs w:val="21"/>
                      <w:lang w:eastAsia="zh-CN"/>
                    </w:rPr>
                    <w:t>的储存。</w:t>
                  </w:r>
                </w:p>
              </w:tc>
              <w:tc>
                <w:tcPr>
                  <w:tcW w:w="835" w:type="dxa"/>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衬层上需建有渗滤液收集清除系统、径流疏导系统、雨水收集池。</w:t>
                  </w:r>
                </w:p>
              </w:tc>
              <w:tc>
                <w:tcPr>
                  <w:tcW w:w="291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szCs w:val="21"/>
                    </w:rPr>
                  </w:pPr>
                  <w:r>
                    <w:rPr>
                      <w:rFonts w:hint="eastAsia" w:ascii="宋体" w:hAnsi="宋体" w:eastAsia="宋体" w:cs="宋体"/>
                      <w:color w:val="000000"/>
                      <w:kern w:val="0"/>
                      <w:sz w:val="21"/>
                      <w:szCs w:val="21"/>
                      <w:lang w:val="en-US" w:eastAsia="zh-CN" w:bidi="ar"/>
                    </w:rPr>
                    <w:t>设置导流沟通至事故应急池。</w:t>
                  </w:r>
                </w:p>
              </w:tc>
              <w:tc>
                <w:tcPr>
                  <w:tcW w:w="835" w:type="dxa"/>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贮存易燃易爆的危险废物的场所应配备消防设备，贮存剧毒危险废物的场所必须有专人24小时看管。</w:t>
                  </w:r>
                </w:p>
              </w:tc>
              <w:tc>
                <w:tcPr>
                  <w:tcW w:w="2915"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配备消防设备，项目实行24小时值班制度，有专人看管。</w:t>
                  </w:r>
                </w:p>
              </w:tc>
              <w:tc>
                <w:tcPr>
                  <w:tcW w:w="835" w:type="dxa"/>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64"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危险废物的贮存设施的选址与设计、运行与管理、安全防护、环境监测及应急措施、以及关闭等须遵循《危险废物贮存污染控制标准》的规定。</w:t>
                  </w:r>
                </w:p>
              </w:tc>
              <w:tc>
                <w:tcPr>
                  <w:tcW w:w="2915" w:type="dxa"/>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r>
                    <w:rPr>
                      <w:color w:val="auto"/>
                      <w:szCs w:val="21"/>
                    </w:rPr>
                    <w:t>危险废物的贮存设施的选址与设计、运行与管理、安全防护、环境监测及应急措施、以及关闭等须遵循《危险废物贮存污染控制标准》的规定。</w:t>
                  </w:r>
                </w:p>
              </w:tc>
              <w:tc>
                <w:tcPr>
                  <w:tcW w:w="835" w:type="dxa"/>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spacing w:after="0" w:line="240" w:lineRule="auto"/>
                    <w:ind w:left="0" w:leftChars="0"/>
                    <w:textAlignment w:val="auto"/>
                    <w:rPr>
                      <w:color w:val="auto"/>
                      <w:szCs w:val="21"/>
                    </w:rPr>
                  </w:pPr>
                </w:p>
              </w:tc>
            </w:tr>
          </w:tbl>
          <w:p>
            <w:pPr>
              <w:pStyle w:val="27"/>
              <w:numPr>
                <w:ilvl w:val="0"/>
                <w:numId w:val="0"/>
              </w:numPr>
              <w:spacing w:line="360" w:lineRule="auto"/>
              <w:rPr>
                <w:rFonts w:hint="default" w:ascii="Times New Roman" w:hAnsi="Times New Roman" w:cs="Times New Roman"/>
                <w:b/>
                <w:bCs/>
              </w:rPr>
            </w:pPr>
            <w:r>
              <w:rPr>
                <w:rFonts w:hint="eastAsia" w:cs="Times New Roman"/>
                <w:b/>
                <w:bCs/>
                <w:lang w:val="en-US" w:eastAsia="zh-CN"/>
              </w:rPr>
              <w:t>6</w:t>
            </w:r>
            <w:r>
              <w:rPr>
                <w:rFonts w:hint="default" w:ascii="Times New Roman" w:hAnsi="Times New Roman" w:cs="Times New Roman"/>
                <w:b/>
                <w:bCs/>
                <w:lang w:val="en-US" w:eastAsia="zh-CN"/>
              </w:rPr>
              <w:t>.</w:t>
            </w:r>
            <w:r>
              <w:rPr>
                <w:rFonts w:hint="default" w:ascii="Times New Roman" w:hAnsi="Times New Roman" w:cs="Times New Roman"/>
                <w:b/>
                <w:bCs/>
              </w:rPr>
              <w:t>项目选址合理性分析</w:t>
            </w:r>
          </w:p>
          <w:p>
            <w:pPr>
              <w:pStyle w:val="29"/>
              <w:spacing w:line="360" w:lineRule="auto"/>
              <w:ind w:firstLine="480"/>
              <w:rPr>
                <w:rFonts w:hint="default" w:ascii="Times New Roman" w:hAnsi="Times New Roman" w:cs="Times New Roman"/>
                <w:color w:val="0000FF"/>
                <w:highlight w:val="none"/>
              </w:rPr>
            </w:pPr>
            <w:r>
              <w:rPr>
                <w:rFonts w:hint="default" w:ascii="Times New Roman" w:hAnsi="Times New Roman" w:cs="Times New Roman"/>
              </w:rPr>
              <w:t>项目位于昌吉国家高新技术产业开发区内，用地性质为工业用地，不占用基本农田，不涉及地下水开采，不使用煤炭，</w:t>
            </w:r>
            <w:r>
              <w:rPr>
                <w:rFonts w:hint="default" w:ascii="Times New Roman" w:hAnsi="Times New Roman" w:eastAsia="宋体" w:cs="Times New Roman"/>
              </w:rPr>
              <w:t>产生的有机废气可满足挥发性有机物污染防治技术政策相关要求；符</w:t>
            </w:r>
            <w:r>
              <w:rPr>
                <w:rFonts w:hint="default" w:ascii="Times New Roman" w:hAnsi="Times New Roman" w:cs="Times New Roman"/>
              </w:rPr>
              <w:t>合园区产业定位及总体规划</w:t>
            </w:r>
            <w:r>
              <w:rPr>
                <w:rFonts w:hint="default" w:ascii="Times New Roman" w:hAnsi="Times New Roman" w:eastAsia="宋体" w:cs="Times New Roman"/>
              </w:rPr>
              <w:t>。项目东侧为新疆维格瑞生物科技有限公司</w:t>
            </w:r>
            <w:r>
              <w:rPr>
                <w:rFonts w:hint="eastAsia" w:ascii="Times New Roman" w:hAnsi="Times New Roman" w:eastAsia="宋体" w:cs="Times New Roman"/>
                <w:lang w:val="en-US" w:eastAsia="zh-CN"/>
              </w:rPr>
              <w:t>在建二期污水处理站</w:t>
            </w:r>
            <w:r>
              <w:rPr>
                <w:rFonts w:hint="default" w:ascii="Times New Roman" w:hAnsi="Times New Roman" w:eastAsia="宋体" w:cs="Times New Roman"/>
              </w:rPr>
              <w:t>，南侧为</w:t>
            </w:r>
            <w:r>
              <w:rPr>
                <w:rFonts w:hint="eastAsia" w:ascii="Times New Roman" w:hAnsi="Times New Roman" w:eastAsia="宋体" w:cs="Times New Roman"/>
                <w:lang w:val="en-US" w:eastAsia="zh-CN"/>
              </w:rPr>
              <w:t>厂区道路</w:t>
            </w:r>
            <w:r>
              <w:rPr>
                <w:rFonts w:hint="default" w:ascii="Times New Roman" w:hAnsi="Times New Roman" w:eastAsia="宋体" w:cs="Times New Roman"/>
              </w:rPr>
              <w:t>，西侧为</w:t>
            </w:r>
            <w:r>
              <w:rPr>
                <w:rFonts w:hint="eastAsia" w:ascii="Times New Roman" w:hAnsi="Times New Roman" w:eastAsia="宋体" w:cs="Times New Roman"/>
                <w:lang w:val="en-US" w:eastAsia="zh-CN"/>
              </w:rPr>
              <w:t>空地</w:t>
            </w:r>
            <w:r>
              <w:rPr>
                <w:rFonts w:hint="default" w:ascii="Times New Roman" w:hAnsi="Times New Roman" w:eastAsia="宋体" w:cs="Times New Roman"/>
              </w:rPr>
              <w:t>，</w:t>
            </w:r>
            <w:r>
              <w:rPr>
                <w:rFonts w:hint="default" w:ascii="Times New Roman" w:hAnsi="Times New Roman" w:eastAsia="宋体" w:cs="Times New Roman"/>
                <w:lang w:val="en-US" w:eastAsia="zh-CN"/>
              </w:rPr>
              <w:t>北侧为</w:t>
            </w:r>
            <w:r>
              <w:rPr>
                <w:rFonts w:hint="eastAsia" w:ascii="Times New Roman" w:hAnsi="Times New Roman" w:eastAsia="宋体" w:cs="Times New Roman"/>
                <w:lang w:val="en-US" w:eastAsia="zh-CN"/>
              </w:rPr>
              <w:t>空地</w:t>
            </w:r>
            <w:r>
              <w:rPr>
                <w:rFonts w:hint="default" w:ascii="Times New Roman" w:hAnsi="Times New Roman" w:eastAsia="宋体" w:cs="Times New Roman"/>
                <w:lang w:val="en-US" w:eastAsia="zh-CN"/>
              </w:rPr>
              <w:t>，项目周边关系图见附图。</w:t>
            </w:r>
          </w:p>
          <w:p>
            <w:pPr>
              <w:pStyle w:val="29"/>
              <w:ind w:firstLine="480"/>
              <w:rPr>
                <w:rStyle w:val="35"/>
                <w:rFonts w:hint="default" w:ascii="Times New Roman" w:hAnsi="Times New Roman" w:cs="Times New Roman"/>
                <w:color w:val="auto"/>
                <w:szCs w:val="21"/>
              </w:rPr>
            </w:pPr>
            <w:r>
              <w:rPr>
                <w:rFonts w:hint="default" w:ascii="Times New Roman" w:hAnsi="Times New Roman" w:cs="Times New Roman"/>
              </w:rPr>
              <w:t>根据</w:t>
            </w:r>
            <w:bookmarkStart w:id="4" w:name="_Hlk80214800"/>
            <w:r>
              <w:rPr>
                <w:rStyle w:val="35"/>
                <w:rFonts w:hint="default" w:ascii="Times New Roman" w:hAnsi="Times New Roman" w:cs="Times New Roman"/>
                <w:color w:val="auto"/>
                <w:szCs w:val="21"/>
              </w:rPr>
              <w:t>《危险废物贮存污染控制标准》（GB18597-2001）及2013修改单分析</w:t>
            </w:r>
            <w:bookmarkEnd w:id="4"/>
            <w:r>
              <w:rPr>
                <w:rStyle w:val="35"/>
                <w:rFonts w:hint="default" w:ascii="Times New Roman" w:hAnsi="Times New Roman" w:cs="Times New Roman"/>
                <w:color w:val="auto"/>
                <w:szCs w:val="21"/>
              </w:rPr>
              <w:t>，本项目的危险贮存设施选址合理性分析见表1-</w:t>
            </w:r>
            <w:r>
              <w:rPr>
                <w:rStyle w:val="35"/>
                <w:rFonts w:hint="default" w:ascii="Times New Roman" w:hAnsi="Times New Roman" w:cs="Times New Roman"/>
                <w:color w:val="auto"/>
                <w:szCs w:val="21"/>
                <w:lang w:val="en-US" w:eastAsia="zh-CN"/>
              </w:rPr>
              <w:t>7</w:t>
            </w:r>
            <w:r>
              <w:rPr>
                <w:rStyle w:val="35"/>
                <w:rFonts w:hint="default" w:ascii="Times New Roman" w:hAnsi="Times New Roman" w:cs="Times New Roman"/>
                <w:color w:val="auto"/>
                <w:szCs w:val="21"/>
              </w:rPr>
              <w:t>。</w:t>
            </w:r>
          </w:p>
          <w:p>
            <w:pPr>
              <w:pStyle w:val="31"/>
              <w:rPr>
                <w:rFonts w:hint="default" w:ascii="Times New Roman" w:hAnsi="Times New Roman" w:eastAsia="宋体" w:cs="Times New Roman"/>
                <w:b/>
                <w:bCs/>
                <w:color w:val="000000"/>
                <w:kern w:val="0"/>
                <w:sz w:val="22"/>
                <w:szCs w:val="22"/>
                <w:lang w:val="en-US" w:eastAsia="zh-CN" w:bidi="ar-SA"/>
              </w:rPr>
            </w:pPr>
            <w:r>
              <w:rPr>
                <w:rFonts w:hint="default" w:ascii="Times New Roman" w:hAnsi="Times New Roman" w:eastAsia="宋体" w:cs="Times New Roman"/>
                <w:b/>
                <w:bCs/>
                <w:color w:val="000000"/>
                <w:kern w:val="0"/>
                <w:sz w:val="22"/>
                <w:szCs w:val="22"/>
                <w:lang w:val="en-US" w:eastAsia="zh-CN" w:bidi="ar-SA"/>
              </w:rPr>
              <w:t>表1-</w:t>
            </w:r>
            <w:r>
              <w:rPr>
                <w:rFonts w:hint="eastAsia" w:cs="Times New Roman"/>
                <w:b/>
                <w:bCs/>
                <w:color w:val="000000"/>
                <w:kern w:val="0"/>
                <w:sz w:val="22"/>
                <w:szCs w:val="22"/>
                <w:lang w:val="en-US" w:eastAsia="zh-CN" w:bidi="ar-SA"/>
              </w:rPr>
              <w:t>7</w:t>
            </w:r>
            <w:r>
              <w:rPr>
                <w:rFonts w:hint="default" w:ascii="Times New Roman" w:hAnsi="Times New Roman" w:eastAsia="宋体" w:cs="Times New Roman"/>
                <w:b/>
                <w:bCs/>
                <w:color w:val="000000"/>
                <w:kern w:val="0"/>
                <w:sz w:val="22"/>
                <w:szCs w:val="22"/>
                <w:lang w:val="en-US" w:eastAsia="zh-CN" w:bidi="ar-SA"/>
              </w:rPr>
              <w:t xml:space="preserve">   选址合理性分析</w:t>
            </w:r>
          </w:p>
          <w:tbl>
            <w:tblPr>
              <w:tblStyle w:val="19"/>
              <w:tblW w:w="6456" w:type="dxa"/>
              <w:tblInd w:w="-4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4"/>
              <w:gridCol w:w="2328"/>
              <w:gridCol w:w="2988"/>
              <w:gridCol w:w="7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dxa"/>
                  <w:tcBorders>
                    <w:bottom w:val="single" w:color="000000"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b/>
                      <w:bCs w:val="0"/>
                    </w:rPr>
                  </w:pPr>
                  <w:r>
                    <w:rPr>
                      <w:rFonts w:hint="default" w:ascii="Times New Roman" w:hAnsi="Times New Roman" w:cs="Times New Roman"/>
                      <w:b/>
                      <w:bCs w:val="0"/>
                    </w:rPr>
                    <w:t>序号</w:t>
                  </w:r>
                </w:p>
              </w:tc>
              <w:tc>
                <w:tcPr>
                  <w:tcW w:w="2328" w:type="dxa"/>
                  <w:tcBorders>
                    <w:bottom w:val="single" w:color="000000"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b/>
                      <w:bCs w:val="0"/>
                    </w:rPr>
                  </w:pPr>
                  <w:r>
                    <w:rPr>
                      <w:rFonts w:hint="default" w:ascii="Times New Roman" w:hAnsi="Times New Roman" w:cs="Times New Roman"/>
                      <w:b/>
                      <w:bCs w:val="0"/>
                    </w:rPr>
                    <w:t>选址要求</w:t>
                  </w:r>
                </w:p>
              </w:tc>
              <w:tc>
                <w:tcPr>
                  <w:tcW w:w="2988" w:type="dxa"/>
                  <w:tcBorders>
                    <w:bottom w:val="single" w:color="000000"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b/>
                      <w:bCs w:val="0"/>
                    </w:rPr>
                  </w:pPr>
                  <w:r>
                    <w:rPr>
                      <w:rFonts w:hint="default" w:ascii="Times New Roman" w:hAnsi="Times New Roman" w:cs="Times New Roman"/>
                      <w:b/>
                      <w:bCs w:val="0"/>
                    </w:rPr>
                    <w:t>项目建设内容</w:t>
                  </w:r>
                </w:p>
              </w:tc>
              <w:tc>
                <w:tcPr>
                  <w:tcW w:w="706" w:type="dxa"/>
                  <w:tcBorders>
                    <w:bottom w:val="single" w:color="000000"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b/>
                      <w:bCs w:val="0"/>
                    </w:rPr>
                  </w:pPr>
                  <w:r>
                    <w:rPr>
                      <w:rFonts w:hint="default" w:ascii="Times New Roman" w:hAnsi="Times New Roman" w:cs="Times New Roman"/>
                      <w:b/>
                      <w:bCs w:val="0"/>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dxa"/>
                  <w:tcBorders>
                    <w:top w:val="single" w:color="000000"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1</w:t>
                  </w:r>
                </w:p>
              </w:tc>
              <w:tc>
                <w:tcPr>
                  <w:tcW w:w="2328" w:type="dxa"/>
                  <w:tcBorders>
                    <w:top w:val="single" w:color="000000"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设施底部必须高于地下水最高水位</w:t>
                  </w:r>
                </w:p>
              </w:tc>
              <w:tc>
                <w:tcPr>
                  <w:tcW w:w="2988" w:type="dxa"/>
                  <w:tcBorders>
                    <w:top w:val="single" w:color="000000"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项目建设高于区域地下水位</w:t>
                  </w:r>
                </w:p>
              </w:tc>
              <w:tc>
                <w:tcPr>
                  <w:tcW w:w="706" w:type="dxa"/>
                  <w:tcBorders>
                    <w:top w:val="single" w:color="000000"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2</w:t>
                  </w:r>
                </w:p>
              </w:tc>
              <w:tc>
                <w:tcPr>
                  <w:tcW w:w="2328"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场界应位于居民区800m以外，地表水域150m以外</w:t>
                  </w:r>
                </w:p>
              </w:tc>
              <w:tc>
                <w:tcPr>
                  <w:tcW w:w="2988"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项目周边1km内无居民区，项目周边150m内无地表水域</w:t>
                  </w:r>
                </w:p>
              </w:tc>
              <w:tc>
                <w:tcPr>
                  <w:tcW w:w="706"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3</w:t>
                  </w:r>
                </w:p>
              </w:tc>
              <w:tc>
                <w:tcPr>
                  <w:tcW w:w="2328"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应建在易燃、易爆等危险品仓库、高压输电线路防护区域以外</w:t>
                  </w:r>
                </w:p>
              </w:tc>
              <w:tc>
                <w:tcPr>
                  <w:tcW w:w="2988"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项目周边无易燃易爆危险品仓库及高压输电线路</w:t>
                  </w:r>
                </w:p>
              </w:tc>
              <w:tc>
                <w:tcPr>
                  <w:tcW w:w="706"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4"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4</w:t>
                  </w:r>
                </w:p>
              </w:tc>
              <w:tc>
                <w:tcPr>
                  <w:tcW w:w="2328"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应位于居民中心区常年最大风频的下风向</w:t>
                  </w:r>
                </w:p>
              </w:tc>
              <w:tc>
                <w:tcPr>
                  <w:tcW w:w="2988"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项目</w:t>
                  </w:r>
                  <w:r>
                    <w:rPr>
                      <w:rFonts w:hint="default" w:ascii="Times New Roman" w:hAnsi="Times New Roman" w:cs="Times New Roman"/>
                      <w:lang w:val="en-US" w:eastAsia="zh-CN"/>
                    </w:rPr>
                    <w:t>位于</w:t>
                  </w:r>
                  <w:r>
                    <w:rPr>
                      <w:rFonts w:hint="default" w:ascii="Times New Roman" w:hAnsi="Times New Roman" w:cs="Times New Roman"/>
                    </w:rPr>
                    <w:t>昌吉国家高新技术产业开发区内，周边无居民区</w:t>
                  </w:r>
                </w:p>
              </w:tc>
              <w:tc>
                <w:tcPr>
                  <w:tcW w:w="706"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rPr>
                    <w:t>符合</w:t>
                  </w:r>
                </w:p>
              </w:tc>
            </w:tr>
          </w:tbl>
          <w:p>
            <w:pPr>
              <w:pStyle w:val="29"/>
              <w:ind w:firstLine="480"/>
              <w:rPr>
                <w:rFonts w:hint="eastAsia" w:ascii="Times New Roman" w:hAnsi="Times New Roman" w:eastAsia="宋体" w:cs="Times New Roman"/>
                <w:snapToGrid w:val="0"/>
                <w:lang w:eastAsia="zh-CN"/>
              </w:rPr>
            </w:pPr>
            <w:r>
              <w:rPr>
                <w:rFonts w:hint="default" w:ascii="Times New Roman" w:hAnsi="Times New Roman" w:cs="Times New Roman"/>
              </w:rPr>
              <w:t>本项目</w:t>
            </w:r>
            <w:r>
              <w:rPr>
                <w:rFonts w:hint="default" w:ascii="Times New Roman" w:hAnsi="Times New Roman" w:cs="Times New Roman"/>
                <w:snapToGrid w:val="0"/>
              </w:rPr>
              <w:t>所在区域供水、排水、供电、交通、通信等基础设施条件良好，</w:t>
            </w:r>
            <w:r>
              <w:rPr>
                <w:rFonts w:hint="default" w:ascii="Times New Roman" w:hAnsi="Times New Roman" w:eastAsia="宋体" w:cs="Times New Roman"/>
                <w:snapToGrid w:val="0"/>
              </w:rPr>
              <w:t>用地性质为工业用地，符</w:t>
            </w:r>
            <w:r>
              <w:rPr>
                <w:rFonts w:hint="default" w:ascii="Times New Roman" w:hAnsi="Times New Roman" w:cs="Times New Roman"/>
                <w:snapToGrid w:val="0"/>
              </w:rPr>
              <w:t>合国家现行的土地使用政策。综上，本项目选址合理</w:t>
            </w:r>
            <w:r>
              <w:rPr>
                <w:rFonts w:hint="eastAsia" w:cs="Times New Roman"/>
                <w:snapToGrid w:val="0"/>
                <w:lang w:eastAsia="zh-CN"/>
              </w:rPr>
              <w:t>。</w:t>
            </w:r>
          </w:p>
          <w:p>
            <w:pPr>
              <w:pStyle w:val="29"/>
              <w:ind w:firstLine="480"/>
              <w:rPr>
                <w:rFonts w:hint="default" w:ascii="Times New Roman" w:hAnsi="Times New Roman" w:cs="Times New Roman"/>
                <w:snapToGrid w:val="0"/>
              </w:rPr>
            </w:pPr>
          </w:p>
          <w:p>
            <w:pPr>
              <w:pStyle w:val="29"/>
              <w:ind w:firstLine="480"/>
              <w:rPr>
                <w:rFonts w:hint="default" w:ascii="Times New Roman" w:hAnsi="Times New Roman" w:cs="Times New Roman"/>
                <w:snapToGrid w:val="0"/>
              </w:rPr>
            </w:pPr>
          </w:p>
          <w:p>
            <w:pPr>
              <w:pStyle w:val="29"/>
              <w:ind w:firstLine="480"/>
              <w:rPr>
                <w:rFonts w:hint="default" w:ascii="Times New Roman" w:hAnsi="Times New Roman" w:cs="Times New Roman"/>
                <w:snapToGrid w:val="0"/>
              </w:rPr>
            </w:pPr>
          </w:p>
          <w:p>
            <w:pPr>
              <w:pStyle w:val="29"/>
              <w:ind w:firstLine="480"/>
              <w:rPr>
                <w:rFonts w:hint="default" w:ascii="Times New Roman" w:hAnsi="Times New Roman" w:cs="Times New Roman"/>
                <w:snapToGrid w:val="0"/>
              </w:rPr>
            </w:pPr>
          </w:p>
          <w:p>
            <w:pPr>
              <w:pStyle w:val="29"/>
              <w:ind w:firstLine="480"/>
              <w:rPr>
                <w:rFonts w:hint="default" w:ascii="Times New Roman" w:hAnsi="Times New Roman" w:cs="Times New Roman"/>
                <w:snapToGrid w:val="0"/>
              </w:rPr>
            </w:pPr>
          </w:p>
          <w:p>
            <w:pPr>
              <w:pStyle w:val="29"/>
              <w:ind w:firstLine="480"/>
              <w:rPr>
                <w:rFonts w:hint="default" w:ascii="Times New Roman" w:hAnsi="Times New Roman" w:cs="Times New Roman"/>
                <w:snapToGrid w:val="0"/>
              </w:rPr>
            </w:pPr>
          </w:p>
          <w:p>
            <w:pPr>
              <w:pStyle w:val="29"/>
              <w:ind w:firstLine="480"/>
              <w:rPr>
                <w:rFonts w:hint="default" w:ascii="Times New Roman" w:hAnsi="Times New Roman" w:cs="Times New Roman"/>
                <w:snapToGrid w:val="0"/>
              </w:rPr>
            </w:pPr>
          </w:p>
          <w:p>
            <w:pPr>
              <w:pStyle w:val="29"/>
              <w:ind w:left="0" w:leftChars="0" w:firstLine="0" w:firstLineChars="0"/>
              <w:rPr>
                <w:rFonts w:hint="default" w:ascii="Times New Roman" w:hAnsi="Times New Roman" w:cs="Times New Roman"/>
                <w:snapToGrid w:val="0"/>
              </w:rPr>
            </w:pPr>
          </w:p>
          <w:p>
            <w:pPr>
              <w:autoSpaceDE w:val="0"/>
              <w:autoSpaceDN w:val="0"/>
              <w:adjustRightInd w:val="0"/>
              <w:snapToGrid w:val="0"/>
              <w:jc w:val="both"/>
              <w:rPr>
                <w:rFonts w:hint="default" w:ascii="Times New Roman" w:hAnsi="Times New Roman" w:cs="Times New Roman"/>
                <w:kern w:val="0"/>
                <w:sz w:val="24"/>
              </w:rPr>
            </w:pPr>
          </w:p>
        </w:tc>
      </w:tr>
    </w:tbl>
    <w:p>
      <w:pPr>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br w:type="page"/>
      </w:r>
    </w:p>
    <w:p>
      <w:pPr>
        <w:pStyle w:val="18"/>
        <w:jc w:val="center"/>
        <w:outlineLvl w:val="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二、建设项目工程分析</w:t>
      </w:r>
    </w:p>
    <w:tbl>
      <w:tblPr>
        <w:tblStyle w:val="19"/>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3" w:type="dxa"/>
            <w:noWrap w:val="0"/>
            <w:vAlign w:val="center"/>
          </w:tcPr>
          <w:p>
            <w:pPr>
              <w:pStyle w:val="18"/>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建设内容</w:t>
            </w:r>
          </w:p>
        </w:tc>
        <w:tc>
          <w:tcPr>
            <w:tcW w:w="8161" w:type="dxa"/>
            <w:noWrap w:val="0"/>
            <w:vAlign w:val="top"/>
          </w:tcPr>
          <w:p>
            <w:pPr>
              <w:pStyle w:val="8"/>
              <w:spacing w:line="360" w:lineRule="auto"/>
              <w:outlineLvl w:val="2"/>
              <w:rPr>
                <w:color w:val="auto"/>
                <w:sz w:val="24"/>
                <w:szCs w:val="32"/>
              </w:rPr>
            </w:pPr>
            <w:r>
              <w:rPr>
                <w:rFonts w:hint="eastAsia"/>
                <w:color w:val="auto"/>
                <w:sz w:val="24"/>
                <w:szCs w:val="32"/>
                <w:lang w:val="en-US" w:eastAsia="zh-CN"/>
              </w:rPr>
              <w:t>1.</w:t>
            </w:r>
            <w:r>
              <w:rPr>
                <w:color w:val="auto"/>
                <w:sz w:val="24"/>
                <w:szCs w:val="32"/>
              </w:rPr>
              <w:t>工程建设内容及规模</w:t>
            </w:r>
          </w:p>
          <w:p>
            <w:pPr>
              <w:spacing w:line="360" w:lineRule="auto"/>
              <w:ind w:firstLine="480" w:firstLineChars="200"/>
              <w:rPr>
                <w:rFonts w:hint="eastAsia" w:ascii="Times New Roman" w:hAnsi="Times New Roman" w:eastAsia="宋体" w:cs="Times New Roman"/>
                <w:color w:val="000000"/>
                <w:sz w:val="24"/>
                <w:szCs w:val="32"/>
              </w:rPr>
            </w:pPr>
            <w:r>
              <w:rPr>
                <w:color w:val="000000"/>
                <w:sz w:val="24"/>
                <w:szCs w:val="32"/>
              </w:rPr>
              <w:t>本项目建设地点位于</w:t>
            </w:r>
            <w:r>
              <w:rPr>
                <w:rFonts w:hint="eastAsia"/>
                <w:color w:val="000000"/>
                <w:sz w:val="24"/>
                <w:szCs w:val="32"/>
              </w:rPr>
              <w:t>昌吉国家高新技术产业开发区内，项目区中心地理坐标为86</w:t>
            </w:r>
            <w:r>
              <w:rPr>
                <w:rFonts w:hint="default"/>
                <w:color w:val="000000"/>
                <w:sz w:val="24"/>
                <w:szCs w:val="32"/>
              </w:rPr>
              <w:t>°</w:t>
            </w:r>
            <w:r>
              <w:rPr>
                <w:rFonts w:hint="eastAsia"/>
                <w:color w:val="000000"/>
                <w:sz w:val="24"/>
                <w:szCs w:val="32"/>
              </w:rPr>
              <w:t>59</w:t>
            </w:r>
            <w:r>
              <w:rPr>
                <w:rFonts w:hint="default"/>
                <w:color w:val="000000"/>
                <w:sz w:val="24"/>
                <w:szCs w:val="32"/>
              </w:rPr>
              <w:t>′</w:t>
            </w:r>
            <w:r>
              <w:rPr>
                <w:rFonts w:hint="eastAsia"/>
                <w:color w:val="000000"/>
                <w:sz w:val="24"/>
                <w:szCs w:val="32"/>
              </w:rPr>
              <w:t>45.332</w:t>
            </w:r>
            <w:r>
              <w:rPr>
                <w:rFonts w:hint="default"/>
                <w:color w:val="000000"/>
                <w:sz w:val="24"/>
                <w:szCs w:val="32"/>
              </w:rPr>
              <w:t>″</w:t>
            </w:r>
            <w:r>
              <w:rPr>
                <w:rFonts w:hint="eastAsia"/>
                <w:color w:val="000000"/>
                <w:sz w:val="24"/>
                <w:szCs w:val="32"/>
                <w:lang w:val="en-US" w:eastAsia="zh-CN"/>
              </w:rPr>
              <w:t xml:space="preserve"> </w:t>
            </w:r>
            <w:r>
              <w:rPr>
                <w:rFonts w:hint="eastAsia"/>
                <w:color w:val="000000"/>
                <w:sz w:val="24"/>
                <w:szCs w:val="32"/>
              </w:rPr>
              <w:t>E，44</w:t>
            </w:r>
            <w:r>
              <w:rPr>
                <w:rFonts w:hint="default"/>
                <w:color w:val="000000"/>
                <w:sz w:val="24"/>
                <w:szCs w:val="32"/>
              </w:rPr>
              <w:t>°</w:t>
            </w:r>
            <w:r>
              <w:rPr>
                <w:rFonts w:hint="eastAsia"/>
                <w:color w:val="000000"/>
                <w:sz w:val="24"/>
                <w:szCs w:val="32"/>
              </w:rPr>
              <w:t>05</w:t>
            </w:r>
            <w:r>
              <w:rPr>
                <w:rFonts w:hint="default"/>
                <w:color w:val="000000"/>
                <w:sz w:val="24"/>
                <w:szCs w:val="32"/>
              </w:rPr>
              <w:t>′</w:t>
            </w:r>
            <w:r>
              <w:rPr>
                <w:rFonts w:hint="eastAsia"/>
                <w:color w:val="000000"/>
                <w:sz w:val="24"/>
                <w:szCs w:val="32"/>
              </w:rPr>
              <w:t>22.232</w:t>
            </w:r>
            <w:r>
              <w:rPr>
                <w:rFonts w:hint="default"/>
                <w:color w:val="000000"/>
                <w:sz w:val="24"/>
                <w:szCs w:val="32"/>
              </w:rPr>
              <w:t>″</w:t>
            </w:r>
            <w:r>
              <w:rPr>
                <w:rFonts w:hint="eastAsia"/>
                <w:color w:val="000000"/>
                <w:sz w:val="24"/>
                <w:szCs w:val="32"/>
              </w:rPr>
              <w:t xml:space="preserve"> N。</w:t>
            </w:r>
            <w:r>
              <w:rPr>
                <w:rFonts w:hint="eastAsia" w:ascii="Times New Roman" w:hAnsi="Times New Roman" w:eastAsia="宋体" w:cs="Times New Roman"/>
                <w:color w:val="000000"/>
                <w:sz w:val="24"/>
                <w:szCs w:val="32"/>
              </w:rPr>
              <w:t>项目区东侧为新疆维格瑞生物科技有限公司在建二期污水处理站，南侧为厂区道路，西侧为空地，北侧为空地。</w:t>
            </w:r>
          </w:p>
          <w:p>
            <w:pPr>
              <w:spacing w:line="360" w:lineRule="auto"/>
              <w:ind w:firstLine="480" w:firstLineChars="200"/>
              <w:rPr>
                <w:sz w:val="24"/>
              </w:rPr>
            </w:pPr>
            <w:r>
              <w:rPr>
                <w:rFonts w:hint="eastAsia" w:cs="Times New Roman"/>
                <w:color w:val="000000"/>
                <w:sz w:val="24"/>
                <w:szCs w:val="32"/>
                <w:lang w:val="en-US" w:eastAsia="zh-CN"/>
              </w:rPr>
              <w:t>本项目的现有工程《</w:t>
            </w:r>
            <w:r>
              <w:rPr>
                <w:rFonts w:hint="eastAsia" w:ascii="Times New Roman" w:hAnsi="Times New Roman" w:eastAsia="宋体" w:cs="Times New Roman"/>
                <w:color w:val="000000"/>
                <w:sz w:val="24"/>
                <w:szCs w:val="32"/>
                <w:lang w:val="en-US" w:eastAsia="zh-CN"/>
              </w:rPr>
              <w:t>新疆维格瑞生物科技有限公司24万吨/年聚酯类项目</w:t>
            </w:r>
            <w:r>
              <w:rPr>
                <w:rFonts w:hint="eastAsia" w:cs="Times New Roman"/>
                <w:color w:val="000000"/>
                <w:sz w:val="24"/>
                <w:szCs w:val="32"/>
                <w:lang w:val="en-US" w:eastAsia="zh-CN"/>
              </w:rPr>
              <w:t>》中的危险废物贮存间规模小、危废种类多，根据</w:t>
            </w:r>
            <w:r>
              <w:rPr>
                <w:rFonts w:hint="default" w:ascii="Times New Roman" w:hAnsi="Times New Roman" w:eastAsia="宋体" w:cs="Times New Roman"/>
                <w:b w:val="0"/>
                <w:bCs w:val="0"/>
                <w:color w:val="000000"/>
                <w:sz w:val="24"/>
                <w:szCs w:val="32"/>
                <w:lang w:val="en-US" w:eastAsia="zh-CN"/>
              </w:rPr>
              <w:t>《危险废物收集、贮存、运输技术规范》（HJ2025-2012）中</w:t>
            </w:r>
            <w:r>
              <w:rPr>
                <w:rFonts w:hint="eastAsia" w:cs="Times New Roman"/>
                <w:b w:val="0"/>
                <w:bCs w:val="0"/>
                <w:color w:val="000000"/>
                <w:sz w:val="24"/>
                <w:szCs w:val="32"/>
                <w:lang w:val="en-US" w:eastAsia="zh-CN"/>
              </w:rPr>
              <w:t>危险废物需分类贮存，</w:t>
            </w:r>
            <w:r>
              <w:rPr>
                <w:rFonts w:hint="eastAsia" w:cs="Times New Roman"/>
                <w:color w:val="000000"/>
                <w:sz w:val="24"/>
                <w:szCs w:val="32"/>
                <w:lang w:val="en-US" w:eastAsia="zh-CN"/>
              </w:rPr>
              <w:t>因此，</w:t>
            </w:r>
            <w:r>
              <w:rPr>
                <w:rFonts w:hint="eastAsia" w:ascii="Times New Roman" w:hAnsi="Times New Roman" w:eastAsia="宋体" w:cs="Times New Roman"/>
                <w:color w:val="000000"/>
                <w:sz w:val="24"/>
                <w:szCs w:val="32"/>
                <w:lang w:val="en-US" w:eastAsia="zh-CN"/>
              </w:rPr>
              <w:t>本项目在新疆维格瑞生物科技有限公司24万吨/年聚酯类项目污水站北侧现有固废库房，改造270平方米作为危废贮存间，新建导流槽、收集池、照明、通风设施，不新增用地。</w:t>
            </w:r>
            <w:r>
              <w:rPr>
                <w:rFonts w:hint="eastAsia"/>
                <w:color w:val="auto"/>
                <w:sz w:val="24"/>
                <w:szCs w:val="24"/>
                <w:highlight w:val="none"/>
                <w:lang w:val="en-US" w:eastAsia="zh-CN"/>
              </w:rPr>
              <w:t>本项目危废贮存间只进行危险废物的集中收集、贮存，危废的转运和处置均委托有运输和处置资质的单位进行。</w:t>
            </w:r>
          </w:p>
          <w:p>
            <w:pPr>
              <w:pStyle w:val="28"/>
              <w:bidi w:val="0"/>
              <w:rPr>
                <w:lang w:val="en-US" w:eastAsia="zh-CN"/>
              </w:rPr>
            </w:pPr>
            <w:r>
              <w:rPr>
                <w:lang w:val="en-US" w:eastAsia="zh-CN"/>
              </w:rPr>
              <w:t>表2-1  项目工程组成一览表</w:t>
            </w:r>
          </w:p>
          <w:tbl>
            <w:tblPr>
              <w:tblStyle w:val="19"/>
              <w:tblW w:w="488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1251"/>
              <w:gridCol w:w="3514"/>
              <w:gridCol w:w="19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80" w:type="pct"/>
                  <w:tcBorders>
                    <w:bottom w:val="single" w:color="000000" w:sz="12" w:space="0"/>
                    <w:right w:val="single" w:color="auto"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工程</w:t>
                  </w:r>
                </w:p>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类别</w:t>
                  </w:r>
                </w:p>
              </w:tc>
              <w:tc>
                <w:tcPr>
                  <w:tcW w:w="805" w:type="pct"/>
                  <w:tcBorders>
                    <w:left w:val="single" w:color="auto" w:sz="4" w:space="0"/>
                    <w:bottom w:val="single" w:color="000000" w:sz="12" w:space="0"/>
                    <w:right w:val="single" w:color="auto"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工程名称</w:t>
                  </w:r>
                </w:p>
              </w:tc>
              <w:tc>
                <w:tcPr>
                  <w:tcW w:w="2262" w:type="pct"/>
                  <w:tcBorders>
                    <w:left w:val="single" w:color="auto" w:sz="4" w:space="0"/>
                    <w:bottom w:val="single" w:color="000000" w:sz="12" w:space="0"/>
                    <w:right w:val="single" w:color="auto" w:sz="4"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工程规模与内容</w:t>
                  </w:r>
                </w:p>
              </w:tc>
              <w:tc>
                <w:tcPr>
                  <w:tcW w:w="1251" w:type="pct"/>
                  <w:tcBorders>
                    <w:left w:val="single" w:color="auto" w:sz="4" w:space="0"/>
                    <w:bottom w:val="single" w:color="000000" w:sz="12" w:space="0"/>
                  </w:tcBorders>
                  <w:noWrap w:val="0"/>
                  <w:vAlign w:val="center"/>
                </w:tcPr>
                <w:p>
                  <w:pPr>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80" w:type="pct"/>
                  <w:tcBorders>
                    <w:top w:val="single" w:color="000000" w:sz="12" w:space="0"/>
                    <w:right w:val="single" w:color="auto" w:sz="4" w:space="0"/>
                  </w:tcBorders>
                  <w:noWrap w:val="0"/>
                  <w:vAlign w:val="center"/>
                </w:tcPr>
                <w:p>
                  <w:pPr>
                    <w:pStyle w:val="30"/>
                    <w:keepNext w:val="0"/>
                    <w:keepLines w:val="0"/>
                    <w:pageBreakBefore w:val="0"/>
                    <w:shd w:val="clear" w:color="auto" w:fill="auto"/>
                    <w:kinsoku/>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highlight w:val="none"/>
                    </w:rPr>
                    <w:t>主体工程</w:t>
                  </w:r>
                </w:p>
              </w:tc>
              <w:tc>
                <w:tcPr>
                  <w:tcW w:w="805" w:type="pct"/>
                  <w:tcBorders>
                    <w:top w:val="single" w:color="000000" w:sz="12" w:space="0"/>
                    <w:left w:val="single" w:color="auto" w:sz="4" w:space="0"/>
                    <w:bottom w:val="single" w:color="auto" w:sz="4" w:space="0"/>
                    <w:right w:val="single" w:color="auto" w:sz="4" w:space="0"/>
                  </w:tcBorders>
                  <w:noWrap w:val="0"/>
                  <w:vAlign w:val="center"/>
                </w:tcPr>
                <w:p>
                  <w:pPr>
                    <w:pStyle w:val="30"/>
                    <w:keepNext w:val="0"/>
                    <w:keepLines w:val="0"/>
                    <w:pageBreakBefore w:val="0"/>
                    <w:shd w:val="clear" w:color="auto" w:fill="auto"/>
                    <w:kinsoku/>
                    <w:overflowPunct/>
                    <w:topLinePunct w:val="0"/>
                    <w:autoSpaceDE/>
                    <w:autoSpaceDN/>
                    <w:bidi w:val="0"/>
                    <w:adjustRightInd/>
                    <w:snapToGrid/>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highlight w:val="none"/>
                    </w:rPr>
                    <w:t>危废贮存间</w:t>
                  </w:r>
                </w:p>
              </w:tc>
              <w:tc>
                <w:tcPr>
                  <w:tcW w:w="2262" w:type="pct"/>
                  <w:tcBorders>
                    <w:top w:val="single" w:color="000000" w:sz="12" w:space="0"/>
                    <w:left w:val="single" w:color="auto" w:sz="4" w:space="0"/>
                    <w:bottom w:val="single" w:color="auto" w:sz="4" w:space="0"/>
                    <w:right w:val="single" w:color="auto" w:sz="4" w:space="0"/>
                  </w:tcBorders>
                  <w:noWrap w:val="0"/>
                  <w:vAlign w:val="center"/>
                </w:tcPr>
                <w:p>
                  <w:pPr>
                    <w:pStyle w:val="30"/>
                    <w:keepNext w:val="0"/>
                    <w:keepLines w:val="0"/>
                    <w:pageBreakBefore w:val="0"/>
                    <w:shd w:val="clear" w:color="auto" w:fill="auto"/>
                    <w:kinsoku/>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highlight w:val="none"/>
                    </w:rPr>
                    <w:t>在新疆维格瑞生物科技有限公司24万吨/年聚酯类项目污水站北侧现有固废库房，改造270平方米作为危废</w:t>
                  </w:r>
                  <w:r>
                    <w:rPr>
                      <w:rFonts w:hint="eastAsia"/>
                      <w:color w:val="auto"/>
                      <w:sz w:val="21"/>
                      <w:szCs w:val="21"/>
                      <w:highlight w:val="none"/>
                      <w:lang w:val="en-US" w:eastAsia="zh-CN"/>
                    </w:rPr>
                    <w:t>贮存间</w:t>
                  </w:r>
                </w:p>
              </w:tc>
              <w:tc>
                <w:tcPr>
                  <w:tcW w:w="1251" w:type="pct"/>
                  <w:tcBorders>
                    <w:top w:val="single" w:color="000000" w:sz="12" w:space="0"/>
                    <w:left w:val="single" w:color="auto" w:sz="4" w:space="0"/>
                    <w:bottom w:val="single" w:color="auto" w:sz="4" w:space="0"/>
                  </w:tcBorders>
                  <w:noWrap w:val="0"/>
                  <w:vAlign w:val="center"/>
                </w:tcPr>
                <w:p>
                  <w:pPr>
                    <w:pStyle w:val="30"/>
                    <w:keepNext w:val="0"/>
                    <w:keepLines w:val="0"/>
                    <w:pageBreakBefore w:val="0"/>
                    <w:shd w:val="clear" w:color="auto" w:fill="auto"/>
                    <w:kinsoku/>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highlight w:val="none"/>
                      <w:lang w:val="en-US" w:eastAsia="zh-CN"/>
                    </w:rPr>
                    <w:t>技改</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80" w:type="pct"/>
                  <w:vMerge w:val="restart"/>
                  <w:tcBorders>
                    <w:right w:val="single" w:color="auto" w:sz="4" w:space="0"/>
                  </w:tcBorders>
                  <w:noWrap w:val="0"/>
                  <w:vAlign w:val="center"/>
                </w:tcPr>
                <w:p>
                  <w:pPr>
                    <w:jc w:val="center"/>
                    <w:rPr>
                      <w:rFonts w:hint="default" w:ascii="Times New Roman" w:hAnsi="Times New Roman" w:eastAsia="宋体" w:cs="Times New Roman"/>
                      <w:kern w:val="0"/>
                      <w:sz w:val="21"/>
                      <w:szCs w:val="21"/>
                      <w:lang w:eastAsia="en-US"/>
                    </w:rPr>
                  </w:pPr>
                  <w:r>
                    <w:rPr>
                      <w:rFonts w:hint="default" w:ascii="Times New Roman" w:hAnsi="Times New Roman" w:eastAsia="宋体" w:cs="Times New Roman"/>
                      <w:kern w:val="0"/>
                      <w:sz w:val="21"/>
                      <w:szCs w:val="21"/>
                      <w:lang w:eastAsia="en-US"/>
                    </w:rPr>
                    <w:t>公用</w:t>
                  </w:r>
                </w:p>
                <w:p>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eastAsia="en-US"/>
                    </w:rPr>
                    <w:t>工程</w:t>
                  </w:r>
                </w:p>
                <w:p>
                  <w:pPr>
                    <w:jc w:val="center"/>
                    <w:rPr>
                      <w:rFonts w:hint="default" w:ascii="Times New Roman" w:hAnsi="Times New Roman" w:eastAsia="宋体" w:cs="Times New Roman"/>
                      <w:sz w:val="21"/>
                      <w:szCs w:val="21"/>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供热工程</w:t>
                  </w:r>
                </w:p>
              </w:tc>
              <w:tc>
                <w:tcPr>
                  <w:tcW w:w="2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rPr>
                    <w:t>本项目无需供热</w:t>
                  </w:r>
                </w:p>
              </w:tc>
              <w:tc>
                <w:tcPr>
                  <w:tcW w:w="1251"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80" w:type="pct"/>
                  <w:vMerge w:val="continue"/>
                  <w:tcBorders>
                    <w:right w:val="single" w:color="auto" w:sz="4" w:space="0"/>
                  </w:tcBorders>
                  <w:noWrap w:val="0"/>
                  <w:vAlign w:val="center"/>
                </w:tcPr>
                <w:p>
                  <w:pPr>
                    <w:jc w:val="center"/>
                    <w:rPr>
                      <w:rFonts w:hint="default" w:ascii="Times New Roman" w:hAnsi="Times New Roman" w:eastAsia="宋体" w:cs="Times New Roman"/>
                      <w:kern w:val="0"/>
                      <w:sz w:val="21"/>
                      <w:szCs w:val="21"/>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供电工程</w:t>
                  </w:r>
                </w:p>
              </w:tc>
              <w:tc>
                <w:tcPr>
                  <w:tcW w:w="2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eastAsia"/>
                      <w:color w:val="auto"/>
                      <w:sz w:val="21"/>
                      <w:szCs w:val="21"/>
                      <w:highlight w:val="none"/>
                    </w:rPr>
                    <w:t>本项目供电依托</w:t>
                  </w:r>
                  <w:r>
                    <w:rPr>
                      <w:rFonts w:hint="eastAsia"/>
                      <w:color w:val="auto"/>
                      <w:sz w:val="21"/>
                      <w:szCs w:val="21"/>
                      <w:highlight w:val="none"/>
                      <w:lang w:eastAsia="zh-CN"/>
                    </w:rPr>
                    <w:t>新疆维格瑞生物科技有限公司</w:t>
                  </w:r>
                </w:p>
              </w:tc>
              <w:tc>
                <w:tcPr>
                  <w:tcW w:w="1251"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依托</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80" w:type="pct"/>
                  <w:vMerge w:val="continue"/>
                  <w:tcBorders>
                    <w:right w:val="single" w:color="auto" w:sz="4" w:space="0"/>
                  </w:tcBorders>
                  <w:noWrap w:val="0"/>
                  <w:vAlign w:val="center"/>
                </w:tcPr>
                <w:p>
                  <w:pPr>
                    <w:jc w:val="center"/>
                    <w:rPr>
                      <w:rFonts w:hint="default" w:ascii="Times New Roman" w:hAnsi="Times New Roman" w:eastAsia="宋体" w:cs="Times New Roman"/>
                      <w:kern w:val="0"/>
                      <w:sz w:val="21"/>
                      <w:szCs w:val="21"/>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供排水工程</w:t>
                  </w:r>
                </w:p>
              </w:tc>
              <w:tc>
                <w:tcPr>
                  <w:tcW w:w="2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eastAsia"/>
                      <w:color w:val="auto"/>
                      <w:sz w:val="21"/>
                      <w:szCs w:val="21"/>
                      <w:highlight w:val="none"/>
                    </w:rPr>
                    <w:t>本项目不涉及供排水</w:t>
                  </w:r>
                </w:p>
              </w:tc>
              <w:tc>
                <w:tcPr>
                  <w:tcW w:w="1251"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eastAsia"/>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80" w:type="pct"/>
                  <w:vMerge w:val="restart"/>
                  <w:tcBorders>
                    <w:right w:val="single" w:color="auto" w:sz="4" w:space="0"/>
                  </w:tcBorders>
                  <w:noWrap w:val="0"/>
                  <w:vAlign w:val="center"/>
                </w:tcPr>
                <w:p>
                  <w:pPr>
                    <w:jc w:val="center"/>
                    <w:rPr>
                      <w:rFonts w:hint="default" w:ascii="Times New Roman" w:hAnsi="Times New Roman" w:eastAsia="宋体" w:cs="Times New Roman"/>
                      <w:kern w:val="0"/>
                      <w:sz w:val="21"/>
                      <w:szCs w:val="21"/>
                      <w:lang w:eastAsia="en-US"/>
                    </w:rPr>
                  </w:pPr>
                  <w:r>
                    <w:rPr>
                      <w:rFonts w:hint="default" w:ascii="Times New Roman" w:hAnsi="Times New Roman" w:eastAsia="宋体" w:cs="Times New Roman"/>
                      <w:kern w:val="0"/>
                      <w:sz w:val="21"/>
                      <w:szCs w:val="21"/>
                      <w:lang w:eastAsia="en-US"/>
                    </w:rPr>
                    <w:t>环保</w:t>
                  </w:r>
                </w:p>
                <w:p>
                  <w:pPr>
                    <w:jc w:val="center"/>
                    <w:rPr>
                      <w:rFonts w:hint="default" w:ascii="Times New Roman" w:hAnsi="Times New Roman" w:eastAsia="宋体" w:cs="Times New Roman"/>
                      <w:kern w:val="0"/>
                      <w:sz w:val="21"/>
                      <w:szCs w:val="21"/>
                      <w:lang w:eastAsia="en-US"/>
                    </w:rPr>
                  </w:pPr>
                  <w:r>
                    <w:rPr>
                      <w:rFonts w:hint="default" w:ascii="Times New Roman" w:hAnsi="Times New Roman" w:eastAsia="宋体" w:cs="Times New Roman"/>
                      <w:kern w:val="0"/>
                      <w:sz w:val="21"/>
                      <w:szCs w:val="21"/>
                      <w:lang w:eastAsia="en-US"/>
                    </w:rPr>
                    <w:t>工程</w:t>
                  </w:r>
                </w:p>
                <w:p>
                  <w:pPr>
                    <w:jc w:val="center"/>
                    <w:rPr>
                      <w:rFonts w:hint="default" w:ascii="Times New Roman" w:hAnsi="Times New Roman" w:eastAsia="宋体" w:cs="Times New Roman"/>
                      <w:kern w:val="0"/>
                      <w:sz w:val="21"/>
                      <w:szCs w:val="21"/>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废气</w:t>
                  </w:r>
                </w:p>
              </w:tc>
              <w:tc>
                <w:tcPr>
                  <w:tcW w:w="2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cs="Times New Roman"/>
                      <w:color w:val="000000" w:themeColor="text1"/>
                      <w:szCs w:val="21"/>
                      <w:lang w:eastAsia="zh-CN"/>
                      <w14:textFill>
                        <w14:solidFill>
                          <w14:schemeClr w14:val="tx1"/>
                        </w14:solidFill>
                      </w14:textFill>
                    </w:rPr>
                    <w:t>1,4丁二醇废液（BDO</w:t>
                  </w: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采用密闭桶暂存、</w:t>
                  </w:r>
                  <w:r>
                    <w:rPr>
                      <w:rFonts w:hint="default" w:ascii="Times New Roman" w:hAnsi="Times New Roman" w:eastAsia="宋体" w:cs="Times New Roman"/>
                      <w:color w:val="000000" w:themeColor="text1"/>
                      <w:szCs w:val="21"/>
                      <w:lang w:eastAsia="zh-CN"/>
                      <w14:textFill>
                        <w14:solidFill>
                          <w14:schemeClr w14:val="tx1"/>
                        </w14:solidFill>
                      </w14:textFill>
                    </w:rPr>
                    <w:t>危废</w:t>
                  </w:r>
                  <w:r>
                    <w:rPr>
                      <w:rFonts w:hint="eastAsia" w:ascii="Times New Roman" w:hAnsi="Times New Roman" w:eastAsia="宋体" w:cs="Times New Roman"/>
                      <w:color w:val="000000" w:themeColor="text1"/>
                      <w:szCs w:val="21"/>
                      <w:lang w:val="en-US" w:eastAsia="zh-CN"/>
                      <w14:textFill>
                        <w14:solidFill>
                          <w14:schemeClr w14:val="tx1"/>
                        </w14:solidFill>
                      </w14:textFill>
                    </w:rPr>
                    <w:t>贮存</w:t>
                  </w:r>
                  <w:r>
                    <w:rPr>
                      <w:rFonts w:hint="default" w:ascii="Times New Roman" w:hAnsi="Times New Roman" w:eastAsia="宋体" w:cs="Times New Roman"/>
                      <w:color w:val="000000" w:themeColor="text1"/>
                      <w:szCs w:val="21"/>
                      <w:lang w:eastAsia="zh-CN"/>
                      <w14:textFill>
                        <w14:solidFill>
                          <w14:schemeClr w14:val="tx1"/>
                        </w14:solidFill>
                      </w14:textFill>
                    </w:rPr>
                    <w:t>间安装排风扇（</w:t>
                  </w:r>
                  <w:r>
                    <w:rPr>
                      <w:rFonts w:hint="default" w:ascii="Times New Roman" w:hAnsi="Times New Roman" w:eastAsia="宋体" w:cs="Times New Roman"/>
                      <w:color w:val="000000" w:themeColor="text1"/>
                      <w:szCs w:val="21"/>
                      <w:lang w:val="en-US" w:eastAsia="zh-CN"/>
                      <w14:textFill>
                        <w14:solidFill>
                          <w14:schemeClr w14:val="tx1"/>
                        </w14:solidFill>
                      </w14:textFill>
                    </w:rPr>
                    <w:t>1套</w:t>
                  </w:r>
                  <w:r>
                    <w:rPr>
                      <w:rFonts w:hint="default" w:ascii="Times New Roman" w:hAnsi="Times New Roman" w:eastAsia="宋体" w:cs="Times New Roman"/>
                      <w:color w:val="000000" w:themeColor="text1"/>
                      <w:szCs w:val="21"/>
                      <w:lang w:eastAsia="zh-CN"/>
                      <w14:textFill>
                        <w14:solidFill>
                          <w14:schemeClr w14:val="tx1"/>
                        </w14:solidFill>
                      </w14:textFill>
                    </w:rPr>
                    <w:t>）</w:t>
                  </w:r>
                </w:p>
              </w:tc>
              <w:tc>
                <w:tcPr>
                  <w:tcW w:w="1251"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680" w:type="pct"/>
                  <w:vMerge w:val="continue"/>
                  <w:tcBorders>
                    <w:right w:val="single" w:color="auto" w:sz="4" w:space="0"/>
                  </w:tcBorders>
                  <w:noWrap w:val="0"/>
                  <w:vAlign w:val="center"/>
                </w:tcPr>
                <w:p>
                  <w:pPr>
                    <w:jc w:val="center"/>
                    <w:rPr>
                      <w:rFonts w:hint="default" w:ascii="Times New Roman" w:hAnsi="Times New Roman" w:eastAsia="宋体" w:cs="Times New Roman"/>
                      <w:kern w:val="0"/>
                      <w:sz w:val="21"/>
                      <w:szCs w:val="21"/>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废水</w:t>
                  </w:r>
                </w:p>
              </w:tc>
              <w:tc>
                <w:tcPr>
                  <w:tcW w:w="2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项目无废水产生</w:t>
                  </w:r>
                </w:p>
              </w:tc>
              <w:tc>
                <w:tcPr>
                  <w:tcW w:w="1251"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680" w:type="pct"/>
                  <w:vMerge w:val="continue"/>
                  <w:tcBorders>
                    <w:right w:val="single" w:color="auto" w:sz="4" w:space="0"/>
                  </w:tcBorders>
                  <w:noWrap w:val="0"/>
                  <w:vAlign w:val="center"/>
                </w:tcPr>
                <w:p>
                  <w:pPr>
                    <w:jc w:val="center"/>
                    <w:rPr>
                      <w:rFonts w:hint="default" w:ascii="Times New Roman" w:hAnsi="Times New Roman" w:eastAsia="宋体" w:cs="Times New Roman"/>
                      <w:kern w:val="0"/>
                      <w:sz w:val="21"/>
                      <w:szCs w:val="21"/>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噪声</w:t>
                  </w:r>
                </w:p>
              </w:tc>
              <w:tc>
                <w:tcPr>
                  <w:tcW w:w="2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rPr>
                    <w:t>设备基础减振，并利用建筑隔声</w:t>
                  </w:r>
                </w:p>
              </w:tc>
              <w:tc>
                <w:tcPr>
                  <w:tcW w:w="1251" w:type="pct"/>
                  <w:tcBorders>
                    <w:top w:val="single" w:color="auto" w:sz="4" w:space="0"/>
                    <w:left w:val="single" w:color="auto" w:sz="4" w:space="0"/>
                    <w:bottom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80" w:type="pct"/>
                  <w:vMerge w:val="continue"/>
                  <w:tcBorders>
                    <w:right w:val="single" w:color="auto" w:sz="4" w:space="0"/>
                  </w:tcBorders>
                  <w:noWrap w:val="0"/>
                  <w:vAlign w:val="center"/>
                </w:tcPr>
                <w:p>
                  <w:pPr>
                    <w:jc w:val="center"/>
                    <w:rPr>
                      <w:rFonts w:hint="default" w:ascii="Times New Roman" w:hAnsi="Times New Roman" w:eastAsia="宋体" w:cs="Times New Roman"/>
                      <w:sz w:val="21"/>
                      <w:szCs w:val="21"/>
                    </w:rPr>
                  </w:pPr>
                </w:p>
              </w:tc>
              <w:tc>
                <w:tcPr>
                  <w:tcW w:w="80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rPr>
                    <w:t>防渗工程</w:t>
                  </w:r>
                </w:p>
              </w:tc>
              <w:tc>
                <w:tcPr>
                  <w:tcW w:w="22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lang w:val="en-US" w:eastAsia="zh-CN"/>
                    </w:rPr>
                  </w:pPr>
                  <w:r>
                    <w:rPr>
                      <w:rFonts w:hint="eastAsia"/>
                      <w:color w:val="auto"/>
                      <w:sz w:val="21"/>
                      <w:szCs w:val="21"/>
                      <w:highlight w:val="none"/>
                    </w:rPr>
                    <w:t>危废贮存间</w:t>
                  </w:r>
                  <w:r>
                    <w:rPr>
                      <w:rFonts w:hint="eastAsia" w:ascii="Times New Roman" w:hAnsi="Times New Roman" w:eastAsia="宋体" w:cs="Times New Roman"/>
                      <w:kern w:val="0"/>
                      <w:sz w:val="21"/>
                      <w:szCs w:val="21"/>
                    </w:rPr>
                    <w:t>按照《危险废物贮存污染控制标准》（GB18596-2001）及2013年修改单、《危险废物收集、贮存、运输技术规范》（HJ2025-2012）相关要求进行场地改造，场地进行防渗处理，地面和收集池采用水泥基础防渗+安装防渗漏土工膜+环氧树脂漆，防渗系数≤10</w:t>
                  </w:r>
                  <w:r>
                    <w:rPr>
                      <w:rFonts w:hint="eastAsia" w:ascii="Times New Roman" w:hAnsi="Times New Roman" w:eastAsia="宋体" w:cs="Times New Roman"/>
                      <w:kern w:val="0"/>
                      <w:sz w:val="21"/>
                      <w:szCs w:val="21"/>
                      <w:vertAlign w:val="superscript"/>
                    </w:rPr>
                    <w:t>-10</w:t>
                  </w:r>
                  <w:r>
                    <w:rPr>
                      <w:rFonts w:hint="eastAsia" w:ascii="Times New Roman" w:hAnsi="Times New Roman" w:eastAsia="宋体" w:cs="Times New Roman"/>
                      <w:kern w:val="0"/>
                      <w:sz w:val="21"/>
                      <w:szCs w:val="21"/>
                    </w:rPr>
                    <w:t>cm/s</w:t>
                  </w:r>
                </w:p>
              </w:tc>
              <w:tc>
                <w:tcPr>
                  <w:tcW w:w="1251" w:type="pct"/>
                  <w:tcBorders>
                    <w:top w:val="single" w:color="auto" w:sz="4" w:space="0"/>
                    <w:left w:val="single" w:color="auto" w:sz="4" w:space="0"/>
                    <w:bottom w:val="single" w:color="auto" w:sz="4" w:space="0"/>
                  </w:tcBorders>
                  <w:noWrap w:val="0"/>
                  <w:vAlign w:val="center"/>
                </w:tcPr>
                <w:p>
                  <w:pPr>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新建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80" w:type="pct"/>
                  <w:vMerge w:val="continue"/>
                  <w:tcBorders>
                    <w:right w:val="single" w:color="auto" w:sz="4" w:space="0"/>
                  </w:tcBorders>
                  <w:noWrap w:val="0"/>
                  <w:vAlign w:val="center"/>
                </w:tcPr>
                <w:p>
                  <w:pPr>
                    <w:jc w:val="center"/>
                    <w:rPr>
                      <w:rFonts w:hint="default" w:ascii="Times New Roman" w:hAnsi="Times New Roman" w:eastAsia="宋体" w:cs="Times New Roman"/>
                      <w:sz w:val="21"/>
                      <w:szCs w:val="21"/>
                    </w:rPr>
                  </w:pPr>
                </w:p>
              </w:tc>
              <w:tc>
                <w:tcPr>
                  <w:tcW w:w="805"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eastAsia"/>
                      <w:color w:val="auto"/>
                      <w:sz w:val="21"/>
                      <w:szCs w:val="21"/>
                      <w:highlight w:val="none"/>
                      <w:lang w:val="en-US" w:eastAsia="zh-CN"/>
                    </w:rPr>
                    <w:t>应急措施</w:t>
                  </w:r>
                </w:p>
              </w:tc>
              <w:tc>
                <w:tcPr>
                  <w:tcW w:w="2262"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设置</w:t>
                  </w:r>
                  <w:r>
                    <w:rPr>
                      <w:rFonts w:hint="eastAsia" w:ascii="Times New Roman" w:hAnsi="Times New Roman" w:eastAsia="宋体" w:cs="Times New Roman"/>
                      <w:kern w:val="0"/>
                      <w:sz w:val="21"/>
                      <w:szCs w:val="21"/>
                    </w:rPr>
                    <w:t>导流槽、收集池、照明设施和</w:t>
                  </w:r>
                  <w:r>
                    <w:rPr>
                      <w:rFonts w:hint="eastAsia" w:ascii="Times New Roman" w:hAnsi="Times New Roman" w:eastAsia="宋体" w:cs="Times New Roman"/>
                      <w:kern w:val="0"/>
                      <w:sz w:val="21"/>
                      <w:szCs w:val="21"/>
                      <w:lang w:val="en-US" w:eastAsia="zh-CN"/>
                    </w:rPr>
                    <w:t>通风设施</w:t>
                  </w:r>
                  <w:r>
                    <w:rPr>
                      <w:rFonts w:hint="eastAsia" w:ascii="Times New Roman" w:hAnsi="Times New Roman" w:eastAsia="宋体" w:cs="Times New Roman"/>
                      <w:kern w:val="0"/>
                      <w:sz w:val="21"/>
                      <w:szCs w:val="21"/>
                    </w:rPr>
                    <w:t>、设置标识标牌</w:t>
                  </w:r>
                </w:p>
              </w:tc>
              <w:tc>
                <w:tcPr>
                  <w:tcW w:w="1251" w:type="pct"/>
                  <w:tcBorders>
                    <w:top w:val="single" w:color="auto" w:sz="4" w:space="0"/>
                    <w:left w:val="single" w:color="auto" w:sz="4" w:space="0"/>
                  </w:tcBorders>
                  <w:noWrap w:val="0"/>
                  <w:vAlign w:val="center"/>
                </w:tcPr>
                <w:p>
                  <w:pPr>
                    <w:jc w:val="center"/>
                    <w:rPr>
                      <w:rFonts w:hint="eastAsia" w:ascii="Times New Roman" w:hAnsi="Times New Roman" w:eastAsia="宋体" w:cs="Times New Roman"/>
                      <w:kern w:val="0"/>
                      <w:sz w:val="21"/>
                      <w:szCs w:val="21"/>
                      <w:lang w:eastAsia="zh-CN"/>
                    </w:rPr>
                  </w:pPr>
                  <w:r>
                    <w:rPr>
                      <w:rFonts w:hint="eastAsia" w:cs="Times New Roman"/>
                      <w:kern w:val="0"/>
                      <w:sz w:val="21"/>
                      <w:szCs w:val="21"/>
                      <w:lang w:val="en-US" w:eastAsia="zh-CN"/>
                    </w:rPr>
                    <w:t>新建</w:t>
                  </w:r>
                </w:p>
              </w:tc>
            </w:tr>
          </w:tbl>
          <w:p>
            <w:pPr>
              <w:pStyle w:val="8"/>
              <w:spacing w:line="360" w:lineRule="auto"/>
              <w:outlineLvl w:val="2"/>
              <w:rPr>
                <w:rFonts w:hint="default"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2.危险废物来源、产生量及处置情况</w:t>
            </w:r>
          </w:p>
          <w:p>
            <w:pPr>
              <w:keepNext w:val="0"/>
              <w:keepLines w:val="0"/>
              <w:widowControl/>
              <w:suppressLineNumbers w:val="0"/>
              <w:shd w:val="clear" w:color="auto" w:fill="auto"/>
              <w:spacing w:line="360" w:lineRule="auto"/>
              <w:jc w:val="left"/>
              <w:rPr>
                <w:rFonts w:hint="eastAsia" w:ascii="Times New Roman" w:hAnsi="Times New Roman" w:eastAsia="宋体" w:cs="宋体"/>
                <w:b/>
                <w:color w:val="auto"/>
                <w:kern w:val="0"/>
                <w:sz w:val="24"/>
                <w:szCs w:val="20"/>
                <w:highlight w:val="none"/>
                <w:lang w:val="en-US" w:eastAsia="zh-CN" w:bidi="ar-SA"/>
              </w:rPr>
            </w:pPr>
            <w:r>
              <w:rPr>
                <w:rFonts w:hint="eastAsia" w:cs="宋体"/>
                <w:b/>
                <w:color w:val="auto"/>
                <w:kern w:val="0"/>
                <w:sz w:val="24"/>
                <w:szCs w:val="20"/>
                <w:highlight w:val="none"/>
                <w:lang w:val="en-US" w:eastAsia="zh-CN" w:bidi="ar-SA"/>
              </w:rPr>
              <w:t>2</w:t>
            </w:r>
            <w:r>
              <w:rPr>
                <w:rFonts w:hint="eastAsia" w:ascii="Times New Roman" w:hAnsi="Times New Roman" w:eastAsia="宋体" w:cs="宋体"/>
                <w:b/>
                <w:color w:val="auto"/>
                <w:kern w:val="0"/>
                <w:sz w:val="24"/>
                <w:szCs w:val="20"/>
                <w:highlight w:val="none"/>
                <w:lang w:val="en-US" w:eastAsia="zh-CN" w:bidi="ar-SA"/>
              </w:rPr>
              <w:t>.1危险废物类别及贮存场所基础信息</w:t>
            </w:r>
          </w:p>
          <w:p>
            <w:pPr>
              <w:keepNext w:val="0"/>
              <w:keepLines w:val="0"/>
              <w:widowControl/>
              <w:suppressLineNumbers w:val="0"/>
              <w:shd w:val="clear" w:color="auto" w:fill="auto"/>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根据新疆维格瑞生物科技有限公司环评报告及批复，</w:t>
            </w:r>
            <w:r>
              <w:rPr>
                <w:rFonts w:hint="eastAsia"/>
                <w:color w:val="auto"/>
                <w:sz w:val="24"/>
                <w:szCs w:val="24"/>
                <w:highlight w:val="none"/>
                <w:lang w:val="en-US" w:eastAsia="zh-CN"/>
              </w:rPr>
              <w:t>通过现场勘查、查阅企业生产记录等资料，本项目危废贮存间贮存的危险废物的类别如下</w:t>
            </w:r>
            <w:r>
              <w:rPr>
                <w:rFonts w:hint="eastAsia" w:cs="Times New Roman"/>
                <w:color w:val="auto"/>
                <w:sz w:val="24"/>
                <w:szCs w:val="24"/>
                <w:highlight w:val="none"/>
                <w:lang w:val="en-US" w:eastAsia="zh-CN"/>
              </w:rPr>
              <w:t>：</w:t>
            </w:r>
          </w:p>
          <w:p>
            <w:pPr>
              <w:keepNext w:val="0"/>
              <w:keepLines w:val="0"/>
              <w:widowControl/>
              <w:suppressLineNumbers w:val="0"/>
              <w:shd w:val="clear" w:color="auto" w:fill="auto"/>
              <w:jc w:val="center"/>
              <w:rPr>
                <w:rFonts w:hint="eastAsia" w:ascii="宋体" w:hAnsi="宋体" w:eastAsia="宋体" w:cs="宋体"/>
                <w:b/>
                <w:bCs/>
                <w:color w:val="0000FF"/>
                <w:kern w:val="0"/>
                <w:sz w:val="21"/>
                <w:szCs w:val="21"/>
                <w:highlight w:val="none"/>
                <w:lang w:val="en-US" w:eastAsia="zh-CN" w:bidi="ar"/>
              </w:rPr>
            </w:pPr>
            <w:r>
              <w:rPr>
                <w:rFonts w:hint="eastAsia" w:ascii="宋体" w:hAnsi="宋体" w:eastAsia="宋体" w:cs="宋体"/>
                <w:b/>
                <w:bCs/>
                <w:color w:val="0000FF"/>
                <w:sz w:val="21"/>
                <w:szCs w:val="21"/>
                <w:highlight w:val="none"/>
              </w:rPr>
              <w:t>表</w:t>
            </w:r>
            <w:r>
              <w:rPr>
                <w:rFonts w:hint="default" w:ascii="Times New Roman" w:hAnsi="Times New Roman" w:eastAsia="宋体" w:cs="Times New Roman"/>
                <w:b/>
                <w:bCs/>
                <w:color w:val="0000FF"/>
                <w:sz w:val="21"/>
                <w:szCs w:val="21"/>
                <w:highlight w:val="none"/>
              </w:rPr>
              <w:t>2-</w:t>
            </w:r>
            <w:r>
              <w:rPr>
                <w:rFonts w:hint="eastAsia" w:ascii="Times New Roman" w:hAnsi="Times New Roman" w:eastAsia="宋体" w:cs="Times New Roman"/>
                <w:b/>
                <w:bCs/>
                <w:color w:val="0000FF"/>
                <w:sz w:val="21"/>
                <w:szCs w:val="21"/>
                <w:highlight w:val="none"/>
                <w:lang w:val="en-US" w:eastAsia="zh-CN"/>
              </w:rPr>
              <w:t>2</w:t>
            </w:r>
            <w:r>
              <w:rPr>
                <w:rFonts w:hint="eastAsia" w:ascii="宋体" w:hAnsi="宋体" w:eastAsia="宋体" w:cs="宋体"/>
                <w:b/>
                <w:bCs/>
                <w:color w:val="0000FF"/>
                <w:sz w:val="21"/>
                <w:szCs w:val="21"/>
                <w:highlight w:val="none"/>
              </w:rPr>
              <w:t xml:space="preserve">   </w:t>
            </w:r>
            <w:r>
              <w:rPr>
                <w:rFonts w:hint="eastAsia" w:ascii="宋体" w:hAnsi="宋体" w:eastAsia="宋体" w:cs="宋体"/>
                <w:b/>
                <w:bCs/>
                <w:color w:val="0000FF"/>
                <w:kern w:val="0"/>
                <w:sz w:val="21"/>
                <w:szCs w:val="21"/>
                <w:highlight w:val="none"/>
                <w:lang w:val="en-US" w:eastAsia="zh-CN" w:bidi="ar"/>
              </w:rPr>
              <w:t>危险废物类别</w:t>
            </w:r>
          </w:p>
          <w:tbl>
            <w:tblPr>
              <w:tblStyle w:val="20"/>
              <w:tblW w:w="8018" w:type="dxa"/>
              <w:tblInd w:w="-7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141"/>
              <w:gridCol w:w="840"/>
              <w:gridCol w:w="1080"/>
              <w:gridCol w:w="831"/>
              <w:gridCol w:w="2418"/>
              <w:gridCol w:w="12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09" w:type="pct"/>
                  <w:tcBorders>
                    <w:bottom w:val="single" w:color="auto" w:sz="12" w:space="0"/>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FF"/>
                      <w:sz w:val="21"/>
                      <w:szCs w:val="21"/>
                      <w:highlight w:val="none"/>
                      <w:vertAlign w:val="baseline"/>
                      <w:lang w:val="en-US" w:eastAsia="zh-CN"/>
                    </w:rPr>
                  </w:pPr>
                  <w:r>
                    <w:rPr>
                      <w:rFonts w:hint="eastAsia" w:ascii="Times New Roman" w:hAnsi="Times New Roman" w:eastAsia="宋体" w:cs="Times New Roman"/>
                      <w:b/>
                      <w:bCs/>
                      <w:color w:val="0000FF"/>
                      <w:sz w:val="21"/>
                      <w:szCs w:val="21"/>
                      <w:highlight w:val="none"/>
                      <w:vertAlign w:val="baseline"/>
                      <w:lang w:val="en-US" w:eastAsia="zh-CN"/>
                    </w:rPr>
                    <w:t>序号</w:t>
                  </w:r>
                </w:p>
              </w:tc>
              <w:tc>
                <w:tcPr>
                  <w:tcW w:w="711" w:type="pct"/>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FF"/>
                      <w:kern w:val="2"/>
                      <w:sz w:val="21"/>
                      <w:szCs w:val="21"/>
                      <w:highlight w:val="none"/>
                      <w:lang w:val="en-US" w:eastAsia="zh-CN" w:bidi="zh-CN"/>
                    </w:rPr>
                  </w:pPr>
                  <w:r>
                    <w:rPr>
                      <w:rFonts w:hint="default" w:ascii="Times New Roman" w:hAnsi="Times New Roman" w:cs="Times New Roman"/>
                      <w:b/>
                      <w:bCs/>
                      <w:color w:val="0000FF"/>
                      <w:sz w:val="21"/>
                      <w:szCs w:val="21"/>
                      <w:highlight w:val="none"/>
                      <w:lang w:val="en-US" w:eastAsia="zh-CN"/>
                    </w:rPr>
                    <w:t>危险废物</w:t>
                  </w:r>
                </w:p>
              </w:tc>
              <w:tc>
                <w:tcPr>
                  <w:tcW w:w="523" w:type="pct"/>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0000FF"/>
                      <w:sz w:val="21"/>
                      <w:szCs w:val="21"/>
                      <w:highlight w:val="none"/>
                      <w:lang w:val="en-US" w:eastAsia="zh-CN"/>
                    </w:rPr>
                  </w:pPr>
                  <w:r>
                    <w:rPr>
                      <w:rFonts w:hint="eastAsia" w:ascii="Times New Roman" w:hAnsi="Times New Roman" w:cs="Times New Roman"/>
                      <w:b/>
                      <w:bCs/>
                      <w:color w:val="0000FF"/>
                      <w:sz w:val="21"/>
                      <w:szCs w:val="21"/>
                      <w:highlight w:val="none"/>
                      <w:lang w:val="en-US" w:eastAsia="zh-CN"/>
                    </w:rPr>
                    <w:t>危废类别</w:t>
                  </w:r>
                </w:p>
              </w:tc>
              <w:tc>
                <w:tcPr>
                  <w:tcW w:w="673" w:type="pct"/>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b/>
                      <w:bCs/>
                      <w:color w:val="0000FF"/>
                      <w:kern w:val="2"/>
                      <w:sz w:val="21"/>
                      <w:szCs w:val="21"/>
                      <w:highlight w:val="none"/>
                      <w:lang w:val="en-US" w:eastAsia="zh-CN" w:bidi="zh-CN"/>
                    </w:rPr>
                  </w:pPr>
                  <w:r>
                    <w:rPr>
                      <w:rFonts w:hint="eastAsia" w:ascii="Times New Roman" w:hAnsi="Times New Roman" w:cs="Times New Roman"/>
                      <w:b/>
                      <w:bCs/>
                      <w:color w:val="0000FF"/>
                      <w:sz w:val="21"/>
                      <w:szCs w:val="21"/>
                      <w:highlight w:val="none"/>
                      <w:lang w:val="en-US" w:eastAsia="zh-CN"/>
                    </w:rPr>
                    <w:t>危废代码</w:t>
                  </w:r>
                </w:p>
              </w:tc>
              <w:tc>
                <w:tcPr>
                  <w:tcW w:w="518" w:type="pct"/>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color w:val="0000FF"/>
                      <w:sz w:val="21"/>
                      <w:szCs w:val="21"/>
                      <w:highlight w:val="none"/>
                      <w:lang w:val="en-US" w:eastAsia="zh-CN"/>
                    </w:rPr>
                  </w:pPr>
                  <w:r>
                    <w:rPr>
                      <w:rFonts w:hint="eastAsia" w:ascii="Times New Roman" w:hAnsi="Times New Roman" w:cs="Times New Roman"/>
                      <w:b/>
                      <w:bCs/>
                      <w:color w:val="0000FF"/>
                      <w:sz w:val="21"/>
                      <w:szCs w:val="21"/>
                      <w:highlight w:val="none"/>
                      <w:lang w:val="en-US" w:eastAsia="zh-CN"/>
                    </w:rPr>
                    <w:t>危险特性</w:t>
                  </w:r>
                </w:p>
              </w:tc>
              <w:tc>
                <w:tcPr>
                  <w:tcW w:w="1507" w:type="pct"/>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Times New Roman" w:cs="Times New Roman"/>
                      <w:b/>
                      <w:bCs/>
                      <w:color w:val="0000FF"/>
                      <w:sz w:val="21"/>
                      <w:szCs w:val="21"/>
                      <w:highlight w:val="none"/>
                      <w:lang w:val="en-US" w:eastAsia="zh-CN"/>
                    </w:rPr>
                  </w:pPr>
                  <w:r>
                    <w:rPr>
                      <w:rFonts w:hint="eastAsia" w:ascii="Times New Roman" w:hAnsi="Times New Roman" w:eastAsia="Times New Roman" w:cs="Times New Roman"/>
                      <w:b/>
                      <w:bCs/>
                      <w:color w:val="0000FF"/>
                      <w:sz w:val="21"/>
                      <w:szCs w:val="21"/>
                      <w:highlight w:val="none"/>
                      <w:lang w:val="en-US" w:eastAsia="zh-CN"/>
                    </w:rPr>
                    <w:t>来源</w:t>
                  </w:r>
                </w:p>
              </w:tc>
              <w:tc>
                <w:tcPr>
                  <w:tcW w:w="755" w:type="pct"/>
                  <w:tcBorders>
                    <w:bottom w:val="single" w:color="auto" w:sz="12" w:space="0"/>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FF"/>
                      <w:kern w:val="0"/>
                      <w:sz w:val="21"/>
                      <w:szCs w:val="21"/>
                      <w:highlight w:val="none"/>
                      <w:vertAlign w:val="baseline"/>
                      <w:lang w:val="en-US" w:eastAsia="zh-CN" w:bidi="ar-SA"/>
                    </w:rPr>
                  </w:pPr>
                  <w:r>
                    <w:rPr>
                      <w:rFonts w:hint="eastAsia" w:ascii="Times New Roman" w:hAnsi="Times New Roman" w:eastAsia="宋体" w:cs="Times New Roman"/>
                      <w:b/>
                      <w:bCs/>
                      <w:color w:val="0000FF"/>
                      <w:sz w:val="21"/>
                      <w:szCs w:val="21"/>
                      <w:highlight w:val="none"/>
                      <w:vertAlign w:val="baseline"/>
                      <w:lang w:val="en-US" w:eastAsia="zh-CN"/>
                    </w:rPr>
                    <w:t>处置措施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09" w:type="pct"/>
                  <w:tcBorders>
                    <w:top w:val="single" w:color="auto" w:sz="12" w:space="0"/>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1</w:t>
                  </w:r>
                </w:p>
              </w:tc>
              <w:tc>
                <w:tcPr>
                  <w:tcW w:w="711" w:type="pct"/>
                  <w:tcBorders>
                    <w:top w:val="single" w:color="auto" w:sz="12" w:space="0"/>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FF"/>
                      <w:sz w:val="21"/>
                      <w:szCs w:val="21"/>
                      <w:highlight w:val="none"/>
                      <w:lang w:val="en-US" w:eastAsia="zh-CN"/>
                    </w:rPr>
                  </w:pPr>
                  <w:r>
                    <w:rPr>
                      <w:rFonts w:hint="eastAsia" w:ascii="Times New Roman" w:hAnsi="Times New Roman" w:eastAsia="Times New Roman" w:cs="Times New Roman"/>
                      <w:color w:val="0000FF"/>
                      <w:sz w:val="21"/>
                      <w:szCs w:val="21"/>
                      <w:highlight w:val="none"/>
                      <w:lang w:val="en-US" w:eastAsia="zh-CN"/>
                    </w:rPr>
                    <w:t>盛装酯类的废铁桶</w:t>
                  </w:r>
                </w:p>
              </w:tc>
              <w:tc>
                <w:tcPr>
                  <w:tcW w:w="523" w:type="pct"/>
                  <w:tcBorders>
                    <w:top w:val="single" w:color="auto" w:sz="12" w:space="0"/>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0000FF"/>
                      <w:sz w:val="21"/>
                      <w:szCs w:val="21"/>
                      <w:highlight w:val="none"/>
                      <w:lang w:val="en-US" w:eastAsia="zh-CN"/>
                    </w:rPr>
                  </w:pPr>
                  <w:r>
                    <w:rPr>
                      <w:rFonts w:hint="eastAsia" w:cs="Times New Roman"/>
                      <w:color w:val="0000FF"/>
                      <w:sz w:val="21"/>
                      <w:szCs w:val="21"/>
                      <w:highlight w:val="none"/>
                      <w:lang w:val="en-US" w:eastAsia="zh-CN"/>
                    </w:rPr>
                    <w:t>HW49</w:t>
                  </w:r>
                </w:p>
              </w:tc>
              <w:tc>
                <w:tcPr>
                  <w:tcW w:w="673" w:type="pct"/>
                  <w:tcBorders>
                    <w:top w:val="single" w:color="auto" w:sz="12" w:space="0"/>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FF"/>
                      <w:kern w:val="2"/>
                      <w:sz w:val="21"/>
                      <w:szCs w:val="21"/>
                      <w:highlight w:val="none"/>
                      <w:lang w:val="en-US" w:eastAsia="zh-CN" w:bidi="zh-CN"/>
                    </w:rPr>
                  </w:pPr>
                  <w:r>
                    <w:rPr>
                      <w:rFonts w:hint="eastAsia" w:cs="Times New Roman"/>
                      <w:color w:val="0000FF"/>
                      <w:sz w:val="21"/>
                      <w:szCs w:val="21"/>
                      <w:highlight w:val="none"/>
                      <w:lang w:val="en-US" w:eastAsia="zh-CN"/>
                    </w:rPr>
                    <w:t>（</w:t>
                  </w:r>
                  <w:r>
                    <w:rPr>
                      <w:rFonts w:hint="eastAsia" w:ascii="Times New Roman" w:hAnsi="Times New Roman" w:eastAsia="Times New Roman" w:cs="Times New Roman"/>
                      <w:color w:val="0000FF"/>
                      <w:sz w:val="21"/>
                      <w:szCs w:val="21"/>
                      <w:highlight w:val="none"/>
                      <w:lang w:val="en-US" w:eastAsia="zh-CN"/>
                    </w:rPr>
                    <w:t>900-</w:t>
                  </w:r>
                  <w:r>
                    <w:rPr>
                      <w:rFonts w:hint="eastAsia" w:ascii="Times New Roman" w:hAnsi="Times New Roman"/>
                      <w:color w:val="0000FF"/>
                      <w:sz w:val="21"/>
                      <w:szCs w:val="21"/>
                      <w:highlight w:val="none"/>
                      <w:lang w:val="en-US" w:eastAsia="zh-CN"/>
                    </w:rPr>
                    <w:t>041</w:t>
                  </w:r>
                  <w:r>
                    <w:rPr>
                      <w:rFonts w:hint="eastAsia"/>
                      <w:color w:val="0000FF"/>
                      <w:sz w:val="21"/>
                      <w:szCs w:val="21"/>
                      <w:highlight w:val="none"/>
                      <w:lang w:val="en-US" w:eastAsia="zh-CN"/>
                    </w:rPr>
                    <w:t>-</w:t>
                  </w:r>
                  <w:r>
                    <w:rPr>
                      <w:rFonts w:hint="eastAsia" w:ascii="Times New Roman" w:hAnsi="Times New Roman"/>
                      <w:color w:val="0000FF"/>
                      <w:sz w:val="21"/>
                      <w:szCs w:val="21"/>
                      <w:highlight w:val="none"/>
                      <w:lang w:val="en-US" w:eastAsia="zh-CN"/>
                    </w:rPr>
                    <w:t>49</w:t>
                  </w:r>
                  <w:r>
                    <w:rPr>
                      <w:rFonts w:hint="eastAsia" w:cs="Times New Roman"/>
                      <w:color w:val="0000FF"/>
                      <w:sz w:val="21"/>
                      <w:szCs w:val="21"/>
                      <w:highlight w:val="none"/>
                      <w:lang w:val="en-US" w:eastAsia="zh-CN"/>
                    </w:rPr>
                    <w:t>）</w:t>
                  </w:r>
                </w:p>
              </w:tc>
              <w:tc>
                <w:tcPr>
                  <w:tcW w:w="518" w:type="pct"/>
                  <w:tcBorders>
                    <w:top w:val="single" w:color="auto" w:sz="12" w:space="0"/>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0000FF"/>
                      <w:sz w:val="21"/>
                      <w:szCs w:val="21"/>
                      <w:highlight w:val="none"/>
                      <w:lang w:val="en-US" w:eastAsia="zh-CN"/>
                    </w:rPr>
                  </w:pPr>
                  <w:r>
                    <w:rPr>
                      <w:rFonts w:hint="eastAsia" w:cs="Times New Roman"/>
                      <w:color w:val="0000FF"/>
                      <w:sz w:val="21"/>
                      <w:szCs w:val="21"/>
                      <w:highlight w:val="none"/>
                      <w:lang w:val="en-US" w:eastAsia="zh-CN"/>
                    </w:rPr>
                    <w:t>T、In</w:t>
                  </w:r>
                </w:p>
              </w:tc>
              <w:tc>
                <w:tcPr>
                  <w:tcW w:w="1507" w:type="pct"/>
                  <w:tcBorders>
                    <w:top w:val="single" w:color="auto" w:sz="12" w:space="0"/>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24万吨/年聚酯类项目中盛装酯类产生的废铁桶</w:t>
                  </w:r>
                </w:p>
              </w:tc>
              <w:tc>
                <w:tcPr>
                  <w:tcW w:w="755" w:type="pct"/>
                  <w:tcBorders>
                    <w:top w:val="single" w:color="auto" w:sz="12" w:space="0"/>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交由资质单位处置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9" w:type="pct"/>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2</w:t>
                  </w:r>
                </w:p>
              </w:tc>
              <w:tc>
                <w:tcPr>
                  <w:tcW w:w="711" w:type="pct"/>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Times New Roman" w:cs="Times New Roman"/>
                      <w:color w:val="0000FF"/>
                      <w:sz w:val="21"/>
                      <w:szCs w:val="21"/>
                      <w:highlight w:val="none"/>
                      <w:lang w:val="en-US" w:eastAsia="zh-CN"/>
                    </w:rPr>
                  </w:pPr>
                  <w:r>
                    <w:rPr>
                      <w:rFonts w:hint="eastAsia" w:ascii="Times New Roman" w:hAnsi="Times New Roman" w:eastAsia="Times New Roman" w:cs="Times New Roman"/>
                      <w:color w:val="0000FF"/>
                      <w:sz w:val="21"/>
                      <w:szCs w:val="21"/>
                      <w:highlight w:val="none"/>
                      <w:lang w:val="en-US" w:eastAsia="zh-CN"/>
                    </w:rPr>
                    <w:t>1,4丁二醇废液（BDO）</w:t>
                  </w:r>
                </w:p>
              </w:tc>
              <w:tc>
                <w:tcPr>
                  <w:tcW w:w="523" w:type="pct"/>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0000FF"/>
                      <w:sz w:val="21"/>
                      <w:szCs w:val="21"/>
                      <w:highlight w:val="none"/>
                      <w:lang w:val="en-US" w:eastAsia="zh-CN"/>
                    </w:rPr>
                  </w:pPr>
                  <w:r>
                    <w:rPr>
                      <w:rFonts w:hint="eastAsia" w:cs="Times New Roman"/>
                      <w:color w:val="0000FF"/>
                      <w:sz w:val="21"/>
                      <w:szCs w:val="21"/>
                      <w:highlight w:val="none"/>
                      <w:lang w:val="en-US" w:eastAsia="zh-CN"/>
                    </w:rPr>
                    <w:t>HW06</w:t>
                  </w:r>
                </w:p>
              </w:tc>
              <w:tc>
                <w:tcPr>
                  <w:tcW w:w="673" w:type="pct"/>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Times New Roman" w:cs="Times New Roman"/>
                      <w:color w:val="0000FF"/>
                      <w:kern w:val="2"/>
                      <w:sz w:val="21"/>
                      <w:szCs w:val="21"/>
                      <w:highlight w:val="none"/>
                      <w:lang w:val="en-US" w:eastAsia="zh-CN" w:bidi="zh-CN"/>
                    </w:rPr>
                  </w:pPr>
                  <w:r>
                    <w:rPr>
                      <w:rFonts w:hint="eastAsia" w:cs="Times New Roman"/>
                      <w:color w:val="0000FF"/>
                      <w:sz w:val="21"/>
                      <w:szCs w:val="21"/>
                      <w:highlight w:val="none"/>
                      <w:lang w:val="en-US" w:eastAsia="zh-CN"/>
                    </w:rPr>
                    <w:t>（</w:t>
                  </w:r>
                  <w:r>
                    <w:rPr>
                      <w:rFonts w:hint="eastAsia" w:ascii="Times New Roman" w:hAnsi="Times New Roman"/>
                      <w:color w:val="0000FF"/>
                      <w:sz w:val="21"/>
                      <w:szCs w:val="21"/>
                      <w:highlight w:val="none"/>
                      <w:lang w:val="en-US" w:eastAsia="zh-CN"/>
                    </w:rPr>
                    <w:t>900</w:t>
                  </w:r>
                  <w:r>
                    <w:rPr>
                      <w:rFonts w:hint="eastAsia"/>
                      <w:color w:val="0000FF"/>
                      <w:sz w:val="21"/>
                      <w:szCs w:val="21"/>
                      <w:highlight w:val="none"/>
                      <w:lang w:val="en-US" w:eastAsia="zh-CN"/>
                    </w:rPr>
                    <w:t>-402-06</w:t>
                  </w:r>
                  <w:r>
                    <w:rPr>
                      <w:rFonts w:hint="eastAsia" w:cs="Times New Roman"/>
                      <w:color w:val="0000FF"/>
                      <w:sz w:val="21"/>
                      <w:szCs w:val="21"/>
                      <w:highlight w:val="none"/>
                      <w:lang w:val="en-US" w:eastAsia="zh-CN"/>
                    </w:rPr>
                    <w:t>）</w:t>
                  </w:r>
                </w:p>
              </w:tc>
              <w:tc>
                <w:tcPr>
                  <w:tcW w:w="518" w:type="pct"/>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0000FF"/>
                      <w:sz w:val="21"/>
                      <w:szCs w:val="21"/>
                      <w:highlight w:val="none"/>
                      <w:lang w:val="en-US" w:eastAsia="zh-CN"/>
                    </w:rPr>
                  </w:pPr>
                  <w:r>
                    <w:rPr>
                      <w:rFonts w:hint="eastAsia" w:cs="Times New Roman"/>
                      <w:color w:val="0000FF"/>
                      <w:sz w:val="21"/>
                      <w:szCs w:val="21"/>
                      <w:highlight w:val="none"/>
                      <w:lang w:val="en-US" w:eastAsia="zh-CN"/>
                    </w:rPr>
                    <w:t>T、I、R</w:t>
                  </w:r>
                </w:p>
              </w:tc>
              <w:tc>
                <w:tcPr>
                  <w:tcW w:w="1507" w:type="pct"/>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0000FF"/>
                      <w:kern w:val="0"/>
                      <w:sz w:val="21"/>
                      <w:szCs w:val="21"/>
                      <w:highlight w:val="none"/>
                      <w:vertAlign w:val="baseline"/>
                      <w:lang w:val="en-US" w:eastAsia="zh-CN" w:bidi="ar-SA"/>
                    </w:rPr>
                  </w:pPr>
                  <w:r>
                    <w:rPr>
                      <w:rFonts w:hint="eastAsia" w:ascii="Times New Roman" w:hAnsi="Times New Roman" w:eastAsia="宋体" w:cs="Times New Roman"/>
                      <w:color w:val="0000FF"/>
                      <w:kern w:val="0"/>
                      <w:sz w:val="21"/>
                      <w:szCs w:val="21"/>
                      <w:highlight w:val="none"/>
                      <w:vertAlign w:val="baseline"/>
                      <w:lang w:val="en-US" w:eastAsia="zh-CN" w:bidi="ar-SA"/>
                    </w:rPr>
                    <w:t>24万吨/年聚酯类项目</w:t>
                  </w:r>
                  <w:r>
                    <w:rPr>
                      <w:rFonts w:hint="eastAsia" w:cs="Times New Roman"/>
                      <w:color w:val="0000FF"/>
                      <w:kern w:val="0"/>
                      <w:sz w:val="21"/>
                      <w:szCs w:val="21"/>
                      <w:highlight w:val="none"/>
                      <w:vertAlign w:val="baseline"/>
                      <w:lang w:val="en-US" w:eastAsia="zh-CN" w:bidi="ar-SA"/>
                    </w:rPr>
                    <w:t>中</w:t>
                  </w:r>
                  <w:r>
                    <w:rPr>
                      <w:rFonts w:hint="eastAsia" w:ascii="Times New Roman" w:hAnsi="Times New Roman" w:eastAsia="宋体" w:cs="Times New Roman"/>
                      <w:color w:val="0000FF"/>
                      <w:kern w:val="0"/>
                      <w:sz w:val="21"/>
                      <w:szCs w:val="21"/>
                      <w:highlight w:val="none"/>
                      <w:vertAlign w:val="baseline"/>
                      <w:lang w:val="en-US" w:eastAsia="zh-CN" w:bidi="ar-SA"/>
                    </w:rPr>
                    <w:t>THF回收系统三个蒸馏塔侧线副产废液</w:t>
                  </w:r>
                </w:p>
              </w:tc>
              <w:tc>
                <w:tcPr>
                  <w:tcW w:w="755" w:type="pct"/>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0000FF"/>
                      <w:kern w:val="0"/>
                      <w:sz w:val="21"/>
                      <w:szCs w:val="21"/>
                      <w:highlight w:val="none"/>
                      <w:vertAlign w:val="baseline"/>
                      <w:lang w:val="en-US" w:eastAsia="zh-CN" w:bidi="ar-SA"/>
                    </w:rPr>
                  </w:pPr>
                  <w:r>
                    <w:rPr>
                      <w:rFonts w:hint="eastAsia" w:ascii="Times New Roman" w:hAnsi="Times New Roman" w:eastAsia="宋体" w:cs="Times New Roman"/>
                      <w:color w:val="0000FF"/>
                      <w:sz w:val="21"/>
                      <w:szCs w:val="21"/>
                      <w:highlight w:val="none"/>
                      <w:vertAlign w:val="baseline"/>
                      <w:lang w:val="en-US" w:eastAsia="zh-CN"/>
                    </w:rPr>
                    <w:t>交由资质单位处置</w:t>
                  </w:r>
                </w:p>
              </w:tc>
            </w:tr>
          </w:tbl>
          <w:p>
            <w:pPr>
              <w:pStyle w:val="31"/>
            </w:pPr>
            <w:r>
              <w:rPr>
                <w:rFonts w:hint="eastAsia"/>
              </w:rPr>
              <w:t>表2</w:t>
            </w:r>
            <w:r>
              <w:t xml:space="preserve">-3   </w:t>
            </w:r>
            <w:r>
              <w:rPr>
                <w:rFonts w:hint="eastAsia"/>
              </w:rPr>
              <w:t>建设项目危险废物贮存场所基本情况表</w:t>
            </w:r>
          </w:p>
          <w:tbl>
            <w:tblPr>
              <w:tblStyle w:val="19"/>
              <w:tblW w:w="80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20"/>
              <w:gridCol w:w="1380"/>
              <w:gridCol w:w="780"/>
              <w:gridCol w:w="1524"/>
              <w:gridCol w:w="708"/>
              <w:gridCol w:w="792"/>
              <w:gridCol w:w="756"/>
              <w:gridCol w:w="7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2"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bookmarkStart w:id="5" w:name="_Hlk80216395"/>
                  <w:r>
                    <w:rPr>
                      <w:rFonts w:hint="eastAsia"/>
                      <w:b/>
                      <w:bCs w:val="0"/>
                    </w:rPr>
                    <w:t>序号</w:t>
                  </w:r>
                </w:p>
              </w:tc>
              <w:tc>
                <w:tcPr>
                  <w:tcW w:w="920"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rFonts w:hint="eastAsia"/>
                      <w:b/>
                      <w:bCs w:val="0"/>
                    </w:rPr>
                    <w:t>贮存场所名称</w:t>
                  </w:r>
                </w:p>
              </w:tc>
              <w:tc>
                <w:tcPr>
                  <w:tcW w:w="1380"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rFonts w:hint="eastAsia"/>
                      <w:b/>
                      <w:bCs w:val="0"/>
                    </w:rPr>
                    <w:t>危废名称</w:t>
                  </w:r>
                </w:p>
              </w:tc>
              <w:tc>
                <w:tcPr>
                  <w:tcW w:w="780"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rFonts w:hint="eastAsia"/>
                      <w:b/>
                      <w:bCs w:val="0"/>
                    </w:rPr>
                    <w:t>危废类别</w:t>
                  </w:r>
                </w:p>
              </w:tc>
              <w:tc>
                <w:tcPr>
                  <w:tcW w:w="1524"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rFonts w:hint="eastAsia"/>
                      <w:b/>
                      <w:bCs w:val="0"/>
                    </w:rPr>
                    <w:t>危废代码</w:t>
                  </w:r>
                </w:p>
              </w:tc>
              <w:tc>
                <w:tcPr>
                  <w:tcW w:w="708"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rFonts w:hint="eastAsia"/>
                      <w:b/>
                      <w:bCs w:val="0"/>
                    </w:rPr>
                    <w:t>位置</w:t>
                  </w:r>
                </w:p>
              </w:tc>
              <w:tc>
                <w:tcPr>
                  <w:tcW w:w="792"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rFonts w:hint="eastAsia"/>
                      <w:b/>
                      <w:bCs w:val="0"/>
                    </w:rPr>
                    <w:t>占地面积</w:t>
                  </w:r>
                </w:p>
              </w:tc>
              <w:tc>
                <w:tcPr>
                  <w:tcW w:w="756"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rFonts w:hint="eastAsia"/>
                      <w:b/>
                      <w:bCs w:val="0"/>
                    </w:rPr>
                    <w:t>贮存能力</w:t>
                  </w:r>
                </w:p>
              </w:tc>
              <w:tc>
                <w:tcPr>
                  <w:tcW w:w="705"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rFonts w:hint="eastAsia"/>
                      <w:b/>
                      <w:bCs w:val="0"/>
                    </w:rPr>
                    <w:t>贮存周期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2"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r>
                    <w:rPr>
                      <w:rFonts w:hint="eastAsia"/>
                    </w:rPr>
                    <w:t>1</w:t>
                  </w:r>
                </w:p>
              </w:tc>
              <w:tc>
                <w:tcPr>
                  <w:tcW w:w="920"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r>
                    <w:rPr>
                      <w:rFonts w:hint="eastAsia"/>
                    </w:rPr>
                    <w:t>危废贮存间</w:t>
                  </w:r>
                </w:p>
              </w:tc>
              <w:tc>
                <w:tcPr>
                  <w:tcW w:w="1380"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Times New Roman" w:hAnsi="Times New Roman" w:eastAsia="Times New Roman" w:cs="Times New Roman"/>
                      <w:color w:val="auto"/>
                      <w:sz w:val="21"/>
                      <w:szCs w:val="21"/>
                      <w:highlight w:val="none"/>
                      <w:lang w:val="en-US" w:eastAsia="zh-CN"/>
                    </w:rPr>
                    <w:t>盛装酯类的废铁桶</w:t>
                  </w:r>
                </w:p>
              </w:tc>
              <w:tc>
                <w:tcPr>
                  <w:tcW w:w="780"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cs="Times New Roman"/>
                      <w:color w:val="auto"/>
                      <w:sz w:val="21"/>
                      <w:szCs w:val="21"/>
                      <w:highlight w:val="none"/>
                      <w:lang w:val="en-US" w:eastAsia="zh-CN"/>
                    </w:rPr>
                    <w:t>HW49</w:t>
                  </w:r>
                </w:p>
              </w:tc>
              <w:tc>
                <w:tcPr>
                  <w:tcW w:w="1524"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cs="Times New Roman"/>
                      <w:color w:val="auto"/>
                      <w:sz w:val="21"/>
                      <w:szCs w:val="21"/>
                      <w:highlight w:val="none"/>
                      <w:lang w:val="en-US" w:eastAsia="zh-CN"/>
                    </w:rPr>
                    <w:t>（</w:t>
                  </w:r>
                  <w:r>
                    <w:rPr>
                      <w:rFonts w:hint="eastAsia" w:ascii="Times New Roman" w:hAnsi="Times New Roman" w:eastAsia="Times New Roman" w:cs="Times New Roman"/>
                      <w:color w:val="auto"/>
                      <w:sz w:val="21"/>
                      <w:szCs w:val="21"/>
                      <w:highlight w:val="none"/>
                      <w:lang w:val="en-US" w:eastAsia="zh-CN"/>
                    </w:rPr>
                    <w:t>900-</w:t>
                  </w:r>
                  <w:r>
                    <w:rPr>
                      <w:rFonts w:hint="eastAsia" w:ascii="Times New Roman" w:hAnsi="Times New Roman"/>
                      <w:color w:val="auto"/>
                      <w:sz w:val="21"/>
                      <w:szCs w:val="21"/>
                      <w:highlight w:val="none"/>
                      <w:lang w:val="en-US" w:eastAsia="zh-CN"/>
                    </w:rPr>
                    <w:t>041</w:t>
                  </w:r>
                  <w:r>
                    <w:rPr>
                      <w:rFonts w:hint="eastAsia"/>
                      <w:color w:val="auto"/>
                      <w:sz w:val="21"/>
                      <w:szCs w:val="21"/>
                      <w:highlight w:val="none"/>
                      <w:lang w:val="en-US" w:eastAsia="zh-CN"/>
                    </w:rPr>
                    <w:t>-</w:t>
                  </w:r>
                  <w:r>
                    <w:rPr>
                      <w:rFonts w:hint="eastAsia" w:ascii="Times New Roman" w:hAnsi="Times New Roman"/>
                      <w:color w:val="auto"/>
                      <w:sz w:val="21"/>
                      <w:szCs w:val="21"/>
                      <w:highlight w:val="none"/>
                      <w:lang w:val="en-US" w:eastAsia="zh-CN"/>
                    </w:rPr>
                    <w:t>49</w:t>
                  </w:r>
                  <w:r>
                    <w:rPr>
                      <w:rFonts w:hint="eastAsia" w:cs="Times New Roman"/>
                      <w:color w:val="auto"/>
                      <w:sz w:val="21"/>
                      <w:szCs w:val="21"/>
                      <w:highlight w:val="none"/>
                      <w:lang w:val="en-US" w:eastAsia="zh-CN"/>
                    </w:rPr>
                    <w:t>）</w:t>
                  </w:r>
                </w:p>
              </w:tc>
              <w:tc>
                <w:tcPr>
                  <w:tcW w:w="708"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r>
                    <w:rPr>
                      <w:rFonts w:hint="eastAsia"/>
                    </w:rPr>
                    <w:t>厂区西</w:t>
                  </w:r>
                  <w:r>
                    <w:rPr>
                      <w:rFonts w:hint="eastAsia"/>
                      <w:lang w:val="en-US" w:eastAsia="zh-CN"/>
                    </w:rPr>
                    <w:t>北</w:t>
                  </w:r>
                  <w:r>
                    <w:rPr>
                      <w:rFonts w:hint="eastAsia"/>
                    </w:rPr>
                    <w:t>侧</w:t>
                  </w:r>
                </w:p>
              </w:tc>
              <w:tc>
                <w:tcPr>
                  <w:tcW w:w="792"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vertAlign w:val="superscript"/>
                    </w:rPr>
                  </w:pPr>
                  <w:r>
                    <w:rPr>
                      <w:rFonts w:hint="eastAsia"/>
                      <w:sz w:val="21"/>
                      <w:szCs w:val="21"/>
                    </w:rPr>
                    <w:t>2</w:t>
                  </w:r>
                  <w:r>
                    <w:rPr>
                      <w:rFonts w:hint="eastAsia"/>
                      <w:sz w:val="21"/>
                      <w:szCs w:val="21"/>
                      <w:lang w:val="en-US" w:eastAsia="zh-CN"/>
                    </w:rPr>
                    <w:t>70</w:t>
                  </w:r>
                  <w:r>
                    <w:rPr>
                      <w:rFonts w:hint="eastAsia"/>
                      <w:sz w:val="21"/>
                      <w:szCs w:val="21"/>
                    </w:rPr>
                    <w:t>m</w:t>
                  </w:r>
                  <w:r>
                    <w:rPr>
                      <w:sz w:val="21"/>
                      <w:szCs w:val="21"/>
                      <w:vertAlign w:val="superscript"/>
                    </w:rPr>
                    <w:t>2</w:t>
                  </w:r>
                </w:p>
              </w:tc>
              <w:tc>
                <w:tcPr>
                  <w:tcW w:w="756"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r>
                    <w:rPr>
                      <w:rFonts w:hint="eastAsia"/>
                      <w:lang w:val="en-US" w:eastAsia="zh-CN"/>
                    </w:rPr>
                    <w:t>100</w:t>
                  </w:r>
                  <w:r>
                    <w:rPr>
                      <w:rFonts w:hint="eastAsia"/>
                    </w:rPr>
                    <w:t>t</w:t>
                  </w:r>
                </w:p>
              </w:tc>
              <w:tc>
                <w:tcPr>
                  <w:tcW w:w="705"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eastAsia="宋体"/>
                      <w:lang w:val="en-US" w:eastAsia="zh-CN"/>
                    </w:rPr>
                  </w:pPr>
                  <w:r>
                    <w:rPr>
                      <w:rFonts w:hint="eastAsia"/>
                      <w:lang w:val="en-US" w:eastAsia="zh-CN"/>
                    </w:rPr>
                    <w:t>季度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2"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eastAsia="宋体"/>
                      <w:lang w:val="en-US" w:eastAsia="zh-CN"/>
                    </w:rPr>
                  </w:pPr>
                  <w:r>
                    <w:rPr>
                      <w:rFonts w:hint="eastAsia"/>
                      <w:lang w:val="en-US" w:eastAsia="zh-CN"/>
                    </w:rPr>
                    <w:t>2</w:t>
                  </w:r>
                </w:p>
              </w:tc>
              <w:tc>
                <w:tcPr>
                  <w:tcW w:w="920"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p>
              </w:tc>
              <w:tc>
                <w:tcPr>
                  <w:tcW w:w="1380"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ascii="Times New Roman" w:hAnsi="Times New Roman" w:eastAsia="Times New Roman" w:cs="Times New Roman"/>
                      <w:color w:val="auto"/>
                      <w:sz w:val="21"/>
                      <w:szCs w:val="21"/>
                      <w:highlight w:val="none"/>
                      <w:lang w:val="en-US" w:eastAsia="zh-CN"/>
                    </w:rPr>
                    <w:t>1,4丁二醇废液（BDO）</w:t>
                  </w:r>
                </w:p>
              </w:tc>
              <w:tc>
                <w:tcPr>
                  <w:tcW w:w="780"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cs="Times New Roman"/>
                      <w:color w:val="auto"/>
                      <w:sz w:val="21"/>
                      <w:szCs w:val="21"/>
                      <w:highlight w:val="none"/>
                      <w:lang w:val="en-US" w:eastAsia="zh-CN"/>
                    </w:rPr>
                    <w:t>HW06</w:t>
                  </w:r>
                </w:p>
              </w:tc>
              <w:tc>
                <w:tcPr>
                  <w:tcW w:w="1524"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rPr>
                  </w:pPr>
                  <w:r>
                    <w:rPr>
                      <w:rFonts w:hint="eastAsia" w:cs="Times New Roman"/>
                      <w:color w:val="auto"/>
                      <w:sz w:val="21"/>
                      <w:szCs w:val="21"/>
                      <w:highlight w:val="none"/>
                      <w:lang w:val="en-US" w:eastAsia="zh-CN"/>
                    </w:rPr>
                    <w:t>（</w:t>
                  </w:r>
                  <w:r>
                    <w:rPr>
                      <w:rFonts w:hint="eastAsia" w:ascii="Times New Roman" w:hAnsi="Times New Roman"/>
                      <w:color w:val="auto"/>
                      <w:sz w:val="21"/>
                      <w:szCs w:val="21"/>
                      <w:highlight w:val="none"/>
                      <w:lang w:val="en-US" w:eastAsia="zh-CN"/>
                    </w:rPr>
                    <w:t>900</w:t>
                  </w:r>
                  <w:r>
                    <w:rPr>
                      <w:rFonts w:hint="eastAsia"/>
                      <w:color w:val="auto"/>
                      <w:sz w:val="21"/>
                      <w:szCs w:val="21"/>
                      <w:highlight w:val="none"/>
                      <w:lang w:val="en-US" w:eastAsia="zh-CN"/>
                    </w:rPr>
                    <w:t>-402-06</w:t>
                  </w:r>
                  <w:r>
                    <w:rPr>
                      <w:rFonts w:hint="eastAsia" w:cs="Times New Roman"/>
                      <w:color w:val="auto"/>
                      <w:sz w:val="21"/>
                      <w:szCs w:val="21"/>
                      <w:highlight w:val="none"/>
                      <w:lang w:val="en-US" w:eastAsia="zh-CN"/>
                    </w:rPr>
                    <w:t>）</w:t>
                  </w:r>
                </w:p>
              </w:tc>
              <w:tc>
                <w:tcPr>
                  <w:tcW w:w="708"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p>
              </w:tc>
              <w:tc>
                <w:tcPr>
                  <w:tcW w:w="792"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sz w:val="18"/>
                      <w:szCs w:val="18"/>
                    </w:rPr>
                  </w:pPr>
                </w:p>
              </w:tc>
              <w:tc>
                <w:tcPr>
                  <w:tcW w:w="756"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p>
              </w:tc>
              <w:tc>
                <w:tcPr>
                  <w:tcW w:w="705"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p>
              </w:tc>
            </w:tr>
            <w:bookmarkEnd w:id="5"/>
          </w:tbl>
          <w:p>
            <w:pPr>
              <w:keepNext w:val="0"/>
              <w:keepLines w:val="0"/>
              <w:widowControl/>
              <w:suppressLineNumbers w:val="0"/>
              <w:shd w:val="clear" w:color="auto" w:fill="auto"/>
              <w:spacing w:line="360" w:lineRule="auto"/>
              <w:jc w:val="left"/>
              <w:rPr>
                <w:rFonts w:hint="default" w:ascii="Times New Roman" w:hAnsi="Times New Roman" w:eastAsia="宋体" w:cs="宋体"/>
                <w:b/>
                <w:color w:val="0000FF"/>
                <w:kern w:val="0"/>
                <w:sz w:val="24"/>
                <w:szCs w:val="20"/>
                <w:highlight w:val="none"/>
                <w:lang w:val="en-US" w:eastAsia="zh-CN" w:bidi="ar-SA"/>
              </w:rPr>
            </w:pPr>
            <w:r>
              <w:rPr>
                <w:rFonts w:hint="eastAsia" w:cs="宋体"/>
                <w:b/>
                <w:color w:val="0000FF"/>
                <w:kern w:val="0"/>
                <w:sz w:val="24"/>
                <w:szCs w:val="20"/>
                <w:highlight w:val="none"/>
                <w:lang w:val="en-US" w:eastAsia="zh-CN" w:bidi="ar-SA"/>
              </w:rPr>
              <w:t>2</w:t>
            </w:r>
            <w:r>
              <w:rPr>
                <w:rFonts w:hint="eastAsia" w:ascii="Times New Roman" w:hAnsi="Times New Roman" w:eastAsia="宋体" w:cs="宋体"/>
                <w:b/>
                <w:color w:val="0000FF"/>
                <w:kern w:val="0"/>
                <w:sz w:val="24"/>
                <w:szCs w:val="20"/>
                <w:highlight w:val="none"/>
                <w:lang w:val="en-US" w:eastAsia="zh-CN" w:bidi="ar-SA"/>
              </w:rPr>
              <w:t>.2危废贮存、转运及处置情况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both"/>
              <w:textAlignment w:val="auto"/>
              <w:rPr>
                <w:rFonts w:hint="eastAsia"/>
                <w:color w:val="0000FF"/>
                <w:sz w:val="24"/>
                <w:szCs w:val="24"/>
                <w:highlight w:val="none"/>
              </w:rPr>
            </w:pPr>
            <w:r>
              <w:rPr>
                <w:rFonts w:hint="eastAsia" w:ascii="Times New Roman" w:hAnsi="Times New Roman" w:eastAsia="宋体" w:cs="Times New Roman"/>
                <w:color w:val="0000FF"/>
                <w:sz w:val="24"/>
                <w:szCs w:val="32"/>
              </w:rPr>
              <w:t>本项目收集的盛装酯类</w:t>
            </w:r>
            <w:r>
              <w:rPr>
                <w:rFonts w:hint="eastAsia" w:cs="Times New Roman"/>
                <w:color w:val="0000FF"/>
                <w:sz w:val="24"/>
                <w:szCs w:val="32"/>
                <w:lang w:val="en-US" w:eastAsia="zh-CN"/>
              </w:rPr>
              <w:t>产生</w:t>
            </w:r>
            <w:r>
              <w:rPr>
                <w:rFonts w:hint="eastAsia" w:ascii="Times New Roman" w:hAnsi="Times New Roman" w:eastAsia="宋体" w:cs="Times New Roman"/>
                <w:color w:val="0000FF"/>
                <w:sz w:val="24"/>
                <w:szCs w:val="32"/>
              </w:rPr>
              <w:t>的废铁桶</w:t>
            </w:r>
            <w:r>
              <w:rPr>
                <w:rFonts w:hint="eastAsia" w:ascii="Times New Roman" w:hAnsi="Times New Roman" w:eastAsia="宋体" w:cs="Times New Roman"/>
                <w:color w:val="0000FF"/>
                <w:sz w:val="24"/>
                <w:szCs w:val="32"/>
                <w:lang w:val="en-US" w:eastAsia="zh-CN"/>
              </w:rPr>
              <w:t>和1,4丁二醇废液（BDO），储存到一定量后，办理危险废物转移联单，交由有危险废物处置资质的公司进行无害化处置</w:t>
            </w:r>
            <w:r>
              <w:rPr>
                <w:rFonts w:hint="eastAsia" w:cs="Times New Roman"/>
                <w:color w:val="0000FF"/>
                <w:sz w:val="24"/>
                <w:szCs w:val="32"/>
                <w:lang w:val="en-US" w:eastAsia="zh-CN"/>
              </w:rPr>
              <w:t>，</w:t>
            </w:r>
            <w:r>
              <w:rPr>
                <w:rFonts w:hint="eastAsia" w:ascii="Times New Roman" w:hAnsi="Times New Roman" w:eastAsia="宋体" w:cs="宋体"/>
                <w:color w:val="0000FF"/>
                <w:sz w:val="24"/>
                <w:szCs w:val="24"/>
                <w:highlight w:val="none"/>
              </w:rPr>
              <w:t>建设单位已与</w:t>
            </w:r>
            <w:r>
              <w:rPr>
                <w:rFonts w:hint="eastAsia" w:ascii="Times New Roman" w:hAnsi="Times New Roman" w:eastAsia="宋体" w:cs="宋体"/>
                <w:color w:val="0000FF"/>
                <w:sz w:val="24"/>
                <w:szCs w:val="24"/>
                <w:highlight w:val="none"/>
                <w:lang w:val="en-US" w:eastAsia="zh-CN"/>
              </w:rPr>
              <w:t>克拉玛依沃森环保科技有限公司</w:t>
            </w:r>
            <w:r>
              <w:rPr>
                <w:rFonts w:hint="eastAsia" w:ascii="Times New Roman" w:hAnsi="Times New Roman" w:eastAsia="宋体" w:cs="宋体"/>
                <w:color w:val="0000FF"/>
                <w:sz w:val="24"/>
                <w:szCs w:val="24"/>
                <w:highlight w:val="none"/>
              </w:rPr>
              <w:t>签订危废处置协议</w:t>
            </w:r>
            <w:r>
              <w:rPr>
                <w:rFonts w:hint="eastAsia" w:ascii="Times New Roman" w:hAnsi="Times New Roman" w:eastAsia="宋体" w:cs="Times New Roman"/>
                <w:color w:val="0000FF"/>
                <w:sz w:val="24"/>
                <w:szCs w:val="32"/>
                <w:lang w:val="en-US" w:eastAsia="zh-CN"/>
              </w:rPr>
              <w:t>。</w:t>
            </w:r>
            <w:r>
              <w:rPr>
                <w:rFonts w:hint="eastAsia" w:ascii="Times New Roman" w:hAnsi="Times New Roman" w:eastAsia="宋体" w:cs="宋体"/>
                <w:color w:val="0000FF"/>
                <w:sz w:val="24"/>
                <w:szCs w:val="24"/>
                <w:highlight w:val="none"/>
                <w:lang w:val="en-US" w:eastAsia="zh-CN"/>
              </w:rPr>
              <w:t>克拉玛依沃森环保科技有限公司</w:t>
            </w:r>
            <w:r>
              <w:rPr>
                <w:rFonts w:hint="eastAsia" w:ascii="Times New Roman" w:hAnsi="Times New Roman" w:eastAsia="宋体" w:cs="Times New Roman"/>
                <w:color w:val="0000FF"/>
                <w:kern w:val="0"/>
                <w:sz w:val="24"/>
                <w:szCs w:val="24"/>
                <w:highlight w:val="none"/>
                <w:lang w:val="en-US" w:eastAsia="zh-CN" w:bidi="ar-SA"/>
              </w:rPr>
              <w:t>于2012年12月20日成立，危废经营许可证编号6502040041，其处理危废类别包括《国家危险废物名录》中除HW01（医疗废物）、HW10（多氯（溴）联苯类废物）、HW15（爆炸性废物）、HW29（含汞废物）四类危险废物外的其余各类危险废物，处置合同见附件。</w:t>
            </w:r>
          </w:p>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ind w:firstLine="480"/>
              <w:jc w:val="both"/>
              <w:textAlignment w:val="auto"/>
              <w:rPr>
                <w:rFonts w:hint="eastAsia" w:ascii="Times New Roman" w:hAnsi="Times New Roman" w:eastAsia="宋体" w:cs="Times New Roman"/>
                <w:color w:val="0000FF"/>
                <w:sz w:val="24"/>
                <w:szCs w:val="24"/>
                <w:highlight w:val="none"/>
                <w:lang w:val="en-US" w:eastAsia="zh-CN"/>
              </w:rPr>
            </w:pPr>
            <w:r>
              <w:rPr>
                <w:rFonts w:hint="eastAsia" w:ascii="Times New Roman" w:hAnsi="Times New Roman" w:eastAsia="宋体" w:cs="Times New Roman"/>
                <w:color w:val="0000FF"/>
                <w:sz w:val="24"/>
                <w:szCs w:val="24"/>
                <w:highlight w:val="none"/>
                <w:lang w:val="en-US" w:eastAsia="zh-CN"/>
              </w:rPr>
              <w:t>本项目危废收集及处置措施见表2-</w:t>
            </w:r>
            <w:r>
              <w:rPr>
                <w:rFonts w:hint="eastAsia" w:cs="Times New Roman"/>
                <w:color w:val="0000FF"/>
                <w:sz w:val="24"/>
                <w:szCs w:val="24"/>
                <w:highlight w:val="none"/>
                <w:lang w:val="en-US" w:eastAsia="zh-CN"/>
              </w:rPr>
              <w:t>4</w:t>
            </w:r>
            <w:r>
              <w:rPr>
                <w:rFonts w:hint="eastAsia" w:ascii="Times New Roman" w:hAnsi="Times New Roman" w:eastAsia="宋体" w:cs="Times New Roman"/>
                <w:color w:val="0000FF"/>
                <w:sz w:val="24"/>
                <w:szCs w:val="24"/>
                <w:highlight w:val="none"/>
                <w:lang w:val="en-US" w:eastAsia="zh-CN"/>
              </w:rPr>
              <w:t>。</w:t>
            </w:r>
          </w:p>
          <w:p>
            <w:pPr>
              <w:keepNext w:val="0"/>
              <w:keepLines w:val="0"/>
              <w:widowControl/>
              <w:suppressLineNumbers w:val="0"/>
              <w:shd w:val="clear" w:color="auto" w:fill="auto"/>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rPr>
              <w:t>表</w:t>
            </w:r>
            <w:r>
              <w:rPr>
                <w:rFonts w:hint="default" w:ascii="Times New Roman" w:hAnsi="Times New Roman" w:eastAsia="宋体" w:cs="Times New Roman"/>
                <w:b/>
                <w:bCs/>
                <w:color w:val="0000FF"/>
                <w:sz w:val="21"/>
                <w:szCs w:val="21"/>
                <w:highlight w:val="none"/>
              </w:rPr>
              <w:t>2-</w:t>
            </w:r>
            <w:r>
              <w:rPr>
                <w:rFonts w:hint="eastAsia" w:cs="Times New Roman"/>
                <w:b/>
                <w:bCs/>
                <w:color w:val="0000FF"/>
                <w:sz w:val="21"/>
                <w:szCs w:val="21"/>
                <w:highlight w:val="none"/>
                <w:lang w:val="en-US" w:eastAsia="zh-CN"/>
              </w:rPr>
              <w:t>4</w:t>
            </w:r>
            <w:r>
              <w:rPr>
                <w:rFonts w:hint="eastAsia" w:ascii="宋体" w:hAnsi="宋体" w:eastAsia="宋体" w:cs="宋体"/>
                <w:b/>
                <w:bCs/>
                <w:color w:val="0000FF"/>
                <w:sz w:val="21"/>
                <w:szCs w:val="21"/>
                <w:highlight w:val="none"/>
              </w:rPr>
              <w:t xml:space="preserve">   </w:t>
            </w:r>
            <w:r>
              <w:rPr>
                <w:rFonts w:hint="eastAsia" w:ascii="宋体" w:hAnsi="宋体" w:eastAsia="宋体" w:cs="宋体"/>
                <w:b/>
                <w:bCs/>
                <w:color w:val="0000FF"/>
                <w:kern w:val="0"/>
                <w:sz w:val="21"/>
                <w:szCs w:val="21"/>
                <w:highlight w:val="none"/>
                <w:lang w:val="en-US" w:eastAsia="zh-CN" w:bidi="ar"/>
              </w:rPr>
              <w:t>固废产生及处置措施</w:t>
            </w:r>
          </w:p>
          <w:tbl>
            <w:tblPr>
              <w:tblStyle w:val="20"/>
              <w:tblW w:w="797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12"/>
              <w:gridCol w:w="1212"/>
              <w:gridCol w:w="1695"/>
              <w:gridCol w:w="912"/>
              <w:gridCol w:w="1112"/>
              <w:gridCol w:w="11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Borders>
                    <w:bottom w:val="single" w:color="auto" w:sz="12" w:space="0"/>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FF"/>
                      <w:sz w:val="21"/>
                      <w:szCs w:val="21"/>
                      <w:highlight w:val="none"/>
                      <w:vertAlign w:val="baseline"/>
                      <w:lang w:val="en-US" w:eastAsia="zh-CN"/>
                    </w:rPr>
                  </w:pPr>
                  <w:r>
                    <w:rPr>
                      <w:rFonts w:hint="eastAsia" w:ascii="Times New Roman" w:hAnsi="Times New Roman" w:eastAsia="宋体" w:cs="Times New Roman"/>
                      <w:b/>
                      <w:bCs/>
                      <w:color w:val="0000FF"/>
                      <w:sz w:val="21"/>
                      <w:szCs w:val="21"/>
                      <w:highlight w:val="none"/>
                      <w:vertAlign w:val="baseline"/>
                      <w:lang w:val="en-US" w:eastAsia="zh-CN"/>
                    </w:rPr>
                    <w:t>序号</w:t>
                  </w:r>
                </w:p>
              </w:tc>
              <w:tc>
                <w:tcPr>
                  <w:tcW w:w="1212" w:type="dxa"/>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FF"/>
                      <w:kern w:val="2"/>
                      <w:sz w:val="21"/>
                      <w:szCs w:val="21"/>
                      <w:highlight w:val="none"/>
                      <w:lang w:val="en-US" w:eastAsia="zh-CN" w:bidi="zh-CN"/>
                    </w:rPr>
                  </w:pPr>
                  <w:r>
                    <w:rPr>
                      <w:rFonts w:hint="default" w:ascii="Times New Roman" w:hAnsi="Times New Roman" w:cs="Times New Roman"/>
                      <w:b/>
                      <w:bCs/>
                      <w:color w:val="0000FF"/>
                      <w:sz w:val="21"/>
                      <w:szCs w:val="21"/>
                      <w:highlight w:val="none"/>
                      <w:lang w:val="en-US" w:eastAsia="zh-CN"/>
                    </w:rPr>
                    <w:t>危险废物</w:t>
                  </w:r>
                </w:p>
              </w:tc>
              <w:tc>
                <w:tcPr>
                  <w:tcW w:w="1212" w:type="dxa"/>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b/>
                      <w:bCs/>
                      <w:color w:val="0000FF"/>
                      <w:kern w:val="2"/>
                      <w:sz w:val="21"/>
                      <w:szCs w:val="21"/>
                      <w:highlight w:val="none"/>
                      <w:lang w:val="en-US" w:eastAsia="zh-CN" w:bidi="zh-CN"/>
                    </w:rPr>
                  </w:pPr>
                  <w:r>
                    <w:rPr>
                      <w:rFonts w:hint="eastAsia" w:ascii="Times New Roman" w:hAnsi="Times New Roman" w:cs="Times New Roman"/>
                      <w:b/>
                      <w:bCs/>
                      <w:color w:val="0000FF"/>
                      <w:sz w:val="21"/>
                      <w:szCs w:val="21"/>
                      <w:highlight w:val="none"/>
                      <w:lang w:val="en-US" w:eastAsia="zh-CN"/>
                    </w:rPr>
                    <w:t>危废代码</w:t>
                  </w:r>
                </w:p>
              </w:tc>
              <w:tc>
                <w:tcPr>
                  <w:tcW w:w="1695" w:type="dxa"/>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Times New Roman" w:cs="Times New Roman"/>
                      <w:b/>
                      <w:bCs/>
                      <w:color w:val="0000FF"/>
                      <w:kern w:val="2"/>
                      <w:sz w:val="21"/>
                      <w:szCs w:val="21"/>
                      <w:highlight w:val="none"/>
                      <w:lang w:val="en-US" w:eastAsia="zh-CN" w:bidi="zh-CN"/>
                    </w:rPr>
                  </w:pPr>
                  <w:r>
                    <w:rPr>
                      <w:rFonts w:hint="eastAsia" w:ascii="Times New Roman" w:hAnsi="Times New Roman" w:cs="Times New Roman"/>
                      <w:b/>
                      <w:bCs/>
                      <w:color w:val="0000FF"/>
                      <w:kern w:val="2"/>
                      <w:sz w:val="21"/>
                      <w:szCs w:val="21"/>
                      <w:highlight w:val="none"/>
                      <w:lang w:val="en-US" w:eastAsia="zh-CN" w:bidi="zh-CN"/>
                    </w:rPr>
                    <w:t>来源</w:t>
                  </w:r>
                </w:p>
              </w:tc>
              <w:tc>
                <w:tcPr>
                  <w:tcW w:w="912" w:type="dxa"/>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b/>
                      <w:bCs/>
                      <w:color w:val="0000FF"/>
                      <w:kern w:val="2"/>
                      <w:sz w:val="21"/>
                      <w:szCs w:val="21"/>
                      <w:highlight w:val="none"/>
                      <w:lang w:val="en-US" w:eastAsia="zh-CN" w:bidi="zh-CN"/>
                    </w:rPr>
                  </w:pPr>
                  <w:r>
                    <w:rPr>
                      <w:rFonts w:hint="eastAsia" w:ascii="Times New Roman" w:hAnsi="Times New Roman" w:eastAsia="Times New Roman" w:cs="Times New Roman"/>
                      <w:b/>
                      <w:bCs/>
                      <w:color w:val="0000FF"/>
                      <w:sz w:val="21"/>
                      <w:szCs w:val="21"/>
                      <w:highlight w:val="none"/>
                      <w:lang w:val="en-US" w:eastAsia="zh-CN"/>
                    </w:rPr>
                    <w:t>产生量</w:t>
                  </w:r>
                </w:p>
              </w:tc>
              <w:tc>
                <w:tcPr>
                  <w:tcW w:w="1112" w:type="dxa"/>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Times New Roman" w:cs="Times New Roman"/>
                      <w:b/>
                      <w:bCs/>
                      <w:color w:val="0000FF"/>
                      <w:kern w:val="2"/>
                      <w:sz w:val="21"/>
                      <w:szCs w:val="21"/>
                      <w:highlight w:val="none"/>
                      <w:lang w:val="en-US" w:eastAsia="zh-CN" w:bidi="zh-CN"/>
                    </w:rPr>
                  </w:pPr>
                  <w:r>
                    <w:rPr>
                      <w:rFonts w:hint="eastAsia" w:ascii="Times New Roman" w:hAnsi="Times New Roman" w:eastAsia="Times New Roman" w:cs="Times New Roman"/>
                      <w:b/>
                      <w:bCs/>
                      <w:color w:val="0000FF"/>
                      <w:kern w:val="2"/>
                      <w:sz w:val="21"/>
                      <w:szCs w:val="21"/>
                      <w:highlight w:val="none"/>
                      <w:lang w:val="en-US" w:eastAsia="zh-CN" w:bidi="zh-CN"/>
                    </w:rPr>
                    <w:t>贮存周期</w:t>
                  </w:r>
                </w:p>
              </w:tc>
              <w:tc>
                <w:tcPr>
                  <w:tcW w:w="1152" w:type="dxa"/>
                  <w:tcBorders>
                    <w:bottom w:val="single" w:color="auto" w:sz="12" w:space="0"/>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b/>
                      <w:bCs/>
                      <w:color w:val="0000FF"/>
                      <w:kern w:val="2"/>
                      <w:sz w:val="21"/>
                      <w:szCs w:val="21"/>
                      <w:highlight w:val="none"/>
                      <w:lang w:val="en-US" w:eastAsia="zh-CN" w:bidi="zh-CN"/>
                    </w:rPr>
                  </w:pPr>
                  <w:r>
                    <w:rPr>
                      <w:rFonts w:hint="eastAsia" w:ascii="Times New Roman" w:hAnsi="Times New Roman" w:eastAsia="Times New Roman" w:cs="Times New Roman"/>
                      <w:b/>
                      <w:bCs/>
                      <w:color w:val="0000FF"/>
                      <w:kern w:val="2"/>
                      <w:sz w:val="21"/>
                      <w:szCs w:val="21"/>
                      <w:highlight w:val="none"/>
                      <w:lang w:val="en-US" w:eastAsia="zh-CN" w:bidi="zh-CN"/>
                    </w:rPr>
                    <w:t>处置措施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1</w:t>
                  </w:r>
                </w:p>
              </w:tc>
              <w:tc>
                <w:tcPr>
                  <w:tcW w:w="1212"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FF"/>
                      <w:kern w:val="2"/>
                      <w:sz w:val="21"/>
                      <w:szCs w:val="21"/>
                      <w:highlight w:val="none"/>
                      <w:lang w:val="en-US" w:eastAsia="zh-CN" w:bidi="zh-CN"/>
                    </w:rPr>
                  </w:pPr>
                  <w:r>
                    <w:rPr>
                      <w:rFonts w:hint="eastAsia" w:ascii="Times New Roman" w:hAnsi="Times New Roman" w:eastAsia="Times New Roman" w:cs="Times New Roman"/>
                      <w:color w:val="0000FF"/>
                      <w:sz w:val="21"/>
                      <w:szCs w:val="21"/>
                      <w:highlight w:val="none"/>
                      <w:lang w:val="en-US" w:eastAsia="zh-CN"/>
                    </w:rPr>
                    <w:t>盛装</w:t>
                  </w:r>
                  <w:r>
                    <w:rPr>
                      <w:rFonts w:hint="eastAsia" w:ascii="Times New Roman" w:hAnsi="Times New Roman" w:eastAsia="宋体" w:cs="Times New Roman"/>
                      <w:color w:val="0000FF"/>
                      <w:sz w:val="21"/>
                      <w:szCs w:val="21"/>
                      <w:highlight w:val="none"/>
                      <w:vertAlign w:val="baseline"/>
                      <w:lang w:val="en-US" w:eastAsia="zh-CN"/>
                    </w:rPr>
                    <w:t>酯</w:t>
                  </w:r>
                  <w:r>
                    <w:rPr>
                      <w:rFonts w:hint="eastAsia" w:ascii="Times New Roman" w:hAnsi="Times New Roman" w:eastAsia="Times New Roman" w:cs="Times New Roman"/>
                      <w:color w:val="0000FF"/>
                      <w:sz w:val="21"/>
                      <w:szCs w:val="21"/>
                      <w:highlight w:val="none"/>
                      <w:lang w:val="en-US" w:eastAsia="zh-CN"/>
                    </w:rPr>
                    <w:t>类的废铁桶</w:t>
                  </w:r>
                </w:p>
              </w:tc>
              <w:tc>
                <w:tcPr>
                  <w:tcW w:w="1212"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FF"/>
                      <w:kern w:val="2"/>
                      <w:sz w:val="21"/>
                      <w:szCs w:val="21"/>
                      <w:highlight w:val="none"/>
                      <w:lang w:val="en-US" w:eastAsia="zh-CN" w:bidi="zh-CN"/>
                    </w:rPr>
                  </w:pPr>
                  <w:r>
                    <w:rPr>
                      <w:rFonts w:hint="eastAsia" w:cs="Times New Roman"/>
                      <w:color w:val="0000FF"/>
                      <w:sz w:val="21"/>
                      <w:szCs w:val="21"/>
                      <w:highlight w:val="none"/>
                      <w:lang w:val="en-US" w:eastAsia="zh-CN"/>
                    </w:rPr>
                    <w:t>（</w:t>
                  </w:r>
                  <w:r>
                    <w:rPr>
                      <w:rFonts w:hint="eastAsia" w:ascii="Times New Roman" w:hAnsi="Times New Roman" w:eastAsia="Times New Roman" w:cs="Times New Roman"/>
                      <w:color w:val="0000FF"/>
                      <w:sz w:val="21"/>
                      <w:szCs w:val="21"/>
                      <w:highlight w:val="none"/>
                      <w:lang w:val="en-US" w:eastAsia="zh-CN"/>
                    </w:rPr>
                    <w:t>900-</w:t>
                  </w:r>
                  <w:r>
                    <w:rPr>
                      <w:rFonts w:hint="eastAsia" w:ascii="Times New Roman" w:hAnsi="Times New Roman"/>
                      <w:color w:val="0000FF"/>
                      <w:sz w:val="21"/>
                      <w:szCs w:val="21"/>
                      <w:highlight w:val="none"/>
                      <w:lang w:val="en-US" w:eastAsia="zh-CN"/>
                    </w:rPr>
                    <w:t>041</w:t>
                  </w:r>
                  <w:r>
                    <w:rPr>
                      <w:rFonts w:hint="eastAsia"/>
                      <w:color w:val="0000FF"/>
                      <w:sz w:val="21"/>
                      <w:szCs w:val="21"/>
                      <w:highlight w:val="none"/>
                      <w:lang w:val="en-US" w:eastAsia="zh-CN"/>
                    </w:rPr>
                    <w:t>-</w:t>
                  </w:r>
                  <w:r>
                    <w:rPr>
                      <w:rFonts w:hint="eastAsia" w:ascii="Times New Roman" w:hAnsi="Times New Roman"/>
                      <w:color w:val="0000FF"/>
                      <w:sz w:val="21"/>
                      <w:szCs w:val="21"/>
                      <w:highlight w:val="none"/>
                      <w:lang w:val="en-US" w:eastAsia="zh-CN"/>
                    </w:rPr>
                    <w:t>49</w:t>
                  </w:r>
                  <w:r>
                    <w:rPr>
                      <w:rFonts w:hint="eastAsia" w:cs="Times New Roman"/>
                      <w:color w:val="0000FF"/>
                      <w:sz w:val="21"/>
                      <w:szCs w:val="21"/>
                      <w:highlight w:val="none"/>
                      <w:lang w:val="en-US" w:eastAsia="zh-CN"/>
                    </w:rPr>
                    <w:t>）</w:t>
                  </w:r>
                </w:p>
              </w:tc>
              <w:tc>
                <w:tcPr>
                  <w:tcW w:w="1695"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kern w:val="0"/>
                      <w:sz w:val="21"/>
                      <w:szCs w:val="21"/>
                      <w:highlight w:val="none"/>
                      <w:vertAlign w:val="baseline"/>
                      <w:lang w:val="en-US" w:eastAsia="zh-CN" w:bidi="ar-SA"/>
                    </w:rPr>
                    <w:t>24万吨/年聚酯类项目</w:t>
                  </w:r>
                  <w:r>
                    <w:rPr>
                      <w:rFonts w:hint="eastAsia" w:cs="Times New Roman"/>
                      <w:color w:val="0000FF"/>
                      <w:kern w:val="0"/>
                      <w:sz w:val="21"/>
                      <w:szCs w:val="21"/>
                      <w:highlight w:val="none"/>
                      <w:vertAlign w:val="baseline"/>
                      <w:lang w:val="en-US" w:eastAsia="zh-CN" w:bidi="ar-SA"/>
                    </w:rPr>
                    <w:t>中</w:t>
                  </w:r>
                  <w:r>
                    <w:rPr>
                      <w:rFonts w:hint="eastAsia" w:ascii="Times New Roman" w:hAnsi="Times New Roman" w:eastAsia="宋体" w:cs="Times New Roman"/>
                      <w:color w:val="0000FF"/>
                      <w:sz w:val="21"/>
                      <w:szCs w:val="21"/>
                      <w:highlight w:val="none"/>
                      <w:vertAlign w:val="baseline"/>
                      <w:lang w:val="en-US" w:eastAsia="zh-CN"/>
                    </w:rPr>
                    <w:t>盛装酯类</w:t>
                  </w:r>
                  <w:r>
                    <w:rPr>
                      <w:rFonts w:hint="eastAsia" w:cs="Times New Roman"/>
                      <w:color w:val="0000FF"/>
                      <w:sz w:val="21"/>
                      <w:szCs w:val="21"/>
                      <w:highlight w:val="none"/>
                      <w:vertAlign w:val="baseline"/>
                      <w:lang w:val="en-US" w:eastAsia="zh-CN"/>
                    </w:rPr>
                    <w:t>产生的废铁桶</w:t>
                  </w:r>
                </w:p>
              </w:tc>
              <w:tc>
                <w:tcPr>
                  <w:tcW w:w="912"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0000FF"/>
                      <w:kern w:val="0"/>
                      <w:sz w:val="21"/>
                      <w:szCs w:val="21"/>
                      <w:highlight w:val="none"/>
                      <w:vertAlign w:val="baseline"/>
                      <w:lang w:val="en-US" w:eastAsia="zh-CN" w:bidi="ar-SA"/>
                    </w:rPr>
                  </w:pPr>
                  <w:r>
                    <w:rPr>
                      <w:rFonts w:hint="eastAsia" w:cs="Times New Roman"/>
                      <w:color w:val="0000FF"/>
                      <w:sz w:val="21"/>
                      <w:szCs w:val="21"/>
                      <w:highlight w:val="none"/>
                      <w:vertAlign w:val="baseline"/>
                      <w:lang w:val="en-US" w:eastAsia="zh-CN"/>
                    </w:rPr>
                    <w:t xml:space="preserve">30 </w:t>
                  </w:r>
                  <w:r>
                    <w:rPr>
                      <w:rFonts w:hint="default" w:ascii="Times New Roman" w:hAnsi="Times New Roman" w:cs="Times New Roman"/>
                      <w:color w:val="0000FF"/>
                    </w:rPr>
                    <w:t>t/a</w:t>
                  </w:r>
                </w:p>
              </w:tc>
              <w:tc>
                <w:tcPr>
                  <w:tcW w:w="1112"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季度</w:t>
                  </w:r>
                </w:p>
              </w:tc>
              <w:tc>
                <w:tcPr>
                  <w:tcW w:w="1152"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0000FF"/>
                      <w:kern w:val="0"/>
                      <w:sz w:val="21"/>
                      <w:szCs w:val="21"/>
                      <w:highlight w:val="none"/>
                      <w:vertAlign w:val="baseline"/>
                      <w:lang w:val="en-US" w:eastAsia="zh-CN" w:bidi="ar-SA"/>
                    </w:rPr>
                  </w:pPr>
                  <w:r>
                    <w:rPr>
                      <w:rFonts w:hint="eastAsia" w:ascii="Times New Roman" w:hAnsi="Times New Roman" w:eastAsia="宋体" w:cs="Times New Roman"/>
                      <w:color w:val="0000FF"/>
                      <w:sz w:val="21"/>
                      <w:szCs w:val="21"/>
                      <w:highlight w:val="none"/>
                      <w:vertAlign w:val="baseline"/>
                      <w:lang w:val="en-US" w:eastAsia="zh-CN"/>
                    </w:rPr>
                    <w:t>交由资质单位处置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2</w:t>
                  </w:r>
                </w:p>
              </w:tc>
              <w:tc>
                <w:tcPr>
                  <w:tcW w:w="1212"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Times New Roman" w:cs="Times New Roman"/>
                      <w:color w:val="0000FF"/>
                      <w:kern w:val="2"/>
                      <w:sz w:val="21"/>
                      <w:szCs w:val="21"/>
                      <w:highlight w:val="none"/>
                      <w:lang w:val="en-US" w:eastAsia="zh-CN" w:bidi="zh-CN"/>
                    </w:rPr>
                  </w:pPr>
                  <w:r>
                    <w:rPr>
                      <w:rFonts w:hint="eastAsia" w:ascii="Times New Roman" w:hAnsi="Times New Roman" w:eastAsia="Times New Roman" w:cs="Times New Roman"/>
                      <w:color w:val="0000FF"/>
                      <w:sz w:val="21"/>
                      <w:szCs w:val="21"/>
                      <w:highlight w:val="none"/>
                      <w:lang w:val="en-US" w:eastAsia="zh-CN"/>
                    </w:rPr>
                    <w:t>1,4丁二醇废液（BDO）</w:t>
                  </w:r>
                </w:p>
              </w:tc>
              <w:tc>
                <w:tcPr>
                  <w:tcW w:w="1212"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olor w:val="0000FF"/>
                      <w:sz w:val="21"/>
                      <w:szCs w:val="21"/>
                      <w:highlight w:val="none"/>
                      <w:lang w:val="en-US" w:eastAsia="zh-CN"/>
                    </w:rPr>
                  </w:pPr>
                  <w:r>
                    <w:rPr>
                      <w:rFonts w:hint="eastAsia" w:cs="Times New Roman"/>
                      <w:color w:val="0000FF"/>
                      <w:sz w:val="21"/>
                      <w:szCs w:val="21"/>
                      <w:highlight w:val="none"/>
                      <w:lang w:val="en-US" w:eastAsia="zh-CN"/>
                    </w:rPr>
                    <w:t>（</w:t>
                  </w:r>
                  <w:r>
                    <w:rPr>
                      <w:rFonts w:hint="eastAsia" w:ascii="Times New Roman" w:hAnsi="Times New Roman"/>
                      <w:color w:val="0000FF"/>
                      <w:sz w:val="21"/>
                      <w:szCs w:val="21"/>
                      <w:highlight w:val="none"/>
                      <w:lang w:val="en-US" w:eastAsia="zh-CN"/>
                    </w:rPr>
                    <w:t>900</w:t>
                  </w:r>
                  <w:r>
                    <w:rPr>
                      <w:rFonts w:hint="eastAsia"/>
                      <w:color w:val="0000FF"/>
                      <w:sz w:val="21"/>
                      <w:szCs w:val="21"/>
                      <w:highlight w:val="none"/>
                      <w:lang w:val="en-US" w:eastAsia="zh-CN"/>
                    </w:rPr>
                    <w:t>-402-06</w:t>
                  </w:r>
                  <w:r>
                    <w:rPr>
                      <w:rFonts w:hint="eastAsia" w:cs="Times New Roman"/>
                      <w:color w:val="0000FF"/>
                      <w:sz w:val="21"/>
                      <w:szCs w:val="21"/>
                      <w:highlight w:val="none"/>
                      <w:lang w:val="en-US" w:eastAsia="zh-CN"/>
                    </w:rPr>
                    <w:t>）</w:t>
                  </w:r>
                </w:p>
              </w:tc>
              <w:tc>
                <w:tcPr>
                  <w:tcW w:w="1695"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kern w:val="0"/>
                      <w:sz w:val="21"/>
                      <w:szCs w:val="21"/>
                      <w:highlight w:val="none"/>
                      <w:vertAlign w:val="baseline"/>
                      <w:lang w:val="en-US" w:eastAsia="zh-CN" w:bidi="ar-SA"/>
                    </w:rPr>
                    <w:t>24万吨/年聚酯类项目</w:t>
                  </w:r>
                  <w:r>
                    <w:rPr>
                      <w:rFonts w:hint="eastAsia" w:cs="Times New Roman"/>
                      <w:color w:val="0000FF"/>
                      <w:kern w:val="0"/>
                      <w:sz w:val="21"/>
                      <w:szCs w:val="21"/>
                      <w:highlight w:val="none"/>
                      <w:vertAlign w:val="baseline"/>
                      <w:lang w:val="en-US" w:eastAsia="zh-CN" w:bidi="ar-SA"/>
                    </w:rPr>
                    <w:t>中</w:t>
                  </w:r>
                  <w:r>
                    <w:rPr>
                      <w:rFonts w:hint="eastAsia" w:ascii="Times New Roman" w:hAnsi="Times New Roman" w:eastAsia="宋体" w:cs="Times New Roman"/>
                      <w:color w:val="0000FF"/>
                      <w:kern w:val="0"/>
                      <w:sz w:val="21"/>
                      <w:szCs w:val="21"/>
                      <w:highlight w:val="none"/>
                      <w:vertAlign w:val="baseline"/>
                      <w:lang w:val="en-US" w:eastAsia="zh-CN" w:bidi="ar-SA"/>
                    </w:rPr>
                    <w:t>THF回收系统三个蒸馏塔侧线副产废液</w:t>
                  </w:r>
                </w:p>
              </w:tc>
              <w:tc>
                <w:tcPr>
                  <w:tcW w:w="912"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0000FF"/>
                      <w:kern w:val="0"/>
                      <w:sz w:val="21"/>
                      <w:szCs w:val="21"/>
                      <w:highlight w:val="none"/>
                      <w:vertAlign w:val="baseline"/>
                      <w:lang w:val="en-US" w:eastAsia="zh-CN" w:bidi="ar-SA"/>
                    </w:rPr>
                  </w:pPr>
                  <w:r>
                    <w:rPr>
                      <w:rFonts w:hint="eastAsia" w:cs="Times New Roman"/>
                      <w:color w:val="0000FF"/>
                      <w:kern w:val="0"/>
                      <w:sz w:val="21"/>
                      <w:szCs w:val="21"/>
                      <w:highlight w:val="none"/>
                      <w:vertAlign w:val="baseline"/>
                      <w:lang w:val="en-US" w:eastAsia="zh-CN" w:bidi="ar-SA"/>
                    </w:rPr>
                    <w:t xml:space="preserve">150 </w:t>
                  </w:r>
                  <w:r>
                    <w:rPr>
                      <w:rFonts w:hint="default" w:ascii="Times New Roman" w:hAnsi="Times New Roman" w:cs="Times New Roman"/>
                      <w:color w:val="0000FF"/>
                    </w:rPr>
                    <w:t>t/a</w:t>
                  </w:r>
                </w:p>
              </w:tc>
              <w:tc>
                <w:tcPr>
                  <w:tcW w:w="1112"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0000FF"/>
                      <w:sz w:val="21"/>
                      <w:szCs w:val="21"/>
                      <w:highlight w:val="none"/>
                      <w:vertAlign w:val="baseline"/>
                      <w:lang w:val="en-US" w:eastAsia="zh-CN"/>
                    </w:rPr>
                  </w:pPr>
                  <w:r>
                    <w:rPr>
                      <w:rFonts w:hint="eastAsia" w:ascii="Times New Roman" w:hAnsi="Times New Roman" w:eastAsia="宋体" w:cs="Times New Roman"/>
                      <w:color w:val="0000FF"/>
                      <w:sz w:val="21"/>
                      <w:szCs w:val="21"/>
                      <w:highlight w:val="none"/>
                      <w:vertAlign w:val="baseline"/>
                      <w:lang w:val="en-US" w:eastAsia="zh-CN"/>
                    </w:rPr>
                    <w:t>季度</w:t>
                  </w:r>
                </w:p>
              </w:tc>
              <w:tc>
                <w:tcPr>
                  <w:tcW w:w="1152" w:type="dxa"/>
                  <w:tcBorders>
                    <w:tl2br w:val="nil"/>
                    <w:tr2bl w:val="nil"/>
                  </w:tcBorders>
                  <w:noWrap w:val="0"/>
                  <w:vAlign w:val="center"/>
                </w:tcPr>
                <w:p>
                  <w:pPr>
                    <w:pStyle w:val="29"/>
                    <w:keepNext w:val="0"/>
                    <w:keepLines w:val="0"/>
                    <w:pageBreakBefore w:val="0"/>
                    <w:widowControl w:val="0"/>
                    <w:shd w:val="clear" w:color="auto" w:fill="auto"/>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0000FF"/>
                      <w:kern w:val="0"/>
                      <w:sz w:val="21"/>
                      <w:szCs w:val="21"/>
                      <w:highlight w:val="none"/>
                      <w:vertAlign w:val="baseline"/>
                      <w:lang w:val="en-US" w:eastAsia="zh-CN" w:bidi="ar-SA"/>
                    </w:rPr>
                  </w:pPr>
                  <w:r>
                    <w:rPr>
                      <w:rFonts w:hint="eastAsia" w:ascii="Times New Roman" w:hAnsi="Times New Roman" w:eastAsia="宋体" w:cs="Times New Roman"/>
                      <w:color w:val="0000FF"/>
                      <w:sz w:val="21"/>
                      <w:szCs w:val="21"/>
                      <w:highlight w:val="none"/>
                      <w:vertAlign w:val="baseline"/>
                      <w:lang w:val="en-US" w:eastAsia="zh-CN"/>
                    </w:rPr>
                    <w:t>交由资质单位处置</w:t>
                  </w:r>
                </w:p>
              </w:tc>
            </w:tr>
          </w:tbl>
          <w:p>
            <w:pPr>
              <w:pStyle w:val="8"/>
              <w:spacing w:line="360" w:lineRule="auto"/>
              <w:outlineLvl w:val="2"/>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3.劳动定员及工作制度</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sz w:val="24"/>
                <w:szCs w:val="32"/>
              </w:rPr>
            </w:pPr>
            <w:r>
              <w:rPr>
                <w:rFonts w:hint="eastAsia" w:ascii="Times New Roman" w:hAnsi="Times New Roman" w:eastAsia="宋体" w:cs="Times New Roman"/>
                <w:color w:val="000000"/>
                <w:sz w:val="24"/>
                <w:szCs w:val="32"/>
              </w:rPr>
              <w:t>本项目无新增劳动定员，管理人员从原厂劳动定员中调剂。年工作时间为300d，</w:t>
            </w:r>
            <w:r>
              <w:rPr>
                <w:rFonts w:hint="eastAsia" w:cs="Times New Roman"/>
                <w:color w:val="000000"/>
                <w:sz w:val="24"/>
                <w:szCs w:val="32"/>
                <w:lang w:val="en-US" w:eastAsia="zh-CN"/>
              </w:rPr>
              <w:t>24小时制</w:t>
            </w:r>
            <w:r>
              <w:rPr>
                <w:rFonts w:hint="eastAsia" w:ascii="Times New Roman" w:hAnsi="Times New Roman" w:eastAsia="宋体" w:cs="Times New Roman"/>
                <w:color w:val="000000"/>
                <w:sz w:val="24"/>
                <w:szCs w:val="32"/>
              </w:rPr>
              <w:t>。</w:t>
            </w:r>
          </w:p>
          <w:p>
            <w:pPr>
              <w:pStyle w:val="8"/>
              <w:spacing w:line="360" w:lineRule="auto"/>
              <w:outlineLvl w:val="2"/>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4.公共工程</w:t>
            </w:r>
          </w:p>
          <w:p>
            <w:pPr>
              <w:pStyle w:val="9"/>
              <w:spacing w:line="360" w:lineRule="auto"/>
              <w:ind w:firstLine="480"/>
              <w:rPr>
                <w:rFonts w:ascii="Times New Roman" w:hAnsi="Times New Roman" w:eastAsia="宋体" w:cs="Times New Roman"/>
                <w:kern w:val="2"/>
                <w:sz w:val="24"/>
                <w:szCs w:val="24"/>
                <w:lang w:val="en-US" w:eastAsia="zh-CN" w:bidi="ar-SA"/>
              </w:rPr>
            </w:pPr>
            <w:r>
              <w:rPr>
                <w:color w:val="000000"/>
                <w:sz w:val="24"/>
              </w:rPr>
              <w:t>（</w:t>
            </w:r>
            <w:r>
              <w:rPr>
                <w:rFonts w:ascii="Times New Roman" w:hAnsi="Times New Roman" w:eastAsia="宋体" w:cs="Times New Roman"/>
                <w:kern w:val="2"/>
                <w:sz w:val="24"/>
                <w:szCs w:val="24"/>
                <w:lang w:val="en-US" w:eastAsia="zh-CN" w:bidi="ar-SA"/>
              </w:rPr>
              <w:t>1）给排水</w:t>
            </w:r>
          </w:p>
          <w:p>
            <w:pPr>
              <w:spacing w:line="360" w:lineRule="auto"/>
              <w:ind w:firstLine="480" w:firstLineChars="200"/>
              <w:rPr>
                <w:rFonts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本项目生产过程中无需用水，无新增员工，无生活污水产生；项目消防用水依托现有工程。</w:t>
            </w:r>
          </w:p>
          <w:p>
            <w:pPr>
              <w:spacing w:line="360" w:lineRule="auto"/>
              <w:ind w:firstLine="480" w:firstLineChars="200"/>
              <w:rPr>
                <w:sz w:val="24"/>
              </w:rPr>
            </w:pPr>
            <w:r>
              <w:rPr>
                <w:sz w:val="24"/>
              </w:rPr>
              <w:t>（</w:t>
            </w:r>
            <w:r>
              <w:rPr>
                <w:rFonts w:hint="eastAsia"/>
                <w:sz w:val="24"/>
                <w:lang w:val="en-US" w:eastAsia="zh-CN"/>
              </w:rPr>
              <w:t>2</w:t>
            </w:r>
            <w:r>
              <w:rPr>
                <w:sz w:val="24"/>
              </w:rPr>
              <w:t>）供电</w:t>
            </w:r>
          </w:p>
          <w:p>
            <w:pPr>
              <w:pStyle w:val="29"/>
              <w:ind w:firstLine="480"/>
            </w:pPr>
            <w:r>
              <w:rPr>
                <w:rFonts w:hint="eastAsia"/>
              </w:rPr>
              <w:t>项目供电依托现有工程。</w:t>
            </w:r>
          </w:p>
          <w:p>
            <w:pPr>
              <w:pStyle w:val="8"/>
              <w:spacing w:line="360" w:lineRule="auto"/>
              <w:outlineLvl w:val="2"/>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5.厂区平面布置</w:t>
            </w:r>
          </w:p>
          <w:p>
            <w:pPr>
              <w:pStyle w:val="29"/>
              <w:ind w:firstLine="48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本项目位于新疆维格瑞生物科技有限公司厂区内，位于24万吨/年聚酯类项目污水站北侧，厂区西北侧，厂区平面布置图和危废贮存间平面布置图见附图。</w:t>
            </w:r>
          </w:p>
          <w:p>
            <w:pPr>
              <w:pStyle w:val="29"/>
              <w:ind w:firstLine="480"/>
              <w:rPr>
                <w:bCs/>
                <w:sz w:val="24"/>
              </w:rPr>
            </w:pPr>
            <w:r>
              <w:rPr>
                <w:rFonts w:hint="eastAsia" w:ascii="Times New Roman" w:hAnsi="Times New Roman" w:eastAsia="宋体" w:cs="Times New Roman"/>
                <w:kern w:val="2"/>
                <w:sz w:val="24"/>
                <w:szCs w:val="24"/>
                <w:lang w:val="en-US" w:eastAsia="zh-CN" w:bidi="ar-SA"/>
              </w:rPr>
              <w:t>厂内办公区位于项目区常年主导风向的上风向位置，</w:t>
            </w:r>
            <w:r>
              <w:rPr>
                <w:rFonts w:ascii="Times New Roman" w:hAnsi="Times New Roman" w:eastAsia="宋体" w:cs="宋体"/>
                <w:color w:val="auto"/>
                <w:sz w:val="24"/>
                <w:szCs w:val="24"/>
                <w:highlight w:val="none"/>
              </w:rPr>
              <w:t>危废贮存</w:t>
            </w:r>
            <w:r>
              <w:rPr>
                <w:rFonts w:hint="eastAsia" w:ascii="Times New Roman" w:hAnsi="Times New Roman" w:eastAsia="宋体" w:cs="宋体"/>
                <w:color w:val="auto"/>
                <w:sz w:val="24"/>
                <w:szCs w:val="24"/>
                <w:highlight w:val="none"/>
                <w:lang w:val="en-US" w:eastAsia="zh-CN"/>
              </w:rPr>
              <w:t>间</w:t>
            </w:r>
            <w:r>
              <w:rPr>
                <w:rFonts w:ascii="Times New Roman" w:hAnsi="Times New Roman" w:eastAsia="宋体" w:cs="宋体"/>
                <w:color w:val="auto"/>
                <w:sz w:val="24"/>
                <w:szCs w:val="24"/>
                <w:highlight w:val="none"/>
              </w:rPr>
              <w:t>分为</w:t>
            </w:r>
            <w:r>
              <w:rPr>
                <w:rFonts w:hint="eastAsia" w:ascii="Times New Roman" w:hAnsi="Times New Roman" w:eastAsia="宋体" w:cs="宋体"/>
                <w:color w:val="auto"/>
                <w:sz w:val="24"/>
                <w:szCs w:val="24"/>
                <w:highlight w:val="none"/>
                <w:lang w:val="en-US" w:eastAsia="zh-CN"/>
              </w:rPr>
              <w:t>2</w:t>
            </w:r>
            <w:r>
              <w:rPr>
                <w:rFonts w:ascii="Times New Roman" w:hAnsi="Times New Roman" w:eastAsia="宋体" w:cs="宋体"/>
                <w:color w:val="auto"/>
                <w:sz w:val="24"/>
                <w:szCs w:val="24"/>
                <w:highlight w:val="none"/>
              </w:rPr>
              <w:t>个区，每个区存放不同种类的危险废物，贮存</w:t>
            </w:r>
            <w:r>
              <w:rPr>
                <w:rFonts w:hint="eastAsia" w:ascii="Times New Roman" w:hAnsi="Times New Roman" w:eastAsia="宋体" w:cs="宋体"/>
                <w:color w:val="auto"/>
                <w:sz w:val="24"/>
                <w:szCs w:val="24"/>
                <w:highlight w:val="none"/>
                <w:lang w:val="en-US" w:eastAsia="zh-CN"/>
              </w:rPr>
              <w:t>间</w:t>
            </w:r>
            <w:r>
              <w:rPr>
                <w:rFonts w:ascii="Times New Roman" w:hAnsi="Times New Roman" w:eastAsia="宋体" w:cs="宋体"/>
                <w:color w:val="auto"/>
                <w:sz w:val="24"/>
                <w:szCs w:val="24"/>
                <w:highlight w:val="none"/>
              </w:rPr>
              <w:t>内均设置挡墙间隔，</w:t>
            </w:r>
            <w:r>
              <w:rPr>
                <w:rFonts w:hint="eastAsia" w:ascii="Times New Roman" w:hAnsi="Times New Roman" w:eastAsia="宋体" w:cs="Times New Roman"/>
                <w:kern w:val="2"/>
                <w:sz w:val="24"/>
                <w:szCs w:val="24"/>
                <w:lang w:val="en-US" w:eastAsia="zh-CN" w:bidi="ar-SA"/>
              </w:rPr>
              <w:t>危废</w:t>
            </w:r>
            <w:r>
              <w:rPr>
                <w:rFonts w:ascii="Times New Roman" w:hAnsi="Times New Roman" w:eastAsia="宋体" w:cs="宋体"/>
                <w:color w:val="auto"/>
                <w:sz w:val="24"/>
                <w:szCs w:val="24"/>
                <w:highlight w:val="none"/>
              </w:rPr>
              <w:t>贮存</w:t>
            </w:r>
            <w:r>
              <w:rPr>
                <w:rFonts w:hint="eastAsia" w:ascii="Times New Roman" w:hAnsi="Times New Roman" w:eastAsia="宋体" w:cs="宋体"/>
                <w:color w:val="auto"/>
                <w:sz w:val="24"/>
                <w:szCs w:val="24"/>
                <w:highlight w:val="none"/>
                <w:lang w:val="en-US" w:eastAsia="zh-CN"/>
              </w:rPr>
              <w:t>间</w:t>
            </w:r>
            <w:r>
              <w:rPr>
                <w:rFonts w:hint="eastAsia" w:ascii="Times New Roman" w:hAnsi="Times New Roman" w:eastAsia="宋体" w:cs="Times New Roman"/>
                <w:kern w:val="2"/>
                <w:sz w:val="24"/>
                <w:szCs w:val="24"/>
                <w:lang w:val="en-US" w:eastAsia="zh-CN" w:bidi="ar-SA"/>
              </w:rPr>
              <w:t>采取相应的措施后能够最大限度降低“三废”对办公区的影响。项目总体布局按功能分区，各功能区内设施布置紧凑、符合防火要求，符合生产流程、操作要求和使用功能。总体来说，项目区布局紧凑，便于工艺流程的进行并使物流顺畅。因此，本项目平面布置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23" w:type="dxa"/>
            <w:noWrap w:val="0"/>
            <w:vAlign w:val="center"/>
          </w:tcPr>
          <w:p>
            <w:pPr>
              <w:pStyle w:val="18"/>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t>工艺流程和产排污环节</w:t>
            </w:r>
          </w:p>
        </w:tc>
        <w:tc>
          <w:tcPr>
            <w:tcW w:w="8161" w:type="dxa"/>
            <w:noWrap w:val="0"/>
            <w:vAlign w:val="top"/>
          </w:tcPr>
          <w:p>
            <w:pPr>
              <w:pStyle w:val="8"/>
              <w:spacing w:line="360" w:lineRule="auto"/>
              <w:outlineLvl w:val="2"/>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1.运营期工艺流程及产污环节</w:t>
            </w:r>
          </w:p>
          <w:p>
            <w:pPr>
              <w:pStyle w:val="29"/>
              <w:shd w:val="clear" w:color="auto" w:fill="auto"/>
              <w:rPr>
                <w:rFonts w:hint="eastAsia"/>
                <w:color w:val="auto"/>
                <w:highlight w:val="none"/>
              </w:rPr>
            </w:pPr>
            <w:r>
              <w:rPr>
                <w:rFonts w:hint="eastAsia" w:ascii="Times New Roman" w:hAnsi="Times New Roman" w:eastAsia="宋体" w:cs="Times New Roman"/>
                <w:color w:val="000000"/>
                <w:sz w:val="24"/>
                <w:szCs w:val="32"/>
                <w:lang w:val="en-US" w:eastAsia="zh-CN"/>
              </w:rPr>
              <w:t>本项目为盛装酯类</w:t>
            </w:r>
            <w:r>
              <w:rPr>
                <w:rFonts w:hint="eastAsia" w:cs="Times New Roman"/>
                <w:color w:val="000000"/>
                <w:sz w:val="24"/>
                <w:szCs w:val="32"/>
                <w:lang w:val="en-US" w:eastAsia="zh-CN"/>
              </w:rPr>
              <w:t>产生</w:t>
            </w:r>
            <w:r>
              <w:rPr>
                <w:rFonts w:hint="eastAsia" w:ascii="Times New Roman" w:hAnsi="Times New Roman" w:eastAsia="宋体" w:cs="Times New Roman"/>
                <w:color w:val="000000"/>
                <w:sz w:val="24"/>
                <w:szCs w:val="32"/>
                <w:lang w:val="en-US" w:eastAsia="zh-CN"/>
              </w:rPr>
              <w:t>的废铁桶和1,4丁二醇废液（BDO）贮存的危废</w:t>
            </w:r>
            <w:r>
              <w:rPr>
                <w:rFonts w:hint="eastAsia"/>
                <w:lang w:val="en-US" w:eastAsia="zh-CN"/>
              </w:rPr>
              <w:t>贮存</w:t>
            </w:r>
            <w:r>
              <w:t>间</w:t>
            </w:r>
            <w:r>
              <w:rPr>
                <w:rFonts w:hint="eastAsia" w:ascii="Times New Roman" w:hAnsi="Times New Roman" w:eastAsia="宋体" w:cs="Times New Roman"/>
                <w:color w:val="000000"/>
                <w:sz w:val="24"/>
                <w:szCs w:val="32"/>
                <w:lang w:val="en-US" w:eastAsia="zh-CN"/>
              </w:rPr>
              <w:t>，工艺流程较为简单，仅对盛装酯类</w:t>
            </w:r>
            <w:r>
              <w:rPr>
                <w:rFonts w:hint="eastAsia" w:cs="Times New Roman"/>
                <w:color w:val="000000"/>
                <w:sz w:val="24"/>
                <w:szCs w:val="32"/>
                <w:lang w:val="en-US" w:eastAsia="zh-CN"/>
              </w:rPr>
              <w:t>产生</w:t>
            </w:r>
            <w:r>
              <w:rPr>
                <w:rFonts w:hint="eastAsia" w:ascii="Times New Roman" w:hAnsi="Times New Roman" w:eastAsia="宋体" w:cs="Times New Roman"/>
                <w:color w:val="000000"/>
                <w:sz w:val="24"/>
                <w:szCs w:val="32"/>
                <w:lang w:val="en-US" w:eastAsia="zh-CN"/>
              </w:rPr>
              <w:t>的废铁桶和1,4丁二醇废液（BDO）进行收集和暂存，不进行处置，</w:t>
            </w:r>
            <w:r>
              <w:rPr>
                <w:rFonts w:hint="eastAsia"/>
                <w:color w:val="auto"/>
                <w:highlight w:val="none"/>
                <w:lang w:val="en-US" w:eastAsia="zh-CN"/>
              </w:rPr>
              <w:t>定期委托有资质单位处置，签订危废处置协议</w:t>
            </w:r>
            <w:r>
              <w:rPr>
                <w:rFonts w:hint="eastAsia"/>
                <w:color w:val="auto"/>
                <w:highlight w:val="none"/>
              </w:rPr>
              <w:t>。</w:t>
            </w:r>
          </w:p>
          <w:p>
            <w:pPr>
              <w:pStyle w:val="29"/>
              <w:shd w:val="clear" w:color="auto" w:fill="auto"/>
              <w:rPr>
                <w:rFonts w:hint="eastAsia"/>
                <w:color w:val="auto"/>
                <w:highlight w:val="none"/>
                <w:lang w:val="en-US" w:eastAsia="zh-CN"/>
              </w:rPr>
            </w:pPr>
            <w:r>
              <w:rPr>
                <w:rFonts w:hint="eastAsia"/>
                <w:color w:val="auto"/>
                <w:highlight w:val="none"/>
              </w:rPr>
              <w:t>工艺流程图见图</w:t>
            </w:r>
            <w:r>
              <w:rPr>
                <w:rFonts w:hint="eastAsia"/>
                <w:color w:val="auto"/>
                <w:highlight w:val="none"/>
                <w:lang w:val="en-US" w:eastAsia="zh-CN"/>
              </w:rPr>
              <w:t>2-1。</w:t>
            </w:r>
          </w:p>
          <w:p>
            <w:pPr>
              <w:pStyle w:val="29"/>
              <w:shd w:val="clear" w:color="auto" w:fill="auto"/>
              <w:rPr>
                <w:rFonts w:hint="eastAsia"/>
                <w:color w:val="auto"/>
                <w:highlight w:val="none"/>
                <w:lang w:val="en-US" w:eastAsia="zh-CN"/>
              </w:rPr>
            </w:pPr>
          </w:p>
          <w:p>
            <w:pPr>
              <w:pStyle w:val="29"/>
              <w:shd w:val="clear" w:color="auto" w:fill="auto"/>
              <w:rPr>
                <w:rFonts w:hint="eastAsia"/>
                <w:color w:val="auto"/>
                <w:highlight w:val="none"/>
                <w:lang w:val="en-US" w:eastAsia="zh-CN"/>
              </w:rPr>
            </w:pPr>
          </w:p>
          <w:p>
            <w:pPr>
              <w:pStyle w:val="29"/>
              <w:shd w:val="clear" w:color="auto" w:fill="auto"/>
              <w:rPr>
                <w:rFonts w:hint="eastAsia"/>
                <w:color w:val="auto"/>
                <w:highlight w:val="none"/>
                <w:lang w:val="en-US" w:eastAsia="zh-CN"/>
              </w:rPr>
            </w:pPr>
          </w:p>
          <w:p>
            <w:pPr>
              <w:pStyle w:val="29"/>
              <w:shd w:val="clear" w:color="auto" w:fill="auto"/>
              <w:rPr>
                <w:rFonts w:hint="eastAsia"/>
                <w:color w:val="auto"/>
                <w:highlight w:val="none"/>
                <w:lang w:val="en-US" w:eastAsia="zh-CN"/>
              </w:rPr>
            </w:pPr>
          </w:p>
          <w:p>
            <w:pPr>
              <w:pStyle w:val="29"/>
              <w:shd w:val="clear" w:color="auto" w:fill="auto"/>
              <w:rPr>
                <w:rFonts w:hint="eastAsia"/>
                <w:color w:val="auto"/>
                <w:highlight w:val="none"/>
                <w:lang w:val="en-US" w:eastAsia="zh-CN"/>
              </w:rPr>
            </w:pPr>
            <w:r>
              <w:rPr>
                <w:sz w:val="24"/>
              </w:rPr>
              <mc:AlternateContent>
                <mc:Choice Requires="wpg">
                  <w:drawing>
                    <wp:anchor distT="0" distB="0" distL="114300" distR="114300" simplePos="0" relativeHeight="251661312" behindDoc="0" locked="0" layoutInCell="1" allowOverlap="1">
                      <wp:simplePos x="0" y="0"/>
                      <wp:positionH relativeFrom="column">
                        <wp:posOffset>88900</wp:posOffset>
                      </wp:positionH>
                      <wp:positionV relativeFrom="paragraph">
                        <wp:posOffset>186055</wp:posOffset>
                      </wp:positionV>
                      <wp:extent cx="4920615" cy="1399540"/>
                      <wp:effectExtent l="4445" t="6350" r="12700" b="11430"/>
                      <wp:wrapNone/>
                      <wp:docPr id="25" name="组合 25"/>
                      <wp:cNvGraphicFramePr/>
                      <a:graphic xmlns:a="http://schemas.openxmlformats.org/drawingml/2006/main">
                        <a:graphicData uri="http://schemas.microsoft.com/office/word/2010/wordprocessingGroup">
                          <wpg:wgp>
                            <wpg:cNvGrpSpPr/>
                            <wpg:grpSpPr>
                              <a:xfrm>
                                <a:off x="0" y="0"/>
                                <a:ext cx="4920312" cy="1399516"/>
                                <a:chOff x="2842" y="249727"/>
                                <a:chExt cx="7749" cy="2204"/>
                              </a:xfrm>
                            </wpg:grpSpPr>
                            <wpg:grpSp>
                              <wpg:cNvPr id="17" name="组合 17"/>
                              <wpg:cNvGrpSpPr/>
                              <wpg:grpSpPr>
                                <a:xfrm>
                                  <a:off x="2842" y="249742"/>
                                  <a:ext cx="7749" cy="2189"/>
                                  <a:chOff x="2840" y="250146"/>
                                  <a:chExt cx="7827" cy="2274"/>
                                </a:xfrm>
                              </wpg:grpSpPr>
                              <wps:wsp>
                                <wps:cNvPr id="1" name="矩形 1"/>
                                <wps:cNvSpPr/>
                                <wps:spPr>
                                  <a:xfrm>
                                    <a:off x="2840" y="250146"/>
                                    <a:ext cx="1375" cy="7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盛装醇类的废铁桶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矩形 2"/>
                                <wps:cNvSpPr/>
                                <wps:spPr>
                                  <a:xfrm>
                                    <a:off x="3086" y="251341"/>
                                    <a:ext cx="1117" cy="107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1,4丁二醇废液（BDO）</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直接连接符 3"/>
                                <wps:cNvCnPr>
                                  <a:stCxn id="1" idx="3"/>
                                </wps:cNvCnPr>
                                <wps:spPr>
                                  <a:xfrm>
                                    <a:off x="4215" y="250522"/>
                                    <a:ext cx="4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接连接符 4"/>
                                <wps:cNvCnPr/>
                                <wps:spPr>
                                  <a:xfrm>
                                    <a:off x="4212" y="251860"/>
                                    <a:ext cx="4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接连接符 5"/>
                                <wps:cNvCnPr/>
                                <wps:spPr>
                                  <a:xfrm>
                                    <a:off x="4682" y="250507"/>
                                    <a:ext cx="22" cy="13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接箭头连接符 6"/>
                                <wps:cNvCnPr/>
                                <wps:spPr>
                                  <a:xfrm>
                                    <a:off x="4703" y="251198"/>
                                    <a:ext cx="37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矩形 7"/>
                                <wps:cNvSpPr/>
                                <wps:spPr>
                                  <a:xfrm>
                                    <a:off x="5104" y="250902"/>
                                    <a:ext cx="741" cy="49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收集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直接箭头连接符 8"/>
                                <wps:cNvCnPr/>
                                <wps:spPr>
                                  <a:xfrm>
                                    <a:off x="5852" y="251164"/>
                                    <a:ext cx="37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矩形 9"/>
                                <wps:cNvSpPr/>
                                <wps:spPr>
                                  <a:xfrm>
                                    <a:off x="6236" y="250902"/>
                                    <a:ext cx="741" cy="49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贮存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直接箭头连接符 10"/>
                                <wps:cNvCnPr/>
                                <wps:spPr>
                                  <a:xfrm>
                                    <a:off x="6991" y="251146"/>
                                    <a:ext cx="37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矩形 11"/>
                                <wps:cNvSpPr/>
                                <wps:spPr>
                                  <a:xfrm>
                                    <a:off x="7384" y="250775"/>
                                    <a:ext cx="741" cy="73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转运出厂</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直接箭头连接符 14"/>
                                <wps:cNvCnPr/>
                                <wps:spPr>
                                  <a:xfrm flipV="1">
                                    <a:off x="8114" y="251137"/>
                                    <a:ext cx="1513" cy="1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矩形 15"/>
                                <wps:cNvSpPr/>
                                <wps:spPr>
                                  <a:xfrm>
                                    <a:off x="9638" y="250714"/>
                                    <a:ext cx="1029" cy="73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资质单位处置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矩形 16"/>
                                <wps:cNvSpPr/>
                                <wps:spPr>
                                  <a:xfrm>
                                    <a:off x="8102" y="250409"/>
                                    <a:ext cx="1659" cy="738"/>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具有危废运输资质的车辆运输出厂</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9" name="曲线连接符 19"/>
                              <wps:cNvCnPr>
                                <a:stCxn id="7" idx="0"/>
                              </wps:cNvCnPr>
                              <wps:spPr>
                                <a:xfrm rot="16200000">
                                  <a:off x="5427" y="250145"/>
                                  <a:ext cx="347" cy="301"/>
                                </a:xfrm>
                                <a:prstGeom prst="curvedConnector3">
                                  <a:avLst>
                                    <a:gd name="adj1" fmla="val 49856"/>
                                  </a:avLst>
                                </a:prstGeom>
                                <a:ln w="12700" cmpd="sng">
                                  <a:solidFill>
                                    <a:srgbClr val="0070C0"/>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0" name="矩形 20"/>
                              <wps:cNvSpPr/>
                              <wps:spPr>
                                <a:xfrm>
                                  <a:off x="5193" y="249738"/>
                                  <a:ext cx="1058" cy="387"/>
                                </a:xfrm>
                                <a:prstGeom prst="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pPr>
                                    <w:r>
                                      <w:rPr>
                                        <w:rFonts w:hint="eastAsia"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t>噪声、废气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曲线连接符 22"/>
                              <wps:cNvCnPr/>
                              <wps:spPr>
                                <a:xfrm rot="16200000">
                                  <a:off x="6627" y="250134"/>
                                  <a:ext cx="347" cy="301"/>
                                </a:xfrm>
                                <a:prstGeom prst="curvedConnector3">
                                  <a:avLst>
                                    <a:gd name="adj1" fmla="val 49856"/>
                                  </a:avLst>
                                </a:prstGeom>
                                <a:ln w="12700" cmpd="sng">
                                  <a:solidFill>
                                    <a:srgbClr val="0070C0"/>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1" name="矩形 21"/>
                              <wps:cNvSpPr/>
                              <wps:spPr>
                                <a:xfrm>
                                  <a:off x="6393" y="249727"/>
                                  <a:ext cx="1058" cy="387"/>
                                </a:xfrm>
                                <a:prstGeom prst="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pPr>
                                    <w:r>
                                      <w:rPr>
                                        <w:rFonts w:hint="eastAsia"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t>噪声、废气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曲线连接符 24"/>
                              <wps:cNvCnPr>
                                <a:endCxn id="23" idx="0"/>
                              </wps:cNvCnPr>
                              <wps:spPr>
                                <a:xfrm rot="5400000" flipV="1">
                                  <a:off x="7522" y="251265"/>
                                  <a:ext cx="448" cy="75"/>
                                </a:xfrm>
                                <a:prstGeom prst="curvedConnector3">
                                  <a:avLst>
                                    <a:gd name="adj1" fmla="val 50112"/>
                                  </a:avLst>
                                </a:prstGeom>
                                <a:ln w="12700" cmpd="sng">
                                  <a:solidFill>
                                    <a:srgbClr val="0070C0"/>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3" name="矩形 23"/>
                              <wps:cNvSpPr/>
                              <wps:spPr>
                                <a:xfrm>
                                  <a:off x="7255" y="251527"/>
                                  <a:ext cx="1058" cy="387"/>
                                </a:xfrm>
                                <a:prstGeom prst="rect">
                                  <a:avLst/>
                                </a:prstGeom>
                                <a:noFill/>
                                <a:ln w="12700" cmpd="sng">
                                  <a:solidFill>
                                    <a:schemeClr val="accent1">
                                      <a:shade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pPr>
                                    <w:r>
                                      <w:rPr>
                                        <w:rFonts w:hint="eastAsia"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t>噪声、废气</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pt;margin-top:14.65pt;height:110.2pt;width:387.45pt;z-index:251661312;mso-width-relative:page;mso-height-relative:page;" coordorigin="2842,249727" coordsize="7749,2204" o:gfxdata="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rgBk&#10;ftoAAAAJAQAADwAAAAAAAAABACAAAAAiAAAAZHJzL2Rvd25yZXYueG1sUEsBAhQAFAAAAAgAh07i&#10;QGs1v+4/BwAAMjcAAA4AAAAAAAAAAQAgAAAAKQEAAGRycy9lMm9Eb2MueG1sUEsFBgAAAAAGAAYA&#10;WQEAANoKAAAAAA==&#10;">
                      <o:lock v:ext="edit" aspectratio="f"/>
                      <v:group id="_x0000_s1026" o:spid="_x0000_s1026" o:spt="203" style="position:absolute;left:2842;top:249742;height:2189;width:7749;" coordorigin="2840,250146" coordsize="7827,2274"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ect id="_x0000_s1026" o:spid="_x0000_s1026" o:spt="1" style="position:absolute;left:2840;top:250146;height:751;width:1375;v-text-anchor:middle;" filled="f" stroked="t" coordsize="21600,21600" o:gfxdata="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3IoRLUAAADaAAAADwAA&#10;AAAAAAABACAAAAAiAAAAZHJzL2Rvd25yZXYueG1sUEsBAhQAFAAAAAgAh07iQDMvBZ47AAAAOQAA&#10;ABAAAAAAAAAAAQAgAAAABAEAAGRycy9zaGFwZXhtbC54bWxQSwUGAAAAAAYABgBbAQAArgMAAAAA&#10;">
                          <v:fill on="f" focussize="0,0"/>
                          <v:stroke weight="0.5pt" color="#000000 [3213]" miterlimit="8" joinstyle="miter"/>
                          <v:imagedata o:title=""/>
                          <o:lock v:ext="edit" aspectratio="f"/>
                          <v:textbox>
                            <w:txbxContent>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盛装醇类的废铁桶</w:t>
                                </w:r>
                              </w:p>
                            </w:txbxContent>
                          </v:textbox>
                        </v:rect>
                        <v:rect id="_x0000_s1026" o:spid="_x0000_s1026" o:spt="1" style="position:absolute;left:3086;top:251341;height:1079;width:1117;v-text-anchor:middle;" filled="f" stroked="t" coordsize="21600,21600" o:gfxdata="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oLYztwAAANoAAAAP&#10;AAAAAAAAAAEAIAAAACIAAABkcnMvZG93bnJldi54bWxQSwECFAAUAAAACACHTuJAMy8FnjsAAAA5&#10;AAAAEAAAAAAAAAABACAAAAAGAQAAZHJzL3NoYXBleG1sLnhtbFBLBQYAAAAABgAGAFsBAACwAwAA&#10;AAA=&#10;">
                          <v:fill on="f" focussize="0,0"/>
                          <v:stroke weight="0.5pt" color="#000000 [3213]" miterlimit="8" joinstyle="miter"/>
                          <v:imagedata o:title=""/>
                          <o:lock v:ext="edit" aspectratio="f"/>
                          <v:textbox>
                            <w:txbxContent>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1,4丁二醇废液（BDO）</w:t>
                                </w:r>
                              </w:p>
                            </w:txbxContent>
                          </v:textbox>
                        </v:rect>
                        <v:line id="_x0000_s1026" o:spid="_x0000_s1026" o:spt="20" style="position:absolute;left:4215;top:250522;height:0;width:479;" filled="f" stroked="t" coordsize="21600,21600" o:gfxdata="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qKBS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4212;top:251860;height:0;width:479;" filled="f" stroked="t" coordsize="21600,21600" o:gfxdata="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DsGC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4682;top:250507;height:1343;width:22;" filled="f" stroked="t" coordsize="21600,21600" o:gfxdata="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Ffu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shape id="_x0000_s1026" o:spid="_x0000_s1026" o:spt="32" type="#_x0000_t32" style="position:absolute;left:4703;top:251198;height:0;width:378;" filled="f" stroked="t"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rect id="_x0000_s1026" o:spid="_x0000_s1026" o:spt="1" style="position:absolute;left:5104;top:250902;height:492;width:741;v-text-anchor:middle;" filled="f" stroked="t" coordsize="21600,21600" o:gfxdata="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1xWrtwAAANoAAAAP&#10;AAAAAAAAAAEAIAAAACIAAABkcnMvZG93bnJldi54bWxQSwECFAAUAAAACACHTuJAMy8FnjsAAAA5&#10;AAAAEAAAAAAAAAABACAAAAAGAQAAZHJzL3NoYXBleG1sLnhtbFBLBQYAAAAABgAGAFsBAACwAwAA&#10;AAA=&#10;">
                          <v:fill on="f" focussize="0,0"/>
                          <v:stroke weight="0.5pt" color="#000000 [3213]" miterlimit="8" joinstyle="miter"/>
                          <v:imagedata o:title=""/>
                          <o:lock v:ext="edit" aspectratio="f"/>
                          <v:textbox>
                            <w:txbxContent>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收集</w:t>
                                </w:r>
                              </w:p>
                            </w:txbxContent>
                          </v:textbox>
                        </v:rect>
                        <v:shape id="_x0000_s1026" o:spid="_x0000_s1026" o:spt="32" type="#_x0000_t32" style="position:absolute;left:5852;top:251164;height:0;width:378;" filled="f" stroked="t" coordsize="21600,21600" o:gfxdata="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QWSSG2AAAA2gAAAA8A&#10;AAAAAAAAAQAgAAAAIgAAAGRycy9kb3ducmV2LnhtbFBLAQIUABQAAAAIAIdO4kAzLwWeOwAAADkA&#10;AAAQAAAAAAAAAAEAIAAAAAUBAABkcnMvc2hhcGV4bWwueG1sUEsFBgAAAAAGAAYAWwEAAK8DAAAA&#10;AA==&#10;">
                          <v:fill on="f" focussize="0,0"/>
                          <v:stroke weight="0.5pt" color="#000000 [3213]" miterlimit="8" joinstyle="miter" endarrow="open"/>
                          <v:imagedata o:title=""/>
                          <o:lock v:ext="edit" aspectratio="f"/>
                        </v:shape>
                        <v:rect id="_x0000_s1026" o:spid="_x0000_s1026" o:spt="1" style="position:absolute;left:6236;top:250902;height:492;width:741;v-text-anchor:middle;" filled="f" stroked="t" coordsize="21600,21600" o:gfxdata="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QQkQrgAAADaAAAA&#10;DwAAAAAAAAABACAAAAAiAAAAZHJzL2Rvd25yZXYueG1sUEsBAhQAFAAAAAgAh07iQDMvBZ47AAAA&#10;OQAAABAAAAAAAAAAAQAgAAAABwEAAGRycy9zaGFwZXhtbC54bWxQSwUGAAAAAAYABgBbAQAAsQMA&#10;AAAA&#10;">
                          <v:fill on="f" focussize="0,0"/>
                          <v:stroke weight="0.5pt" color="#000000 [3213]" miterlimit="8" joinstyle="miter"/>
                          <v:imagedata o:title=""/>
                          <o:lock v:ext="edit" aspectratio="f"/>
                          <v:textbox>
                            <w:txbxContent>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贮存</w:t>
                                </w:r>
                              </w:p>
                            </w:txbxContent>
                          </v:textbox>
                        </v:rect>
                        <v:shape id="_x0000_s1026" o:spid="_x0000_s1026" o:spt="32" type="#_x0000_t32" style="position:absolute;left:6991;top:251146;height:0;width:378;"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rect id="_x0000_s1026" o:spid="_x0000_s1026" o:spt="1" style="position:absolute;left:7384;top:250775;height:738;width:741;v-text-anchor:middle;" filled="f" stroked="t" coordsize="21600,21600" o:gfxdata="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7AO4rUAAADbAAAADwAA&#10;AAAAAAABACAAAAAiAAAAZHJzL2Rvd25yZXYueG1sUEsBAhQAFAAAAAgAh07iQDMvBZ47AAAAOQAA&#10;ABAAAAAAAAAAAQAgAAAABAEAAGRycy9zaGFwZXhtbC54bWxQSwUGAAAAAAYABgBbAQAArgMAAAAA&#10;">
                          <v:fill on="f" focussize="0,0"/>
                          <v:stroke weight="0.5pt" color="#000000 [3213]" miterlimit="8" joinstyle="miter"/>
                          <v:imagedata o:title=""/>
                          <o:lock v:ext="edit" aspectratio="f"/>
                          <v:textbox>
                            <w:txbxContent>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转运出厂</w:t>
                                </w:r>
                              </w:p>
                            </w:txbxContent>
                          </v:textbox>
                        </v:rect>
                        <v:shape id="_x0000_s1026" o:spid="_x0000_s1026" o:spt="32" type="#_x0000_t32" style="position:absolute;left:8114;top:251137;flip:y;height:11;width:1513;" filled="f" stroked="t" coordsize="21600,21600" o:gfxdata="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omhO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rect id="_x0000_s1026" o:spid="_x0000_s1026" o:spt="1" style="position:absolute;left:9638;top:250714;height:738;width:1029;v-text-anchor:middle;" filled="f" stroked="t" coordsize="21600,21600" o:gfxdata="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IsI4bUAAADbAAAADwAA&#10;AAAAAAABACAAAAAiAAAAZHJzL2Rvd25yZXYueG1sUEsBAhQAFAAAAAgAh07iQDMvBZ47AAAAOQAA&#10;ABAAAAAAAAAAAQAgAAAABAEAAGRycy9zaGFwZXhtbC54bWxQSwUGAAAAAAYABgBbAQAArgMAAAAA&#10;">
                          <v:fill on="f" focussize="0,0"/>
                          <v:stroke weight="0.5pt" color="#000000 [3213]" miterlimit="8" joinstyle="miter"/>
                          <v:imagedata o:title=""/>
                          <o:lock v:ext="edit" aspectratio="f"/>
                          <v:textbox>
                            <w:txbxContent>
                              <w:p>
                                <w:pPr>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资质单位处置</w:t>
                                </w:r>
                              </w:p>
                            </w:txbxContent>
                          </v:textbox>
                        </v:rect>
                        <v:rect id="_x0000_s1026" o:spid="_x0000_s1026" o:spt="1" style="position:absolute;left:8102;top:250409;height:738;width:1659;v-text-anchor:middle;" filled="f" stroked="f" coordsize="21600,21600" o:gfxdata="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kmLxvQAA&#10;ANsAAAAPAAAAAAAAAAEAIAAAACIAAABkcnMvZG93bnJldi54bWxQSwECFAAUAAAACACHTuJAMy8F&#10;njsAAAA5AAAAEAAAAAAAAAABACAAAAAMAQAAZHJzL3NoYXBleG1sLnhtbFBLBQYAAAAABgAGAFsB&#10;AAC2AwAAAAA=&#10;">
                          <v:fill on="f" focussize="0,0"/>
                          <v:stroke on="f" weight="0.5pt" miterlimit="8" joinstyle="miter"/>
                          <v:imagedata o:title=""/>
                          <o:lock v:ext="edit" aspectratio="f"/>
                          <v:textbox>
                            <w:txbxContent>
                              <w:p>
                                <w:pPr>
                                  <w:jc w:val="center"/>
                                  <w:rPr>
                                    <w:rFonts w:hint="default" w:ascii="Times New Roman" w:hAnsi="Times New Roman" w:eastAsia="宋体" w:cs="Times New Roman"/>
                                    <w:color w:val="000000"/>
                                    <w:sz w:val="16"/>
                                    <w:szCs w:val="16"/>
                                    <w:lang w:val="en-US" w:eastAsia="zh-CN"/>
                                  </w:rPr>
                                </w:pPr>
                                <w:r>
                                  <w:rPr>
                                    <w:rFonts w:hint="eastAsia" w:ascii="Times New Roman" w:hAnsi="Times New Roman" w:eastAsia="宋体" w:cs="Times New Roman"/>
                                    <w:color w:val="000000"/>
                                    <w:sz w:val="16"/>
                                    <w:szCs w:val="16"/>
                                    <w:lang w:val="en-US" w:eastAsia="zh-CN"/>
                                  </w:rPr>
                                  <w:t>具有危废运输资质的车辆运输出厂</w:t>
                                </w:r>
                              </w:p>
                            </w:txbxContent>
                          </v:textbox>
                        </v:rect>
                      </v:group>
                      <v:shape id="_x0000_s1026" o:spid="_x0000_s1026" o:spt="38" type="#_x0000_t38" style="position:absolute;left:5427;top:250145;height:301;width:347;rotation:-5898240f;" filled="f" stroked="t" coordsize="21600,21600" o:gfxdata="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XIxZugAAANsA&#10;AAAPAAAAAAAAAAEAIAAAACIAAABkcnMvZG93bnJldi54bWxQSwECFAAUAAAACACHTuJAMy8FnjsA&#10;AAA5AAAAEAAAAAAAAAABACAAAAAJAQAAZHJzL3NoYXBleG1sLnhtbFBLBQYAAAAABgAGAFsBAACz&#10;AwAAAAA=&#10;" adj="10769">
                        <v:fill on="f" focussize="0,0"/>
                        <v:stroke weight="1pt" color="#0070C0 [3204]" miterlimit="8" joinstyle="miter" dashstyle="3 1" endarrow="open"/>
                        <v:imagedata o:title=""/>
                        <o:lock v:ext="edit" aspectratio="f"/>
                      </v:shape>
                      <v:rect id="_x0000_s1026" o:spid="_x0000_s1026" o:spt="1" style="position:absolute;left:5193;top:249738;height:387;width:1058;v-text-anchor:middle;" filled="f" stroked="t" coordsize="21600,21600" o:gfxdata="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XB11ugAAANsA&#10;AAAPAAAAAAAAAAEAIAAAACIAAABkcnMvZG93bnJldi54bWxQSwECFAAUAAAACACHTuJAMy8FnjsA&#10;AAA5AAAAEAAAAAAAAAABACAAAAAJAQAAZHJzL3NoYXBleG1sLnhtbFBLBQYAAAAABgAGAFsBAACz&#10;AwAAAAA=&#10;">
                        <v:fill on="f" focussize="0,0"/>
                        <v:stroke weight="1pt" color="#41719C [3204]" miterlimit="8" joinstyle="miter" dashstyle="1 1"/>
                        <v:imagedata o:title=""/>
                        <o:lock v:ext="edit" aspectratio="f"/>
                        <v:textbox>
                          <w:txbxContent>
                            <w:p>
                              <w:pPr>
                                <w:jc w:val="center"/>
                                <w:rPr>
                                  <w:rFonts w:hint="default"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pPr>
                              <w:r>
                                <w:rPr>
                                  <w:rFonts w:hint="eastAsia"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t>噪声、废气</w:t>
                              </w:r>
                            </w:p>
                          </w:txbxContent>
                        </v:textbox>
                      </v:rect>
                      <v:shape id="_x0000_s1026" o:spid="_x0000_s1026" o:spt="38" type="#_x0000_t38" style="position:absolute;left:6627;top:250134;height:301;width:347;rotation:-5898240f;" filled="f" stroked="t" coordsize="21600,21600" o:gfxdata="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lNSVvQAA&#10;ANsAAAAPAAAAAAAAAAEAIAAAACIAAABkcnMvZG93bnJldi54bWxQSwECFAAUAAAACACHTuJAMy8F&#10;njsAAAA5AAAAEAAAAAAAAAABACAAAAAMAQAAZHJzL3NoYXBleG1sLnhtbFBLBQYAAAAABgAGAFsB&#10;AAC2AwAAAAA=&#10;" adj="10769">
                        <v:fill on="f" focussize="0,0"/>
                        <v:stroke weight="1pt" color="#0070C0 [3204]" miterlimit="8" joinstyle="miter" dashstyle="3 1" endarrow="open"/>
                        <v:imagedata o:title=""/>
                        <o:lock v:ext="edit" aspectratio="f"/>
                      </v:shape>
                      <v:rect id="_x0000_s1026" o:spid="_x0000_s1026" o:spt="1" style="position:absolute;left:6393;top:249727;height:387;width:1058;v-text-anchor:middle;" filled="f" stroked="t" coordsize="21600,21600" o:gfxdata="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hC47r4A&#10;AADbAAAADwAAAAAAAAABACAAAAAiAAAAZHJzL2Rvd25yZXYueG1sUEsBAhQAFAAAAAgAh07iQDMv&#10;BZ47AAAAOQAAABAAAAAAAAAAAQAgAAAADQEAAGRycy9zaGFwZXhtbC54bWxQSwUGAAAAAAYABgBb&#10;AQAAtwMAAAAA&#10;">
                        <v:fill on="f" focussize="0,0"/>
                        <v:stroke weight="1pt" color="#41719C [3204]" miterlimit="8" joinstyle="miter" dashstyle="1 1"/>
                        <v:imagedata o:title=""/>
                        <o:lock v:ext="edit" aspectratio="f"/>
                        <v:textbox>
                          <w:txbxContent>
                            <w:p>
                              <w:pPr>
                                <w:jc w:val="center"/>
                                <w:rPr>
                                  <w:rFonts w:hint="default"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pPr>
                              <w:r>
                                <w:rPr>
                                  <w:rFonts w:hint="eastAsia"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t>噪声、废气</w:t>
                              </w:r>
                            </w:p>
                          </w:txbxContent>
                        </v:textbox>
                      </v:rect>
                      <v:shape id="_x0000_s1026" o:spid="_x0000_s1026" o:spt="38" type="#_x0000_t38" style="position:absolute;left:7522;top:251265;flip:y;height:75;width:448;rotation:-5898240f;" filled="f" stroked="t" coordsize="21600,21600" o:gfxdata="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wk7K7sAAADb&#10;AAAADwAAAAAAAAABACAAAAAiAAAAZHJzL2Rvd25yZXYueG1sUEsBAhQAFAAAAAgAh07iQDMvBZ47&#10;AAAAOQAAABAAAAAAAAAAAQAgAAAACgEAAGRycy9zaGFwZXhtbC54bWxQSwUGAAAAAAYABgBbAQAA&#10;tAMAAAAA&#10;" adj="10824">
                        <v:fill on="f" focussize="0,0"/>
                        <v:stroke weight="1pt" color="#0070C0 [3204]" miterlimit="8" joinstyle="miter" dashstyle="3 1" endarrow="open"/>
                        <v:imagedata o:title=""/>
                        <o:lock v:ext="edit" aspectratio="f"/>
                      </v:shape>
                      <v:rect id="_x0000_s1026" o:spid="_x0000_s1026" o:spt="1" style="position:absolute;left:7255;top:251527;height:387;width:1058;v-text-anchor:middle;" filled="f" stroked="t" coordsize="21600,21600" o:gfxdata="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6DAr4A&#10;AADbAAAADwAAAAAAAAABACAAAAAiAAAAZHJzL2Rvd25yZXYueG1sUEsBAhQAFAAAAAgAh07iQDMv&#10;BZ47AAAAOQAAABAAAAAAAAAAAQAgAAAADQEAAGRycy9zaGFwZXhtbC54bWxQSwUGAAAAAAYABgBb&#10;AQAAtwMAAAAA&#10;">
                        <v:fill on="f" focussize="0,0"/>
                        <v:stroke weight="1pt" color="#41719C [3204]" miterlimit="8" joinstyle="miter" dashstyle="1 1"/>
                        <v:imagedata o:title=""/>
                        <o:lock v:ext="edit" aspectratio="f"/>
                        <v:textbox>
                          <w:txbxContent>
                            <w:p>
                              <w:pPr>
                                <w:jc w:val="center"/>
                                <w:rPr>
                                  <w:rFonts w:hint="default"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pPr>
                              <w:r>
                                <w:rPr>
                                  <w:rFonts w:hint="eastAsia" w:ascii="Times New Roman" w:hAnsi="Times New Roman" w:eastAsia="宋体" w:cs="Times New Roman"/>
                                  <w:b/>
                                  <w:bCs/>
                                  <w:color w:val="000000"/>
                                  <w:sz w:val="16"/>
                                  <w:szCs w:val="16"/>
                                  <w:lang w:val="en-US" w:eastAsia="zh-CN"/>
                                  <w14:textFill>
                                    <w14:gradFill>
                                      <w14:gsLst>
                                        <w14:gs w14:pos="0">
                                          <w14:srgbClr w14:val="012D86"/>
                                        </w14:gs>
                                        <w14:gs w14:pos="100000">
                                          <w14:srgbClr w14:val="0E2557"/>
                                        </w14:gs>
                                      </w14:gsLst>
                                      <w14:lin w14:ang="5400000" w14:scaled="0"/>
                                    </w14:gradFill>
                                  </w14:textFill>
                                </w:rPr>
                                <w:t>噪声、废气</w:t>
                              </w:r>
                            </w:p>
                          </w:txbxContent>
                        </v:textbox>
                      </v:rect>
                    </v:group>
                  </w:pict>
                </mc:Fallback>
              </mc:AlternateContent>
            </w:r>
          </w:p>
          <w:p>
            <w:pPr>
              <w:pStyle w:val="29"/>
              <w:shd w:val="clear" w:color="auto" w:fill="auto"/>
              <w:rPr>
                <w:rFonts w:hint="eastAsia"/>
                <w:color w:val="auto"/>
                <w:highlight w:val="none"/>
                <w:lang w:val="en-US" w:eastAsia="zh-CN"/>
              </w:rPr>
            </w:pPr>
          </w:p>
          <w:p>
            <w:pPr>
              <w:pStyle w:val="29"/>
              <w:shd w:val="clear" w:color="auto" w:fill="auto"/>
              <w:rPr>
                <w:rFonts w:hint="eastAsia"/>
                <w:color w:val="auto"/>
                <w:highlight w:val="none"/>
                <w:lang w:val="en-US" w:eastAsia="zh-CN"/>
              </w:rPr>
            </w:pPr>
          </w:p>
          <w:p>
            <w:pPr>
              <w:pStyle w:val="29"/>
              <w:shd w:val="clear" w:color="auto" w:fill="auto"/>
              <w:rPr>
                <w:rFonts w:hint="eastAsia"/>
                <w:color w:val="auto"/>
                <w:highlight w:val="none"/>
                <w:lang w:val="en-US" w:eastAsia="zh-CN"/>
              </w:rPr>
            </w:pPr>
          </w:p>
          <w:p>
            <w:pPr>
              <w:pStyle w:val="29"/>
              <w:shd w:val="clear" w:color="auto" w:fill="auto"/>
              <w:rPr>
                <w:rFonts w:hint="eastAsia"/>
                <w:color w:val="auto"/>
                <w:highlight w:val="none"/>
                <w:lang w:val="en-US" w:eastAsia="zh-CN"/>
              </w:rPr>
            </w:pPr>
          </w:p>
          <w:p>
            <w:pPr>
              <w:pStyle w:val="29"/>
              <w:shd w:val="clear" w:color="auto" w:fill="auto"/>
              <w:ind w:left="0" w:leftChars="0" w:firstLine="0" w:firstLineChars="0"/>
              <w:jc w:val="left"/>
              <w:rPr>
                <w:rFonts w:hint="eastAsia"/>
                <w:color w:val="auto"/>
                <w:highlight w:val="none"/>
              </w:rPr>
            </w:pPr>
          </w:p>
          <w:p>
            <w:pPr>
              <w:pStyle w:val="31"/>
              <w:shd w:val="clear" w:color="auto" w:fill="auto"/>
              <w:ind w:left="0" w:leftChars="0" w:firstLine="0" w:firstLineChars="0"/>
              <w:jc w:val="center"/>
              <w:rPr>
                <w:rFonts w:hint="eastAsia"/>
                <w:color w:val="auto"/>
                <w:highlight w:val="none"/>
              </w:rPr>
            </w:pPr>
          </w:p>
          <w:p>
            <w:pPr>
              <w:pStyle w:val="31"/>
              <w:shd w:val="clear" w:color="auto" w:fill="auto"/>
              <w:ind w:left="0" w:leftChars="0" w:firstLine="0" w:firstLineChars="0"/>
              <w:jc w:val="center"/>
              <w:rPr>
                <w:rFonts w:hint="eastAsia"/>
                <w:color w:val="auto"/>
                <w:highlight w:val="none"/>
              </w:rPr>
            </w:pPr>
            <w:r>
              <w:rPr>
                <w:rFonts w:hint="eastAsia"/>
                <w:color w:val="auto"/>
                <w:highlight w:val="none"/>
              </w:rPr>
              <w:t>图</w:t>
            </w:r>
            <w:r>
              <w:rPr>
                <w:rFonts w:hint="eastAsia"/>
                <w:color w:val="auto"/>
                <w:highlight w:val="none"/>
                <w:lang w:val="en-US" w:eastAsia="zh-CN"/>
              </w:rPr>
              <w:t>2-1</w:t>
            </w:r>
            <w:r>
              <w:rPr>
                <w:color w:val="auto"/>
                <w:highlight w:val="none"/>
              </w:rPr>
              <w:t xml:space="preserve">  </w:t>
            </w:r>
            <w:r>
              <w:rPr>
                <w:rFonts w:hint="eastAsia"/>
                <w:color w:val="auto"/>
                <w:highlight w:val="none"/>
              </w:rPr>
              <w:t>工艺流程图</w:t>
            </w:r>
          </w:p>
          <w:p>
            <w:pPr>
              <w:keepNext w:val="0"/>
              <w:keepLines w:val="0"/>
              <w:pageBreakBefore w:val="0"/>
              <w:shd w:val="clear" w:color="auto" w:fill="auto"/>
              <w:kinsoku/>
              <w:wordWrap/>
              <w:overflowPunct/>
              <w:topLinePunct w:val="0"/>
              <w:autoSpaceDE/>
              <w:autoSpaceDN/>
              <w:bidi w:val="0"/>
              <w:adjustRightInd/>
              <w:spacing w:line="360" w:lineRule="auto"/>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工艺流程简述：</w:t>
            </w:r>
          </w:p>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z w:val="24"/>
                <w:szCs w:val="24"/>
                <w:highlight w:val="none"/>
                <w:u w:val="none" w:color="FF0000"/>
                <w:lang w:val="en-US" w:eastAsia="zh-CN"/>
              </w:rPr>
              <w:t>本项目只收集</w:t>
            </w:r>
            <w:r>
              <w:rPr>
                <w:rFonts w:hint="eastAsia" w:ascii="Times New Roman" w:hAnsi="Times New Roman" w:eastAsia="宋体" w:cs="Times New Roman"/>
                <w:kern w:val="2"/>
                <w:sz w:val="24"/>
                <w:szCs w:val="24"/>
                <w:lang w:val="en-US" w:eastAsia="zh-CN" w:bidi="ar-SA"/>
              </w:rPr>
              <w:t>新疆维格瑞生物科技有限公司</w:t>
            </w:r>
            <w:r>
              <w:rPr>
                <w:rFonts w:hint="eastAsia" w:ascii="Times New Roman" w:hAnsi="Times New Roman" w:eastAsia="宋体" w:cs="Times New Roman"/>
                <w:color w:val="000000"/>
                <w:sz w:val="24"/>
                <w:szCs w:val="32"/>
                <w:lang w:val="en-US" w:eastAsia="zh-CN"/>
              </w:rPr>
              <w:t>盛装酯类</w:t>
            </w:r>
            <w:r>
              <w:rPr>
                <w:rFonts w:hint="eastAsia" w:ascii="Times New Roman" w:hAnsi="Times New Roman" w:eastAsia="宋体" w:cs="Times New Roman"/>
                <w:b w:val="0"/>
                <w:bCs w:val="0"/>
                <w:color w:val="auto"/>
                <w:sz w:val="24"/>
                <w:szCs w:val="24"/>
                <w:highlight w:val="none"/>
                <w:lang w:val="en-US" w:eastAsia="zh-CN"/>
              </w:rPr>
              <w:t>产生的</w:t>
            </w:r>
            <w:r>
              <w:rPr>
                <w:rFonts w:hint="eastAsia" w:ascii="Times New Roman" w:hAnsi="Times New Roman" w:eastAsia="宋体" w:cs="Times New Roman"/>
                <w:color w:val="000000"/>
                <w:sz w:val="24"/>
                <w:szCs w:val="32"/>
                <w:lang w:val="en-US" w:eastAsia="zh-CN"/>
              </w:rPr>
              <w:t>废铁桶和24万吨/年聚酯类项目中THF回收系统产生的1,4丁二醇废液（BDO），</w:t>
            </w:r>
            <w:r>
              <w:rPr>
                <w:rFonts w:hint="eastAsia" w:ascii="Times New Roman" w:hAnsi="Times New Roman" w:eastAsia="宋体" w:cs="Times New Roman"/>
                <w:kern w:val="2"/>
                <w:sz w:val="24"/>
                <w:szCs w:val="24"/>
                <w:lang w:val="en-US" w:eastAsia="zh-CN" w:bidi="ar-SA"/>
              </w:rPr>
              <w:t>新疆维格瑞生物科技有限公司登记危险废物收储台账</w:t>
            </w:r>
            <w:r>
              <w:rPr>
                <w:rFonts w:hint="eastAsia" w:ascii="Times New Roman" w:hAnsi="Times New Roman" w:eastAsia="宋体" w:cs="Times New Roman"/>
                <w:color w:val="000000"/>
                <w:sz w:val="24"/>
                <w:szCs w:val="32"/>
                <w:lang w:val="en-US" w:eastAsia="zh-CN"/>
              </w:rPr>
              <w:t>，临时收储盛装酯类</w:t>
            </w:r>
            <w:r>
              <w:rPr>
                <w:rFonts w:hint="eastAsia" w:cs="Times New Roman"/>
                <w:color w:val="000000"/>
                <w:sz w:val="24"/>
                <w:szCs w:val="32"/>
                <w:lang w:val="en-US" w:eastAsia="zh-CN"/>
              </w:rPr>
              <w:t>的</w:t>
            </w:r>
            <w:r>
              <w:rPr>
                <w:rFonts w:hint="eastAsia" w:ascii="Times New Roman" w:hAnsi="Times New Roman" w:eastAsia="宋体" w:cs="Times New Roman"/>
                <w:color w:val="000000"/>
                <w:sz w:val="24"/>
                <w:szCs w:val="32"/>
                <w:lang w:val="en-US" w:eastAsia="zh-CN"/>
              </w:rPr>
              <w:t>废铁桶和1,4丁二醇废液（BDO）不以任何形式的加工或处理。</w:t>
            </w:r>
          </w:p>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ind w:firstLine="482" w:firstLineChars="200"/>
              <w:jc w:val="left"/>
              <w:textAlignment w:val="auto"/>
              <w:rPr>
                <w:rFonts w:hint="default" w:ascii="Times New Roman" w:hAnsi="Times New Roman" w:eastAsia="宋体" w:cs="Times New Roman"/>
                <w:color w:val="0000FF"/>
                <w:sz w:val="24"/>
                <w:szCs w:val="24"/>
                <w:highlight w:val="none"/>
                <w:u w:val="none" w:color="FF0000"/>
                <w:lang w:val="en-US" w:eastAsia="zh-CN"/>
              </w:rPr>
            </w:pPr>
            <w:r>
              <w:rPr>
                <w:rFonts w:hint="default" w:ascii="Times New Roman" w:hAnsi="Times New Roman" w:eastAsia="宋体" w:cs="Times New Roman"/>
                <w:b/>
                <w:bCs/>
                <w:color w:val="000000"/>
                <w:sz w:val="24"/>
                <w:szCs w:val="32"/>
                <w:lang w:val="en-US" w:eastAsia="zh-CN"/>
              </w:rPr>
              <w:t>收集及专业车辆运输</w:t>
            </w:r>
            <w:r>
              <w:rPr>
                <w:rFonts w:hint="eastAsia" w:ascii="Times New Roman" w:hAnsi="Times New Roman" w:eastAsia="宋体" w:cs="Times New Roman"/>
                <w:b/>
                <w:bCs/>
                <w:color w:val="000000"/>
                <w:sz w:val="24"/>
                <w:szCs w:val="32"/>
                <w:lang w:val="en-US" w:eastAsia="zh-CN"/>
              </w:rPr>
              <w:t>：</w:t>
            </w:r>
            <w:r>
              <w:rPr>
                <w:rFonts w:hint="default" w:ascii="Times New Roman" w:hAnsi="Times New Roman" w:eastAsia="宋体" w:cs="Times New Roman"/>
                <w:color w:val="000000"/>
                <w:sz w:val="24"/>
                <w:szCs w:val="32"/>
                <w:lang w:val="en-US" w:eastAsia="zh-CN"/>
              </w:rPr>
              <w:t>按照《危险废物收集 贮存 运输技术规范》（HJ2025-2012）中的有关规定</w:t>
            </w:r>
            <w:r>
              <w:rPr>
                <w:rFonts w:hint="eastAsia" w:ascii="Times New Roman" w:hAnsi="Times New Roman" w:eastAsia="宋体" w:cs="Times New Roman"/>
                <w:color w:val="000000"/>
                <w:sz w:val="24"/>
                <w:szCs w:val="32"/>
                <w:lang w:val="en-US" w:eastAsia="zh-CN"/>
              </w:rPr>
              <w:t>：</w:t>
            </w:r>
            <w:r>
              <w:rPr>
                <w:rFonts w:hint="default" w:ascii="Times New Roman" w:hAnsi="Times New Roman" w:eastAsia="宋体" w:cs="Times New Roman"/>
                <w:color w:val="000000"/>
                <w:sz w:val="24"/>
                <w:szCs w:val="32"/>
                <w:lang w:val="en-US" w:eastAsia="zh-CN"/>
              </w:rPr>
              <w:t>对产生的危险废物进行收集、转运，收集过程中，工作人员先检查废弃物相关情况，危险废物由指定车辆按照预设路线运至危废贮存间装卸区。车厢内采取防渗、防流失措施。</w:t>
            </w:r>
          </w:p>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ind w:firstLine="482" w:firstLineChars="200"/>
              <w:jc w:val="left"/>
              <w:textAlignment w:val="auto"/>
              <w:rPr>
                <w:rFonts w:hint="default" w:ascii="Times New Roman" w:hAnsi="Times New Roman" w:eastAsia="宋体" w:cs="Times New Roman"/>
                <w:color w:val="0000FF"/>
                <w:sz w:val="24"/>
                <w:szCs w:val="24"/>
                <w:highlight w:val="none"/>
                <w:u w:val="none" w:color="FF0000"/>
                <w:lang w:val="en-US" w:eastAsia="zh-CN"/>
              </w:rPr>
            </w:pPr>
            <w:r>
              <w:rPr>
                <w:rFonts w:hint="default" w:ascii="Times New Roman" w:hAnsi="Times New Roman" w:eastAsia="宋体" w:cs="Times New Roman"/>
                <w:b/>
                <w:bCs/>
                <w:color w:val="000000"/>
                <w:sz w:val="24"/>
                <w:szCs w:val="32"/>
                <w:lang w:val="en-US" w:eastAsia="zh-CN"/>
              </w:rPr>
              <w:t>卸车</w:t>
            </w:r>
            <w:r>
              <w:rPr>
                <w:rFonts w:hint="eastAsia" w:ascii="Times New Roman" w:hAnsi="Times New Roman" w:eastAsia="宋体" w:cs="Times New Roman"/>
                <w:b/>
                <w:bCs/>
                <w:color w:val="000000"/>
                <w:sz w:val="24"/>
                <w:szCs w:val="32"/>
                <w:lang w:val="en-US" w:eastAsia="zh-CN"/>
              </w:rPr>
              <w:t>：</w:t>
            </w:r>
            <w:r>
              <w:rPr>
                <w:rFonts w:hint="default" w:ascii="Times New Roman" w:hAnsi="Times New Roman" w:eastAsia="宋体" w:cs="Times New Roman"/>
                <w:color w:val="000000"/>
                <w:sz w:val="24"/>
                <w:szCs w:val="32"/>
                <w:lang w:val="en-US" w:eastAsia="zh-CN"/>
              </w:rPr>
              <w:t>危险废物由专用车辆经过规定的运输线路运至</w:t>
            </w:r>
            <w:r>
              <w:rPr>
                <w:rFonts w:hint="eastAsia" w:ascii="Times New Roman" w:hAnsi="Times New Roman" w:eastAsia="宋体" w:cs="Times New Roman"/>
                <w:color w:val="000000"/>
                <w:sz w:val="24"/>
                <w:szCs w:val="32"/>
                <w:lang w:val="en-US" w:eastAsia="zh-CN"/>
              </w:rPr>
              <w:t>危废贮存</w:t>
            </w:r>
            <w:r>
              <w:rPr>
                <w:rFonts w:hint="default" w:ascii="Times New Roman" w:hAnsi="Times New Roman" w:eastAsia="宋体" w:cs="Times New Roman"/>
                <w:color w:val="000000"/>
                <w:sz w:val="24"/>
                <w:szCs w:val="32"/>
                <w:lang w:val="en-US" w:eastAsia="zh-CN"/>
              </w:rPr>
              <w:t>区，危险废物均不倒罐，人工进行卸车。卸车前，检查铁桶等包装上是否贴上相应标签（包括危废来源、数量、特性等信息），然后进行危险废物登记，并记录入库时间、</w:t>
            </w:r>
            <w:r>
              <w:rPr>
                <w:rFonts w:hint="eastAsia" w:ascii="Times New Roman" w:hAnsi="Times New Roman" w:eastAsia="宋体" w:cs="Times New Roman"/>
                <w:color w:val="000000"/>
                <w:sz w:val="24"/>
                <w:szCs w:val="32"/>
                <w:lang w:val="en-US" w:eastAsia="zh-CN"/>
              </w:rPr>
              <w:t>来源、数量、容器个数、经办人等</w:t>
            </w:r>
            <w:r>
              <w:rPr>
                <w:rFonts w:hint="default" w:ascii="Times New Roman" w:hAnsi="Times New Roman" w:eastAsia="宋体" w:cs="Times New Roman"/>
                <w:color w:val="000000"/>
                <w:sz w:val="24"/>
                <w:szCs w:val="32"/>
                <w:lang w:val="en-US" w:eastAsia="zh-CN"/>
              </w:rPr>
              <w:t>，完成《危险废物贮存环节记录表》。检查登记后，在</w:t>
            </w:r>
            <w:r>
              <w:rPr>
                <w:rFonts w:hint="eastAsia" w:ascii="Times New Roman" w:hAnsi="Times New Roman" w:eastAsia="宋体" w:cs="Times New Roman"/>
                <w:color w:val="000000"/>
                <w:sz w:val="24"/>
                <w:szCs w:val="32"/>
                <w:lang w:val="en-US" w:eastAsia="zh-CN"/>
              </w:rPr>
              <w:t>危废贮存</w:t>
            </w:r>
            <w:r>
              <w:rPr>
                <w:rFonts w:hint="default" w:ascii="Times New Roman" w:hAnsi="Times New Roman" w:eastAsia="宋体" w:cs="Times New Roman"/>
                <w:color w:val="000000"/>
                <w:sz w:val="24"/>
                <w:szCs w:val="32"/>
                <w:lang w:val="en-US" w:eastAsia="zh-CN"/>
              </w:rPr>
              <w:t>间卸车区域进行危险废物的交接，交接后管理人员将危险废物转移至</w:t>
            </w:r>
            <w:r>
              <w:rPr>
                <w:rFonts w:hint="eastAsia" w:ascii="Times New Roman" w:hAnsi="Times New Roman" w:eastAsia="宋体" w:cs="Times New Roman"/>
                <w:color w:val="000000"/>
                <w:sz w:val="24"/>
                <w:szCs w:val="32"/>
                <w:lang w:val="en-US" w:eastAsia="zh-CN"/>
              </w:rPr>
              <w:t>危废贮存</w:t>
            </w:r>
            <w:r>
              <w:rPr>
                <w:rFonts w:hint="default" w:ascii="Times New Roman" w:hAnsi="Times New Roman" w:eastAsia="宋体" w:cs="Times New Roman"/>
                <w:color w:val="000000"/>
                <w:sz w:val="24"/>
                <w:szCs w:val="32"/>
                <w:lang w:val="en-US" w:eastAsia="zh-CN"/>
              </w:rPr>
              <w:t>间指定区域暂存。</w:t>
            </w:r>
          </w:p>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ind w:firstLine="482" w:firstLineChars="200"/>
              <w:jc w:val="left"/>
              <w:textAlignment w:val="auto"/>
              <w:rPr>
                <w:rFonts w:hint="default" w:ascii="Times New Roman" w:hAnsi="Times New Roman" w:eastAsia="宋体" w:cs="Times New Roman"/>
                <w:b w:val="0"/>
                <w:bCs w:val="0"/>
                <w:color w:val="000000"/>
                <w:sz w:val="24"/>
                <w:szCs w:val="32"/>
                <w:lang w:val="en-US" w:eastAsia="zh-CN"/>
              </w:rPr>
            </w:pPr>
            <w:r>
              <w:rPr>
                <w:rFonts w:hint="default" w:ascii="Times New Roman" w:hAnsi="Times New Roman" w:eastAsia="宋体" w:cs="Times New Roman"/>
                <w:b/>
                <w:bCs/>
                <w:color w:val="000000"/>
                <w:sz w:val="24"/>
                <w:szCs w:val="32"/>
                <w:lang w:val="en-US" w:eastAsia="zh-CN"/>
              </w:rPr>
              <w:t>分类贮存</w:t>
            </w:r>
            <w:r>
              <w:rPr>
                <w:rFonts w:hint="eastAsia" w:ascii="Times New Roman" w:hAnsi="Times New Roman" w:eastAsia="宋体" w:cs="Times New Roman"/>
                <w:b/>
                <w:bCs/>
                <w:color w:val="000000"/>
                <w:sz w:val="24"/>
                <w:szCs w:val="32"/>
                <w:lang w:val="en-US" w:eastAsia="zh-CN"/>
              </w:rPr>
              <w:t>：</w:t>
            </w:r>
            <w:r>
              <w:rPr>
                <w:rFonts w:hint="default" w:ascii="Times New Roman" w:hAnsi="Times New Roman" w:eastAsia="宋体" w:cs="Times New Roman"/>
                <w:b w:val="0"/>
                <w:bCs w:val="0"/>
                <w:color w:val="000000"/>
                <w:sz w:val="24"/>
                <w:szCs w:val="32"/>
                <w:lang w:val="en-US" w:eastAsia="zh-CN"/>
              </w:rPr>
              <w:t>根据收集的危险废物种类将危险废物分类暂存于项目对应的危险废物暂存区，不同类危险废物容器之间留有间隔和搬运通道，配备消防设备和报警装置。按照《危险废物贮存污染控制标准》（GB18597-2001）及其2013年修改单有关规定、《</w:t>
            </w:r>
            <w:r>
              <w:rPr>
                <w:rFonts w:hint="eastAsia" w:ascii="Times New Roman" w:hAnsi="Times New Roman" w:eastAsia="宋体" w:cs="Times New Roman"/>
                <w:b w:val="0"/>
                <w:bCs w:val="0"/>
                <w:color w:val="000000"/>
                <w:sz w:val="24"/>
                <w:szCs w:val="32"/>
                <w:lang w:val="en-US" w:eastAsia="zh-CN"/>
              </w:rPr>
              <w:t>危险废物转移管理办法</w:t>
            </w:r>
            <w:r>
              <w:rPr>
                <w:rFonts w:hint="default" w:ascii="Times New Roman" w:hAnsi="Times New Roman" w:eastAsia="宋体" w:cs="Times New Roman"/>
                <w:b w:val="0"/>
                <w:bCs w:val="0"/>
                <w:color w:val="000000"/>
                <w:sz w:val="24"/>
                <w:szCs w:val="32"/>
                <w:lang w:val="en-US" w:eastAsia="zh-CN"/>
              </w:rPr>
              <w:t>》</w:t>
            </w:r>
            <w:r>
              <w:rPr>
                <w:rFonts w:hint="eastAsia" w:ascii="Times New Roman" w:hAnsi="Times New Roman" w:eastAsia="宋体" w:cs="Times New Roman"/>
                <w:b w:val="0"/>
                <w:bCs w:val="0"/>
                <w:color w:val="000000"/>
                <w:sz w:val="24"/>
                <w:szCs w:val="32"/>
                <w:lang w:val="en-US" w:eastAsia="zh-CN"/>
              </w:rPr>
              <w:t>（</w:t>
            </w:r>
            <w:r>
              <w:rPr>
                <w:rFonts w:hint="default" w:ascii="Times New Roman" w:hAnsi="Times New Roman" w:eastAsia="宋体" w:cs="Times New Roman"/>
                <w:b w:val="0"/>
                <w:bCs w:val="0"/>
                <w:color w:val="000000"/>
                <w:sz w:val="24"/>
                <w:szCs w:val="32"/>
                <w:lang w:val="en-US" w:eastAsia="zh-CN"/>
              </w:rPr>
              <w:t>部令 第23号</w:t>
            </w:r>
            <w:r>
              <w:rPr>
                <w:rFonts w:hint="eastAsia" w:ascii="Times New Roman" w:hAnsi="Times New Roman" w:eastAsia="宋体" w:cs="Times New Roman"/>
                <w:b w:val="0"/>
                <w:bCs w:val="0"/>
                <w:color w:val="000000"/>
                <w:sz w:val="24"/>
                <w:szCs w:val="32"/>
                <w:lang w:val="en-US" w:eastAsia="zh-CN"/>
              </w:rPr>
              <w:t>）</w:t>
            </w:r>
            <w:r>
              <w:rPr>
                <w:rFonts w:hint="default" w:ascii="Times New Roman" w:hAnsi="Times New Roman" w:eastAsia="宋体" w:cs="Times New Roman"/>
                <w:b w:val="0"/>
                <w:bCs w:val="0"/>
                <w:color w:val="000000"/>
                <w:sz w:val="24"/>
                <w:szCs w:val="32"/>
                <w:lang w:val="en-US" w:eastAsia="zh-CN"/>
              </w:rPr>
              <w:t>以及《危险废物收集、贮存、运输技术规范》（HJ2025-2012）中的有关规定妥善储存。各危险废物暂存区地面采取防渗、防腐措施，</w:t>
            </w:r>
            <w:r>
              <w:rPr>
                <w:rFonts w:hint="eastAsia" w:ascii="Times New Roman" w:hAnsi="Times New Roman" w:eastAsia="宋体" w:cs="Times New Roman"/>
                <w:b w:val="0"/>
                <w:bCs w:val="0"/>
                <w:color w:val="000000"/>
                <w:sz w:val="24"/>
                <w:szCs w:val="32"/>
                <w:lang w:val="en-US" w:eastAsia="zh-CN"/>
              </w:rPr>
              <w:t>危废贮存</w:t>
            </w:r>
            <w:r>
              <w:rPr>
                <w:rFonts w:hint="default" w:ascii="Times New Roman" w:hAnsi="Times New Roman" w:eastAsia="宋体" w:cs="Times New Roman"/>
                <w:b w:val="0"/>
                <w:bCs w:val="0"/>
                <w:color w:val="000000"/>
                <w:sz w:val="24"/>
                <w:szCs w:val="32"/>
                <w:lang w:val="en-US" w:eastAsia="zh-CN"/>
              </w:rPr>
              <w:t>间</w:t>
            </w:r>
            <w:r>
              <w:rPr>
                <w:rFonts w:hint="eastAsia" w:ascii="Times New Roman" w:hAnsi="Times New Roman" w:eastAsia="宋体" w:cs="Times New Roman"/>
                <w:b w:val="0"/>
                <w:bCs w:val="0"/>
                <w:color w:val="000000"/>
                <w:sz w:val="24"/>
                <w:szCs w:val="32"/>
                <w:lang w:val="en-US" w:eastAsia="zh-CN"/>
              </w:rPr>
              <w:t>需</w:t>
            </w:r>
            <w:r>
              <w:rPr>
                <w:rFonts w:hint="default" w:ascii="Times New Roman" w:hAnsi="Times New Roman" w:eastAsia="宋体" w:cs="Times New Roman"/>
                <w:b w:val="0"/>
                <w:bCs w:val="0"/>
                <w:color w:val="000000"/>
                <w:sz w:val="24"/>
                <w:szCs w:val="32"/>
                <w:lang w:val="en-US" w:eastAsia="zh-CN"/>
              </w:rPr>
              <w:t>内设</w:t>
            </w:r>
            <w:r>
              <w:rPr>
                <w:rFonts w:hint="eastAsia" w:ascii="Times New Roman" w:hAnsi="Times New Roman" w:eastAsia="宋体" w:cs="Times New Roman"/>
                <w:b w:val="0"/>
                <w:bCs w:val="0"/>
                <w:color w:val="000000"/>
                <w:sz w:val="24"/>
                <w:szCs w:val="32"/>
                <w:lang w:val="en-US" w:eastAsia="zh-CN"/>
              </w:rPr>
              <w:t>有收集池</w:t>
            </w:r>
            <w:r>
              <w:rPr>
                <w:rFonts w:hint="default" w:ascii="Times New Roman" w:hAnsi="Times New Roman" w:eastAsia="宋体" w:cs="Times New Roman"/>
                <w:b w:val="0"/>
                <w:bCs w:val="0"/>
                <w:color w:val="000000"/>
                <w:sz w:val="24"/>
                <w:szCs w:val="32"/>
                <w:lang w:val="en-US" w:eastAsia="zh-CN"/>
              </w:rPr>
              <w:t>，危废暂存区液态类危险废物若发生泄漏，漏出的废液可流入</w:t>
            </w:r>
            <w:r>
              <w:rPr>
                <w:rFonts w:hint="eastAsia" w:ascii="Times New Roman" w:hAnsi="Times New Roman" w:eastAsia="宋体" w:cs="Times New Roman"/>
                <w:b w:val="0"/>
                <w:bCs w:val="0"/>
                <w:color w:val="000000"/>
                <w:sz w:val="24"/>
                <w:szCs w:val="32"/>
                <w:lang w:val="en-US" w:eastAsia="zh-CN"/>
              </w:rPr>
              <w:t>收集池</w:t>
            </w:r>
            <w:r>
              <w:rPr>
                <w:rFonts w:hint="default" w:ascii="Times New Roman" w:hAnsi="Times New Roman" w:eastAsia="宋体" w:cs="Times New Roman"/>
                <w:b w:val="0"/>
                <w:bCs w:val="0"/>
                <w:color w:val="000000"/>
                <w:sz w:val="24"/>
                <w:szCs w:val="32"/>
                <w:lang w:val="en-US" w:eastAsia="zh-CN"/>
              </w:rPr>
              <w:t>。</w:t>
            </w:r>
          </w:p>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ind w:firstLine="482" w:firstLineChars="200"/>
              <w:jc w:val="left"/>
              <w:textAlignment w:val="auto"/>
              <w:rPr>
                <w:rFonts w:hint="default" w:ascii="Times New Roman" w:hAnsi="Times New Roman" w:eastAsia="宋体" w:cs="Times New Roman"/>
                <w:color w:val="0000FF"/>
                <w:sz w:val="24"/>
                <w:szCs w:val="24"/>
                <w:highlight w:val="none"/>
                <w:u w:val="none" w:color="FF0000"/>
                <w:lang w:val="en-US" w:eastAsia="zh-CN"/>
              </w:rPr>
            </w:pPr>
            <w:r>
              <w:rPr>
                <w:rFonts w:hint="default" w:ascii="Times New Roman" w:hAnsi="Times New Roman" w:eastAsia="宋体" w:cs="Times New Roman"/>
                <w:b/>
                <w:bCs/>
                <w:color w:val="000000"/>
                <w:sz w:val="24"/>
                <w:szCs w:val="32"/>
                <w:lang w:val="en-US" w:eastAsia="zh-CN"/>
              </w:rPr>
              <w:t>日常管理检查</w:t>
            </w:r>
            <w:r>
              <w:rPr>
                <w:rFonts w:hint="eastAsia" w:ascii="Times New Roman" w:hAnsi="Times New Roman" w:eastAsia="宋体" w:cs="Times New Roman"/>
                <w:b/>
                <w:bCs/>
                <w:color w:val="000000"/>
                <w:sz w:val="24"/>
                <w:szCs w:val="32"/>
                <w:lang w:val="en-US" w:eastAsia="zh-CN"/>
              </w:rPr>
              <w:t>：</w:t>
            </w:r>
            <w:r>
              <w:rPr>
                <w:rFonts w:hint="default" w:ascii="Times New Roman" w:hAnsi="Times New Roman" w:eastAsia="宋体" w:cs="Times New Roman"/>
                <w:b w:val="0"/>
                <w:bCs w:val="0"/>
                <w:color w:val="000000"/>
                <w:sz w:val="24"/>
                <w:szCs w:val="32"/>
                <w:lang w:val="en-US" w:eastAsia="zh-CN"/>
              </w:rPr>
              <w:t>危废</w:t>
            </w:r>
            <w:r>
              <w:rPr>
                <w:rFonts w:hint="eastAsia" w:ascii="Times New Roman" w:hAnsi="Times New Roman" w:eastAsia="宋体" w:cs="Times New Roman"/>
                <w:b w:val="0"/>
                <w:bCs w:val="0"/>
                <w:color w:val="000000"/>
                <w:sz w:val="24"/>
                <w:szCs w:val="32"/>
                <w:lang w:val="en-US" w:eastAsia="zh-CN"/>
              </w:rPr>
              <w:t>贮存</w:t>
            </w:r>
            <w:r>
              <w:rPr>
                <w:rFonts w:hint="default" w:ascii="Times New Roman" w:hAnsi="Times New Roman" w:eastAsia="宋体" w:cs="Times New Roman"/>
                <w:b w:val="0"/>
                <w:bCs w:val="0"/>
                <w:color w:val="000000"/>
                <w:sz w:val="24"/>
                <w:szCs w:val="32"/>
                <w:lang w:val="en-US" w:eastAsia="zh-CN"/>
              </w:rPr>
              <w:t>间</w:t>
            </w:r>
            <w:r>
              <w:rPr>
                <w:rFonts w:hint="eastAsia" w:ascii="Times New Roman" w:hAnsi="Times New Roman" w:eastAsia="宋体" w:cs="Times New Roman"/>
                <w:b w:val="0"/>
                <w:bCs w:val="0"/>
                <w:color w:val="000000"/>
                <w:sz w:val="24"/>
                <w:szCs w:val="32"/>
                <w:lang w:val="en-US" w:eastAsia="zh-CN"/>
              </w:rPr>
              <w:t>日常</w:t>
            </w:r>
            <w:r>
              <w:rPr>
                <w:rFonts w:hint="default" w:ascii="Times New Roman" w:hAnsi="Times New Roman" w:eastAsia="宋体" w:cs="Times New Roman"/>
                <w:b w:val="0"/>
                <w:bCs w:val="0"/>
                <w:color w:val="000000"/>
                <w:sz w:val="24"/>
                <w:szCs w:val="32"/>
                <w:lang w:val="en-US" w:eastAsia="zh-CN"/>
              </w:rPr>
              <w:t>管理人员定期对危废</w:t>
            </w:r>
            <w:r>
              <w:rPr>
                <w:rFonts w:hint="eastAsia" w:ascii="Times New Roman" w:hAnsi="Times New Roman" w:eastAsia="宋体" w:cs="Times New Roman"/>
                <w:b w:val="0"/>
                <w:bCs w:val="0"/>
                <w:color w:val="000000"/>
                <w:sz w:val="24"/>
                <w:szCs w:val="32"/>
                <w:lang w:val="en-US" w:eastAsia="zh-CN"/>
              </w:rPr>
              <w:t>贮存</w:t>
            </w:r>
            <w:r>
              <w:rPr>
                <w:rFonts w:hint="default" w:ascii="Times New Roman" w:hAnsi="Times New Roman" w:eastAsia="宋体" w:cs="Times New Roman"/>
                <w:b w:val="0"/>
                <w:bCs w:val="0"/>
                <w:color w:val="000000"/>
                <w:sz w:val="24"/>
                <w:szCs w:val="32"/>
                <w:lang w:val="en-US" w:eastAsia="zh-CN"/>
              </w:rPr>
              <w:t>间内的危险废物进行检查。</w:t>
            </w:r>
          </w:p>
          <w:p>
            <w:pPr>
              <w:keepNext w:val="0"/>
              <w:keepLines w:val="0"/>
              <w:pageBreakBefore w:val="0"/>
              <w:widowControl/>
              <w:suppressLineNumbers w:val="0"/>
              <w:shd w:val="clear" w:color="auto" w:fill="auto"/>
              <w:kinsoku/>
              <w:wordWrap/>
              <w:overflowPunct/>
              <w:topLinePunct w:val="0"/>
              <w:autoSpaceDE/>
              <w:autoSpaceDN/>
              <w:bidi w:val="0"/>
              <w:adjustRightInd/>
              <w:spacing w:line="360" w:lineRule="auto"/>
              <w:ind w:firstLine="482" w:firstLineChars="200"/>
              <w:jc w:val="left"/>
              <w:textAlignment w:val="auto"/>
              <w:rPr>
                <w:rFonts w:hint="eastAsia" w:ascii="Times New Roman" w:hAnsi="Times New Roman" w:eastAsia="宋体" w:cs="Times New Roman"/>
                <w:color w:val="0000FF"/>
                <w:sz w:val="24"/>
                <w:szCs w:val="24"/>
                <w:highlight w:val="none"/>
                <w:u w:val="none" w:color="FF0000"/>
                <w:lang w:val="en-US" w:eastAsia="zh-CN"/>
              </w:rPr>
            </w:pPr>
            <w:r>
              <w:rPr>
                <w:rFonts w:hint="default" w:ascii="Times New Roman" w:hAnsi="Times New Roman" w:eastAsia="宋体" w:cs="Times New Roman"/>
                <w:b/>
                <w:bCs/>
                <w:color w:val="000000"/>
                <w:sz w:val="24"/>
                <w:szCs w:val="32"/>
                <w:lang w:val="en-US" w:eastAsia="zh-CN"/>
              </w:rPr>
              <w:t>转移外运</w:t>
            </w:r>
            <w:r>
              <w:rPr>
                <w:rFonts w:hint="eastAsia" w:ascii="Times New Roman" w:hAnsi="Times New Roman" w:eastAsia="宋体" w:cs="Times New Roman"/>
                <w:b/>
                <w:bCs/>
                <w:color w:val="000000"/>
                <w:sz w:val="24"/>
                <w:szCs w:val="32"/>
                <w:lang w:val="en-US" w:eastAsia="zh-CN"/>
              </w:rPr>
              <w:t>：</w:t>
            </w:r>
            <w:r>
              <w:rPr>
                <w:rFonts w:hint="eastAsia" w:ascii="Times New Roman" w:hAnsi="Times New Roman" w:eastAsia="宋体" w:cs="Times New Roman"/>
                <w:b w:val="0"/>
                <w:bCs w:val="0"/>
                <w:color w:val="000000"/>
                <w:sz w:val="24"/>
                <w:szCs w:val="32"/>
                <w:lang w:val="en-US" w:eastAsia="zh-CN"/>
              </w:rPr>
              <w:t>本项</w:t>
            </w:r>
            <w:r>
              <w:rPr>
                <w:rFonts w:hint="eastAsia" w:ascii="Times New Roman" w:hAnsi="Times New Roman" w:eastAsia="宋体" w:cs="Times New Roman"/>
                <w:color w:val="000000"/>
                <w:sz w:val="24"/>
                <w:szCs w:val="32"/>
                <w:lang w:val="en-US" w:eastAsia="zh-CN"/>
              </w:rPr>
              <w:t>目盛装酯类的废铁桶和1,4丁二醇废液（BDO）在</w:t>
            </w:r>
            <w:r>
              <w:rPr>
                <w:rFonts w:hint="default" w:ascii="Times New Roman" w:hAnsi="Times New Roman" w:eastAsia="宋体" w:cs="Times New Roman"/>
                <w:color w:val="000000"/>
                <w:sz w:val="24"/>
                <w:szCs w:val="32"/>
                <w:lang w:val="en-US" w:eastAsia="zh-CN"/>
              </w:rPr>
              <w:t>危废</w:t>
            </w:r>
            <w:r>
              <w:rPr>
                <w:rFonts w:hint="eastAsia" w:ascii="Times New Roman" w:hAnsi="Times New Roman" w:eastAsia="宋体" w:cs="Times New Roman"/>
                <w:color w:val="000000"/>
                <w:sz w:val="24"/>
                <w:szCs w:val="32"/>
                <w:lang w:val="en-US" w:eastAsia="zh-CN"/>
              </w:rPr>
              <w:t>贮存</w:t>
            </w:r>
            <w:r>
              <w:rPr>
                <w:rFonts w:hint="default" w:ascii="Times New Roman" w:hAnsi="Times New Roman" w:eastAsia="宋体" w:cs="Times New Roman"/>
                <w:color w:val="000000"/>
                <w:sz w:val="24"/>
                <w:szCs w:val="32"/>
                <w:lang w:val="en-US" w:eastAsia="zh-CN"/>
              </w:rPr>
              <w:t>间</w:t>
            </w:r>
            <w:r>
              <w:rPr>
                <w:rFonts w:hint="eastAsia" w:ascii="Times New Roman" w:hAnsi="Times New Roman" w:eastAsia="宋体" w:cs="Times New Roman"/>
                <w:color w:val="000000"/>
                <w:sz w:val="24"/>
                <w:szCs w:val="32"/>
                <w:lang w:val="en-US" w:eastAsia="zh-CN"/>
              </w:rPr>
              <w:t>储存达到一定量后，根据项目危废贮存间的设计要求，本项目危废贮存间每季度委托有资质单位外运1次。</w:t>
            </w:r>
          </w:p>
          <w:p>
            <w:pPr>
              <w:widowControl/>
              <w:spacing w:line="360" w:lineRule="auto"/>
              <w:ind w:firstLine="480" w:firstLineChars="200"/>
              <w:jc w:val="left"/>
              <w:rPr>
                <w:rFonts w:hint="default" w:ascii="Times New Roman" w:hAnsi="Times New Roman" w:eastAsia="宋体" w:cs="Times New Roman"/>
                <w:color w:val="0000FF"/>
                <w:sz w:val="24"/>
                <w:szCs w:val="24"/>
                <w:highlight w:val="none"/>
                <w:u w:val="none" w:color="FF0000"/>
                <w:lang w:val="en-US" w:eastAsia="zh-CN"/>
              </w:rPr>
            </w:pPr>
            <w:r>
              <w:rPr>
                <w:rFonts w:hint="eastAsia"/>
                <w:kern w:val="0"/>
                <w:sz w:val="24"/>
                <w:lang w:bidi="ar"/>
              </w:rPr>
              <w:t>危废出库前，按照国家有关规定报批危险废物转移计划，经批准后，向当地环境保护行政主管部门在线申请领取危险废物转移联单。</w:t>
            </w:r>
            <w:r>
              <w:rPr>
                <w:rFonts w:hint="eastAsia"/>
                <w:color w:val="000000"/>
                <w:kern w:val="0"/>
                <w:sz w:val="24"/>
                <w:lang w:bidi="ar"/>
              </w:rPr>
              <w:t>领取后，按照《危险废物转移管理办法》（生态环境部 部令第23号）如实填写危险废物转移联单，经交付危险废物运输单位核实验收签字后，将联单副联自留存档，将第三联交当地环境保护行政主管部门，正联及其余各联交付运输单位对危险废物转移</w:t>
            </w:r>
            <w:r>
              <w:rPr>
                <w:rFonts w:hint="eastAsia" w:ascii="Times New Roman" w:hAnsi="Times New Roman" w:eastAsia="宋体" w:cs="Times New Roman"/>
                <w:color w:val="000000"/>
                <w:sz w:val="24"/>
                <w:szCs w:val="32"/>
                <w:lang w:val="en-US" w:eastAsia="zh-CN"/>
              </w:rPr>
              <w:t>。</w:t>
            </w:r>
          </w:p>
          <w:p>
            <w:pPr>
              <w:pStyle w:val="8"/>
              <w:spacing w:line="360" w:lineRule="auto"/>
              <w:outlineLvl w:val="2"/>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2.产排污情况</w:t>
            </w:r>
          </w:p>
          <w:p>
            <w:pPr>
              <w:pStyle w:val="39"/>
              <w:spacing w:line="360" w:lineRule="auto"/>
              <w:ind w:firstLine="480"/>
              <w:rPr>
                <w:rFonts w:hint="eastAsia"/>
                <w:bCs/>
                <w:sz w:val="24"/>
                <w:lang w:val="en-US" w:eastAsia="zh-CN"/>
              </w:rPr>
            </w:pPr>
            <w:r>
              <w:rPr>
                <w:bCs/>
                <w:sz w:val="24"/>
              </w:rPr>
              <w:t>本项目产排污情况见表2-</w:t>
            </w:r>
            <w:r>
              <w:rPr>
                <w:rFonts w:hint="eastAsia"/>
                <w:bCs/>
                <w:sz w:val="24"/>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b/>
                <w:bCs w:val="0"/>
                <w:kern w:val="2"/>
                <w:sz w:val="21"/>
                <w:szCs w:val="21"/>
                <w:lang w:val="en-US" w:eastAsia="zh-CN" w:bidi="ar-SA"/>
              </w:rPr>
            </w:pPr>
            <w:r>
              <w:rPr>
                <w:b/>
                <w:bCs w:val="0"/>
                <w:kern w:val="2"/>
                <w:sz w:val="21"/>
                <w:szCs w:val="21"/>
                <w:lang w:val="en-US" w:eastAsia="zh-CN" w:bidi="ar-SA"/>
              </w:rPr>
              <w:t>表2-</w:t>
            </w:r>
            <w:r>
              <w:rPr>
                <w:rFonts w:hint="eastAsia"/>
                <w:b/>
                <w:bCs w:val="0"/>
                <w:kern w:val="2"/>
                <w:sz w:val="21"/>
                <w:szCs w:val="21"/>
                <w:lang w:val="en-US" w:eastAsia="zh-CN" w:bidi="ar-SA"/>
              </w:rPr>
              <w:t xml:space="preserve">5 </w:t>
            </w:r>
            <w:r>
              <w:rPr>
                <w:b/>
                <w:bCs w:val="0"/>
                <w:kern w:val="2"/>
                <w:sz w:val="21"/>
                <w:szCs w:val="21"/>
                <w:lang w:val="en-US" w:eastAsia="zh-CN" w:bidi="ar-SA"/>
              </w:rPr>
              <w:t xml:space="preserve"> 产排污环节一览表</w:t>
            </w:r>
          </w:p>
          <w:tbl>
            <w:tblPr>
              <w:tblStyle w:val="19"/>
              <w:tblW w:w="7920"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644"/>
              <w:gridCol w:w="1587"/>
              <w:gridCol w:w="1701"/>
              <w:gridCol w:w="187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tcBorders>
                    <w:bottom w:val="single" w:color="000000" w:sz="12" w:space="0"/>
                  </w:tcBorders>
                  <w:noWrap w:val="0"/>
                  <w:vAlign w:val="center"/>
                </w:tcPr>
                <w:p>
                  <w:pPr>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序号</w:t>
                  </w:r>
                </w:p>
              </w:tc>
              <w:tc>
                <w:tcPr>
                  <w:tcW w:w="1644" w:type="dxa"/>
                  <w:tcBorders>
                    <w:bottom w:val="single" w:color="000000" w:sz="12" w:space="0"/>
                  </w:tcBorders>
                  <w:noWrap w:val="0"/>
                  <w:vAlign w:val="center"/>
                </w:tcPr>
                <w:p>
                  <w:pPr>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污染物类别</w:t>
                  </w:r>
                </w:p>
              </w:tc>
              <w:tc>
                <w:tcPr>
                  <w:tcW w:w="1587" w:type="dxa"/>
                  <w:tcBorders>
                    <w:bottom w:val="single" w:color="000000" w:sz="12" w:space="0"/>
                  </w:tcBorders>
                  <w:noWrap w:val="0"/>
                  <w:vAlign w:val="center"/>
                </w:tcPr>
                <w:p>
                  <w:pPr>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产排污环节</w:t>
                  </w:r>
                </w:p>
              </w:tc>
              <w:tc>
                <w:tcPr>
                  <w:tcW w:w="1701" w:type="dxa"/>
                  <w:tcBorders>
                    <w:bottom w:val="single" w:color="000000" w:sz="12" w:space="0"/>
                  </w:tcBorders>
                  <w:noWrap w:val="0"/>
                  <w:vAlign w:val="center"/>
                </w:tcPr>
                <w:p>
                  <w:pPr>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污染物名称</w:t>
                  </w:r>
                </w:p>
              </w:tc>
              <w:tc>
                <w:tcPr>
                  <w:tcW w:w="1871" w:type="dxa"/>
                  <w:tcBorders>
                    <w:bottom w:val="single" w:color="000000" w:sz="12" w:space="0"/>
                  </w:tcBorders>
                  <w:noWrap w:val="0"/>
                  <w:vAlign w:val="center"/>
                </w:tcPr>
                <w:p>
                  <w:pPr>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污染物因子</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tcBorders>
                    <w:top w:val="single" w:color="000000" w:sz="12" w:space="0"/>
                  </w:tcBorders>
                  <w:noWrap w:val="0"/>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val="en-US" w:eastAsia="zh-CN"/>
                    </w:rPr>
                    <w:t>1</w:t>
                  </w:r>
                </w:p>
              </w:tc>
              <w:tc>
                <w:tcPr>
                  <w:tcW w:w="1644" w:type="dxa"/>
                  <w:tcBorders>
                    <w:top w:val="single" w:color="000000" w:sz="12" w:space="0"/>
                  </w:tcBorders>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废气</w:t>
                  </w:r>
                </w:p>
              </w:tc>
              <w:tc>
                <w:tcPr>
                  <w:tcW w:w="1587" w:type="dxa"/>
                  <w:tcBorders>
                    <w:top w:val="single" w:color="000000" w:sz="12" w:space="0"/>
                  </w:tcBorders>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收储过程产生的有机废气</w:t>
                  </w:r>
                </w:p>
              </w:tc>
              <w:tc>
                <w:tcPr>
                  <w:tcW w:w="1701" w:type="dxa"/>
                  <w:tcBorders>
                    <w:top w:val="single" w:color="000000" w:sz="12" w:space="0"/>
                  </w:tcBorders>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有机废气</w:t>
                  </w:r>
                </w:p>
              </w:tc>
              <w:tc>
                <w:tcPr>
                  <w:tcW w:w="1871" w:type="dxa"/>
                  <w:tcBorders>
                    <w:top w:val="single" w:color="000000" w:sz="12" w:space="0"/>
                  </w:tcBorders>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非甲烷总烃</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noWrap w:val="0"/>
                  <w:vAlign w:val="center"/>
                </w:tcPr>
                <w:p>
                  <w:pPr>
                    <w:jc w:val="center"/>
                    <w:rPr>
                      <w:rFonts w:hint="eastAsia" w:ascii="Times New Roman" w:hAnsi="Times New Roman" w:eastAsia="宋体" w:cs="Times New Roman"/>
                      <w:color w:val="000000"/>
                      <w:sz w:val="21"/>
                      <w:szCs w:val="21"/>
                      <w:lang w:eastAsia="zh-CN"/>
                    </w:rPr>
                  </w:pPr>
                  <w:r>
                    <w:rPr>
                      <w:rFonts w:hint="eastAsia" w:ascii="Times New Roman" w:hAnsi="Times New Roman" w:cs="Times New Roman"/>
                      <w:color w:val="000000"/>
                      <w:sz w:val="21"/>
                      <w:szCs w:val="21"/>
                      <w:lang w:val="en-US" w:eastAsia="zh-CN"/>
                    </w:rPr>
                    <w:t>2</w:t>
                  </w:r>
                </w:p>
              </w:tc>
              <w:tc>
                <w:tcPr>
                  <w:tcW w:w="1644" w:type="dxa"/>
                  <w:noWrap w:val="0"/>
                  <w:vAlign w:val="top"/>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噪声</w:t>
                  </w:r>
                </w:p>
              </w:tc>
              <w:tc>
                <w:tcPr>
                  <w:tcW w:w="1587" w:type="dxa"/>
                  <w:noWrap w:val="0"/>
                  <w:vAlign w:val="top"/>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转移</w:t>
                  </w:r>
                </w:p>
              </w:tc>
              <w:tc>
                <w:tcPr>
                  <w:tcW w:w="1701" w:type="dxa"/>
                  <w:noWrap w:val="0"/>
                  <w:vAlign w:val="top"/>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噪声</w:t>
                  </w:r>
                </w:p>
              </w:tc>
              <w:tc>
                <w:tcPr>
                  <w:tcW w:w="1871" w:type="dxa"/>
                  <w:noWrap w:val="0"/>
                  <w:vAlign w:val="top"/>
                </w:tcPr>
                <w:p>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等效A声级</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3</w:t>
                  </w:r>
                </w:p>
              </w:tc>
              <w:tc>
                <w:tcPr>
                  <w:tcW w:w="1644" w:type="dxa"/>
                  <w:noWrap w:val="0"/>
                  <w:vAlign w:val="top"/>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highlight w:val="none"/>
                    </w:rPr>
                    <w:t>固废</w:t>
                  </w:r>
                </w:p>
              </w:tc>
              <w:tc>
                <w:tcPr>
                  <w:tcW w:w="1587" w:type="dxa"/>
                  <w:noWrap w:val="0"/>
                  <w:vAlign w:val="top"/>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highlight w:val="none"/>
                    </w:rPr>
                    <w:t>转移</w:t>
                  </w:r>
                </w:p>
              </w:tc>
              <w:tc>
                <w:tcPr>
                  <w:tcW w:w="1701" w:type="dxa"/>
                  <w:noWrap w:val="0"/>
                  <w:vAlign w:val="top"/>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highlight w:val="none"/>
                    </w:rPr>
                    <w:t>废劳保用品</w:t>
                  </w:r>
                </w:p>
              </w:tc>
              <w:tc>
                <w:tcPr>
                  <w:tcW w:w="1871" w:type="dxa"/>
                  <w:noWrap w:val="0"/>
                  <w:vAlign w:val="top"/>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highlight w:val="none"/>
                    </w:rPr>
                    <w:t>一般固废</w:t>
                  </w:r>
                </w:p>
              </w:tc>
            </w:tr>
          </w:tbl>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rFonts w:hint="eastAsia"/>
                <w:bCs/>
                <w:sz w:val="24"/>
                <w:lang w:val="en-US" w:eastAsia="zh-CN"/>
              </w:rPr>
            </w:pPr>
          </w:p>
          <w:p>
            <w:pPr>
              <w:pStyle w:val="39"/>
              <w:spacing w:line="360" w:lineRule="auto"/>
              <w:ind w:firstLine="480"/>
              <w:rPr>
                <w:b/>
                <w:bCs w:val="0"/>
                <w:kern w:val="2"/>
                <w:sz w:val="21"/>
                <w:szCs w:val="21"/>
                <w:lang w:val="en-US" w:eastAsia="zh-CN" w:bidi="ar-SA"/>
              </w:rPr>
            </w:pPr>
          </w:p>
          <w:p>
            <w:pPr>
              <w:adjustRightInd w:val="0"/>
              <w:snapToGrid w:val="0"/>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9" w:hRule="atLeast"/>
          <w:jc w:val="center"/>
        </w:trPr>
        <w:tc>
          <w:tcPr>
            <w:tcW w:w="823" w:type="dxa"/>
            <w:noWrap w:val="0"/>
            <w:vAlign w:val="center"/>
          </w:tcPr>
          <w:p>
            <w:pPr>
              <w:pStyle w:val="18"/>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Cs w:val="24"/>
              </w:rPr>
              <w:t>与项目有关的原有环境污染问题</w:t>
            </w:r>
          </w:p>
        </w:tc>
        <w:tc>
          <w:tcPr>
            <w:tcW w:w="8161" w:type="dxa"/>
            <w:noWrap w:val="0"/>
            <w:vAlign w:val="top"/>
          </w:tcPr>
          <w:p>
            <w:pPr>
              <w:pStyle w:val="8"/>
              <w:spacing w:line="360" w:lineRule="auto"/>
              <w:outlineLvl w:val="2"/>
              <w:rPr>
                <w:rFonts w:hint="eastAsia" w:ascii="Times New Roman" w:hAnsi="Times New Roman" w:cs="Times New Roman"/>
                <w:color w:val="auto"/>
                <w:sz w:val="24"/>
                <w:szCs w:val="32"/>
                <w:lang w:val="en-US" w:eastAsia="zh-CN"/>
              </w:rPr>
            </w:pPr>
            <w:bookmarkStart w:id="6" w:name="_Toc27621"/>
            <w:r>
              <w:rPr>
                <w:rFonts w:hint="eastAsia" w:ascii="Times New Roman" w:hAnsi="Times New Roman" w:cs="Times New Roman"/>
                <w:color w:val="auto"/>
                <w:sz w:val="24"/>
                <w:szCs w:val="32"/>
                <w:lang w:val="en-US" w:eastAsia="zh-CN"/>
              </w:rPr>
              <w:t>1.原有工程环保手续履行情况</w:t>
            </w:r>
            <w:bookmarkEnd w:id="6"/>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本项目为改建项目，厂区原有项目《新疆蓝山屯河聚酯有限公司2×3万吨/年PBSA全生物降解树脂项目》（后改名为新疆维格瑞生物科技有限公司）于2016年9月20日新疆维吾尔自治区环境保护厅给予批复（新环函〔2016〕1342号），《新疆蓝山屯河聚酯有限公司2×3万吨/年PBSA全生物降解树脂项目》于2020年3月28日通过自主验收，并于2021年10月13日申请了排污许可</w:t>
            </w:r>
            <w:r>
              <w:rPr>
                <w:rFonts w:hint="default" w:ascii="Times New Roman" w:hAnsi="Times New Roman" w:eastAsia="宋体" w:cs="Times New Roman"/>
                <w:bCs/>
                <w:sz w:val="24"/>
                <w:szCs w:val="24"/>
                <w:lang w:val="en-US" w:eastAsia="zh-CN"/>
              </w:rPr>
              <w:t>证（证书编号：</w:t>
            </w:r>
            <w:r>
              <w:rPr>
                <w:rFonts w:hint="eastAsia" w:ascii="Times New Roman" w:hAnsi="Times New Roman" w:eastAsia="宋体" w:cs="Times New Roman"/>
                <w:bCs/>
                <w:sz w:val="24"/>
                <w:szCs w:val="24"/>
                <w:lang w:val="en-US" w:eastAsia="zh-CN"/>
              </w:rPr>
              <w:t>91652301MA7904UR0W001P</w:t>
            </w:r>
            <w:r>
              <w:rPr>
                <w:rFonts w:hint="default" w:ascii="Times New Roman" w:hAnsi="Times New Roman" w:eastAsia="宋体" w:cs="Times New Roman"/>
                <w:bCs/>
                <w:sz w:val="24"/>
                <w:szCs w:val="24"/>
                <w:lang w:val="en-US" w:eastAsia="zh-CN"/>
              </w:rPr>
              <w:t>）</w:t>
            </w:r>
            <w:r>
              <w:rPr>
                <w:rFonts w:hint="eastAsia" w:ascii="Times New Roman" w:hAnsi="Times New Roman" w:eastAsia="宋体" w:cs="Times New Roman"/>
                <w:bCs/>
                <w:sz w:val="24"/>
                <w:szCs w:val="24"/>
                <w:lang w:val="en-US" w:eastAsia="zh-CN"/>
              </w:rPr>
              <w:t>。</w:t>
            </w:r>
          </w:p>
          <w:p>
            <w:pPr>
              <w:pStyle w:val="8"/>
              <w:spacing w:line="360" w:lineRule="auto"/>
              <w:outlineLvl w:val="2"/>
              <w:rPr>
                <w:rFonts w:hint="eastAsia" w:ascii="Times New Roman" w:hAnsi="Times New Roman" w:cs="Times New Roman"/>
                <w:color w:val="auto"/>
                <w:sz w:val="24"/>
                <w:szCs w:val="32"/>
                <w:lang w:val="en-US" w:eastAsia="zh-CN"/>
              </w:rPr>
            </w:pPr>
            <w:bookmarkStart w:id="7" w:name="_Toc12466"/>
            <w:r>
              <w:rPr>
                <w:rFonts w:hint="eastAsia" w:ascii="Times New Roman" w:hAnsi="Times New Roman" w:cs="Times New Roman"/>
                <w:color w:val="auto"/>
                <w:sz w:val="24"/>
                <w:szCs w:val="32"/>
                <w:lang w:val="en-US" w:eastAsia="zh-CN"/>
              </w:rPr>
              <w:t>2.原有工程污染物排放情况</w:t>
            </w:r>
            <w:bookmarkEnd w:id="7"/>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lang w:val="en-US" w:eastAsia="zh-CN"/>
              </w:rPr>
            </w:pPr>
            <w:r>
              <w:rPr>
                <w:rFonts w:hint="eastAsia" w:ascii="Times New Roman" w:hAnsi="Times New Roman" w:eastAsia="宋体" w:cs="Times New Roman"/>
                <w:bCs/>
                <w:sz w:val="24"/>
                <w:szCs w:val="24"/>
                <w:lang w:val="en-US" w:eastAsia="zh-CN"/>
              </w:rPr>
              <w:t>本次评价根据原有工程的竣工环境保护验收监测结果核算本项目原有工程的废气、废水以及固体废物产生及治理情况。</w:t>
            </w:r>
          </w:p>
          <w:p>
            <w:pPr>
              <w:pStyle w:val="8"/>
              <w:spacing w:line="360" w:lineRule="auto"/>
              <w:outlineLvl w:val="2"/>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2.1废气污染物排放情况</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本项目现有工程废气主要</w:t>
            </w:r>
            <w:r>
              <w:rPr>
                <w:rFonts w:hint="eastAsia" w:cs="Times New Roman"/>
                <w:bCs/>
                <w:sz w:val="24"/>
                <w:szCs w:val="24"/>
                <w:lang w:val="en-US" w:eastAsia="zh-CN"/>
              </w:rPr>
              <w:t>为有组织废气</w:t>
            </w:r>
            <w:r>
              <w:rPr>
                <w:rFonts w:hint="eastAsia" w:ascii="Times New Roman" w:hAnsi="Times New Roman" w:eastAsia="宋体" w:cs="Times New Roman"/>
                <w:bCs/>
                <w:sz w:val="24"/>
                <w:szCs w:val="24"/>
                <w:lang w:val="en-US" w:eastAsia="zh-CN"/>
              </w:rPr>
              <w:t>燃气导热油炉废气</w:t>
            </w:r>
            <w:r>
              <w:rPr>
                <w:rFonts w:hint="eastAsia" w:cs="Times New Roman"/>
                <w:bCs/>
                <w:sz w:val="24"/>
                <w:szCs w:val="24"/>
                <w:lang w:val="en-US" w:eastAsia="zh-CN"/>
              </w:rPr>
              <w:t>，PBSA树脂生产浆料配置工序未收集到的含尘废气</w:t>
            </w:r>
            <w:r>
              <w:rPr>
                <w:rFonts w:hint="eastAsia" w:ascii="Times New Roman" w:hAnsi="Times New Roman" w:eastAsia="宋体" w:cs="Times New Roman"/>
                <w:bCs/>
                <w:sz w:val="24"/>
                <w:szCs w:val="24"/>
                <w:lang w:val="en-US" w:eastAsia="zh-CN"/>
              </w:rPr>
              <w:t>、SA/AA加料废气、储罐无组织挥发产生的有机废气等。</w:t>
            </w:r>
          </w:p>
          <w:p>
            <w:pPr>
              <w:keepLines w:val="0"/>
              <w:pageBreakBefore w:val="0"/>
              <w:kinsoku/>
              <w:wordWrap/>
              <w:overflowPunct/>
              <w:topLinePunct/>
              <w:autoSpaceDE/>
              <w:autoSpaceDN/>
              <w:bidi w:val="0"/>
              <w:adjustRightInd w:val="0"/>
              <w:snapToGrid w:val="0"/>
              <w:spacing w:line="360" w:lineRule="auto"/>
              <w:ind w:firstLine="482" w:firstLineChars="200"/>
              <w:jc w:val="both"/>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（1）导热油炉废气</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default" w:ascii="Times New Roman" w:hAnsi="Times New Roman" w:eastAsia="宋体" w:cs="Times New Roman"/>
                <w:bCs/>
                <w:color w:val="0000FF"/>
                <w:sz w:val="24"/>
                <w:szCs w:val="24"/>
                <w:lang w:val="en-US" w:eastAsia="zh-CN"/>
              </w:rPr>
            </w:pPr>
            <w:r>
              <w:rPr>
                <w:rFonts w:hint="eastAsia" w:ascii="Times New Roman" w:hAnsi="Times New Roman" w:eastAsia="宋体" w:cs="Times New Roman"/>
                <w:bCs/>
                <w:sz w:val="24"/>
                <w:szCs w:val="24"/>
                <w:lang w:val="en-US" w:eastAsia="zh-CN"/>
              </w:rPr>
              <w:t>2台燃气导热油炉废气颗粒物、二氧化硫和氮氧化物通过低氮燃烧</w:t>
            </w:r>
            <w:r>
              <w:rPr>
                <w:rFonts w:hint="eastAsia" w:cs="Times New Roman"/>
                <w:bCs/>
                <w:sz w:val="24"/>
                <w:szCs w:val="24"/>
                <w:lang w:val="en-US" w:eastAsia="zh-CN"/>
              </w:rPr>
              <w:t>技术处理</w:t>
            </w:r>
            <w:r>
              <w:rPr>
                <w:rFonts w:hint="eastAsia" w:ascii="Times New Roman" w:hAnsi="Times New Roman" w:eastAsia="宋体" w:cs="Times New Roman"/>
                <w:bCs/>
                <w:sz w:val="24"/>
                <w:szCs w:val="24"/>
                <w:lang w:val="en-US" w:eastAsia="zh-CN"/>
              </w:rPr>
              <w:t>后通过38米高排气筒高空排放。根据2020年3月28日的现场验收检测报告得知燃气导热油炉废气中，颗粒物、二氧化硫</w:t>
            </w:r>
            <w:r>
              <w:rPr>
                <w:rFonts w:hint="eastAsia" w:cs="Times New Roman"/>
                <w:bCs/>
                <w:sz w:val="24"/>
                <w:szCs w:val="24"/>
                <w:lang w:val="en-US" w:eastAsia="zh-CN"/>
              </w:rPr>
              <w:t>未检出，</w:t>
            </w:r>
            <w:r>
              <w:rPr>
                <w:rFonts w:hint="eastAsia" w:ascii="Times New Roman" w:hAnsi="Times New Roman" w:eastAsia="宋体" w:cs="Times New Roman"/>
                <w:bCs/>
                <w:sz w:val="24"/>
                <w:szCs w:val="24"/>
                <w:lang w:val="en-US" w:eastAsia="zh-CN"/>
              </w:rPr>
              <w:t>氮氧化物排放浓度最大值为</w:t>
            </w:r>
            <w:r>
              <w:rPr>
                <w:rFonts w:hint="eastAsia" w:cs="Times New Roman"/>
                <w:bCs/>
                <w:sz w:val="24"/>
                <w:szCs w:val="24"/>
                <w:lang w:val="en-US" w:eastAsia="zh-CN"/>
              </w:rPr>
              <w:t>81</w:t>
            </w:r>
            <w:r>
              <w:rPr>
                <w:rFonts w:hint="eastAsia" w:ascii="Times New Roman" w:hAnsi="Times New Roman" w:eastAsia="宋体" w:cs="Times New Roman"/>
                <w:bCs/>
                <w:sz w:val="24"/>
                <w:szCs w:val="24"/>
                <w:lang w:val="en-US" w:eastAsia="zh-CN"/>
              </w:rPr>
              <w:t>mg/m</w:t>
            </w:r>
            <w:r>
              <w:rPr>
                <w:rFonts w:hint="eastAsia" w:ascii="Times New Roman" w:hAnsi="Times New Roman" w:eastAsia="宋体" w:cs="Times New Roman"/>
                <w:bCs/>
                <w:sz w:val="24"/>
                <w:szCs w:val="24"/>
                <w:vertAlign w:val="superscript"/>
                <w:lang w:val="en-US" w:eastAsia="zh-CN"/>
              </w:rPr>
              <w:t>3</w:t>
            </w:r>
            <w:r>
              <w:rPr>
                <w:rFonts w:hint="eastAsia" w:ascii="Times New Roman" w:hAnsi="Times New Roman" w:eastAsia="宋体" w:cs="Times New Roman"/>
                <w:bCs/>
                <w:sz w:val="24"/>
                <w:szCs w:val="24"/>
                <w:lang w:val="en-US" w:eastAsia="zh-CN"/>
              </w:rPr>
              <w:t>、最大排放速率为</w:t>
            </w:r>
            <w:r>
              <w:rPr>
                <w:rFonts w:hint="eastAsia" w:cs="Times New Roman"/>
                <w:bCs/>
                <w:sz w:val="24"/>
                <w:szCs w:val="24"/>
                <w:lang w:val="en-US" w:eastAsia="zh-CN"/>
              </w:rPr>
              <w:t>1.95</w:t>
            </w:r>
            <w:r>
              <w:rPr>
                <w:rFonts w:hint="eastAsia" w:ascii="Times New Roman" w:hAnsi="Times New Roman" w:eastAsia="宋体" w:cs="Times New Roman"/>
                <w:bCs/>
                <w:sz w:val="24"/>
                <w:szCs w:val="24"/>
                <w:lang w:val="en-US" w:eastAsia="zh-CN"/>
              </w:rPr>
              <w:t>kg/h，</w:t>
            </w:r>
            <w:r>
              <w:rPr>
                <w:rFonts w:hint="eastAsia" w:cs="Times New Roman"/>
                <w:bCs/>
                <w:sz w:val="24"/>
                <w:szCs w:val="24"/>
                <w:lang w:val="en-US" w:eastAsia="zh-CN"/>
              </w:rPr>
              <w:t>排放为14.52 t/a，</w:t>
            </w:r>
            <w:r>
              <w:rPr>
                <w:rFonts w:hint="eastAsia" w:ascii="Times New Roman" w:hAnsi="Times New Roman" w:eastAsia="宋体" w:cs="Times New Roman"/>
                <w:bCs/>
                <w:sz w:val="24"/>
                <w:szCs w:val="24"/>
                <w:lang w:val="en-US" w:eastAsia="zh-CN"/>
              </w:rPr>
              <w:t>未超过《锅炉大气污染物排放标准》（GB13271-2014）表3特别排放限值标准。</w:t>
            </w:r>
          </w:p>
          <w:p>
            <w:pPr>
              <w:keepLines w:val="0"/>
              <w:pageBreakBefore w:val="0"/>
              <w:kinsoku/>
              <w:wordWrap/>
              <w:overflowPunct/>
              <w:topLinePunct/>
              <w:autoSpaceDE/>
              <w:autoSpaceDN/>
              <w:bidi w:val="0"/>
              <w:adjustRightInd w:val="0"/>
              <w:snapToGrid w:val="0"/>
              <w:spacing w:line="360" w:lineRule="auto"/>
              <w:ind w:firstLine="482" w:firstLineChars="200"/>
              <w:jc w:val="both"/>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（2）无组织废气</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color w:val="0000FF"/>
                <w:sz w:val="24"/>
                <w:szCs w:val="24"/>
                <w:lang w:val="en-US" w:eastAsia="zh-CN"/>
              </w:rPr>
            </w:pPr>
            <w:r>
              <w:rPr>
                <w:rFonts w:hint="eastAsia" w:ascii="Times New Roman" w:hAnsi="Times New Roman" w:eastAsia="宋体" w:cs="Times New Roman"/>
                <w:bCs/>
                <w:sz w:val="24"/>
                <w:szCs w:val="24"/>
                <w:lang w:val="en-US" w:eastAsia="zh-CN"/>
              </w:rPr>
              <w:t>无组织废气中颗粒物最大排放浓度0.184mg/m</w:t>
            </w:r>
            <w:r>
              <w:rPr>
                <w:rFonts w:hint="eastAsia" w:ascii="Times New Roman" w:hAnsi="Times New Roman" w:eastAsia="宋体" w:cs="Times New Roman"/>
                <w:bCs/>
                <w:sz w:val="24"/>
                <w:szCs w:val="24"/>
                <w:vertAlign w:val="superscript"/>
                <w:lang w:val="en-US" w:eastAsia="zh-CN"/>
              </w:rPr>
              <w:t>3</w:t>
            </w:r>
            <w:r>
              <w:rPr>
                <w:rFonts w:hint="eastAsia" w:ascii="Times New Roman" w:hAnsi="Times New Roman" w:eastAsia="宋体" w:cs="Times New Roman"/>
                <w:bCs/>
                <w:sz w:val="24"/>
                <w:szCs w:val="24"/>
                <w:lang w:val="en-US" w:eastAsia="zh-CN"/>
              </w:rPr>
              <w:t>，</w:t>
            </w:r>
            <w:r>
              <w:rPr>
                <w:rFonts w:hint="eastAsia" w:cs="Times New Roman"/>
                <w:bCs/>
                <w:sz w:val="24"/>
                <w:szCs w:val="24"/>
                <w:lang w:val="en-US" w:eastAsia="zh-CN"/>
              </w:rPr>
              <w:t>非甲烷总烃</w:t>
            </w:r>
            <w:r>
              <w:rPr>
                <w:rFonts w:hint="eastAsia" w:ascii="Times New Roman" w:hAnsi="Times New Roman" w:eastAsia="宋体" w:cs="Times New Roman"/>
                <w:bCs/>
                <w:sz w:val="24"/>
                <w:szCs w:val="24"/>
                <w:lang w:val="en-US" w:eastAsia="zh-CN"/>
              </w:rPr>
              <w:t>最大排放浓度</w:t>
            </w:r>
            <w:r>
              <w:rPr>
                <w:rFonts w:hint="eastAsia" w:cs="Times New Roman"/>
                <w:bCs/>
                <w:sz w:val="24"/>
                <w:szCs w:val="24"/>
                <w:lang w:val="en-US" w:eastAsia="zh-CN"/>
              </w:rPr>
              <w:t>2.18</w:t>
            </w:r>
            <w:r>
              <w:rPr>
                <w:rFonts w:hint="eastAsia" w:ascii="Times New Roman" w:hAnsi="Times New Roman" w:eastAsia="宋体" w:cs="Times New Roman"/>
                <w:bCs/>
                <w:sz w:val="24"/>
                <w:szCs w:val="24"/>
                <w:lang w:val="en-US" w:eastAsia="zh-CN"/>
              </w:rPr>
              <w:t>mg/m</w:t>
            </w:r>
            <w:r>
              <w:rPr>
                <w:rFonts w:hint="eastAsia" w:ascii="Times New Roman" w:hAnsi="Times New Roman" w:eastAsia="宋体" w:cs="Times New Roman"/>
                <w:bCs/>
                <w:sz w:val="24"/>
                <w:szCs w:val="24"/>
                <w:vertAlign w:val="superscript"/>
                <w:lang w:val="en-US" w:eastAsia="zh-CN"/>
              </w:rPr>
              <w:t>3</w:t>
            </w:r>
            <w:r>
              <w:rPr>
                <w:rFonts w:hint="eastAsia" w:ascii="Times New Roman" w:hAnsi="Times New Roman" w:eastAsia="宋体" w:cs="Times New Roman"/>
                <w:bCs/>
                <w:sz w:val="24"/>
                <w:szCs w:val="24"/>
                <w:lang w:val="en-US" w:eastAsia="zh-CN"/>
              </w:rPr>
              <w:t>，均符合《合成树脂工业污染物排放标准》（GB31572-2015）中表9相应标准。</w:t>
            </w:r>
          </w:p>
          <w:p>
            <w:pPr>
              <w:numPr>
                <w:ilvl w:val="0"/>
                <w:numId w:val="0"/>
              </w:numPr>
              <w:adjustRightInd w:val="0"/>
              <w:snapToGrid w:val="0"/>
              <w:spacing w:line="360" w:lineRule="auto"/>
              <w:ind w:left="-3" w:leftChars="0"/>
              <w:rPr>
                <w:rFonts w:hint="eastAsia" w:ascii="Times New Roman" w:hAnsi="Times New Roman" w:eastAsia="宋体" w:cs="Times New Roman"/>
                <w:b/>
                <w:bCs w:val="0"/>
                <w:sz w:val="24"/>
                <w:lang w:val="en-US" w:eastAsia="zh-CN"/>
              </w:rPr>
            </w:pPr>
            <w:r>
              <w:rPr>
                <w:rFonts w:hint="eastAsia" w:ascii="Times New Roman" w:hAnsi="Times New Roman" w:eastAsia="宋体" w:cs="Times New Roman"/>
                <w:b/>
                <w:bCs w:val="0"/>
                <w:sz w:val="24"/>
                <w:lang w:val="en-US" w:eastAsia="zh-CN"/>
              </w:rPr>
              <w:t>2.2废水污染物排放情况</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color w:val="0000FF"/>
                <w:sz w:val="24"/>
                <w:szCs w:val="24"/>
                <w:lang w:val="en-US" w:eastAsia="zh-CN"/>
              </w:rPr>
            </w:pPr>
            <w:r>
              <w:rPr>
                <w:rFonts w:hint="eastAsia" w:ascii="Times New Roman" w:hAnsi="Times New Roman" w:eastAsia="宋体" w:cs="Times New Roman"/>
                <w:bCs/>
                <w:color w:val="0000FF"/>
                <w:sz w:val="24"/>
                <w:szCs w:val="24"/>
                <w:lang w:val="en-US" w:eastAsia="zh-CN"/>
              </w:rPr>
              <w:t>项目劳动定员208人，全年工作按照8000h计，生产车间每天24小时</w:t>
            </w:r>
            <w:r>
              <w:rPr>
                <w:rFonts w:hint="eastAsia" w:cs="Times New Roman"/>
                <w:bCs/>
                <w:color w:val="0000FF"/>
                <w:sz w:val="24"/>
                <w:szCs w:val="24"/>
                <w:lang w:val="en-US" w:eastAsia="zh-CN"/>
              </w:rPr>
              <w:t>，</w:t>
            </w:r>
            <w:r>
              <w:rPr>
                <w:rFonts w:hint="eastAsia" w:ascii="Times New Roman" w:hAnsi="Times New Roman" w:eastAsia="宋体" w:cs="Times New Roman"/>
                <w:bCs/>
                <w:color w:val="0000FF"/>
                <w:sz w:val="24"/>
                <w:szCs w:val="24"/>
                <w:lang w:val="en-US" w:eastAsia="zh-CN"/>
              </w:rPr>
              <w:t>生活污水量为</w:t>
            </w:r>
            <w:r>
              <w:rPr>
                <w:rFonts w:hint="eastAsia" w:ascii="Times New Roman" w:hAnsi="Times New Roman" w:eastAsia="宋体" w:cs="Times New Roman"/>
                <w:b w:val="0"/>
                <w:bCs/>
                <w:color w:val="0000FF"/>
                <w:sz w:val="24"/>
                <w:szCs w:val="24"/>
                <w:lang w:val="en-US" w:eastAsia="zh-CN"/>
              </w:rPr>
              <w:t>4800m</w:t>
            </w:r>
            <w:r>
              <w:rPr>
                <w:rFonts w:hint="eastAsia" w:ascii="Times New Roman" w:hAnsi="Times New Roman" w:eastAsia="宋体" w:cs="Times New Roman"/>
                <w:b w:val="0"/>
                <w:bCs/>
                <w:color w:val="0000FF"/>
                <w:sz w:val="24"/>
                <w:szCs w:val="24"/>
                <w:vertAlign w:val="superscript"/>
                <w:lang w:val="en-US" w:eastAsia="zh-CN"/>
              </w:rPr>
              <w:t>3</w:t>
            </w:r>
            <w:r>
              <w:rPr>
                <w:rFonts w:hint="eastAsia" w:ascii="Times New Roman" w:hAnsi="Times New Roman" w:eastAsia="宋体" w:cs="Times New Roman"/>
                <w:b w:val="0"/>
                <w:bCs/>
                <w:color w:val="0000FF"/>
                <w:sz w:val="24"/>
                <w:szCs w:val="24"/>
                <w:lang w:val="en-US" w:eastAsia="zh-CN"/>
              </w:rPr>
              <w:t>/a，排入昌吉市高新区园区污水处理厂</w:t>
            </w:r>
            <w:r>
              <w:rPr>
                <w:rFonts w:hint="eastAsia" w:ascii="Times New Roman" w:hAnsi="Times New Roman" w:eastAsia="宋体" w:cs="Times New Roman"/>
                <w:bCs/>
                <w:color w:val="0000FF"/>
                <w:sz w:val="24"/>
                <w:szCs w:val="24"/>
                <w:lang w:val="en-US" w:eastAsia="zh-CN"/>
              </w:rPr>
              <w:t>（新疆高新海天</w:t>
            </w:r>
            <w:r>
              <w:rPr>
                <w:rFonts w:hint="eastAsia" w:cs="Times New Roman"/>
                <w:bCs/>
                <w:color w:val="0000FF"/>
                <w:sz w:val="24"/>
                <w:szCs w:val="24"/>
                <w:lang w:val="en-US" w:eastAsia="zh-CN"/>
              </w:rPr>
              <w:t>水务</w:t>
            </w:r>
            <w:r>
              <w:rPr>
                <w:rFonts w:hint="eastAsia" w:ascii="Times New Roman" w:hAnsi="Times New Roman" w:eastAsia="宋体" w:cs="Times New Roman"/>
                <w:bCs/>
                <w:color w:val="0000FF"/>
                <w:sz w:val="24"/>
                <w:szCs w:val="24"/>
                <w:lang w:val="en-US" w:eastAsia="zh-CN"/>
              </w:rPr>
              <w:t>有限公司）。</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color w:val="0000FF"/>
                <w:sz w:val="24"/>
                <w:szCs w:val="24"/>
                <w:lang w:val="en-US" w:eastAsia="zh-CN"/>
              </w:rPr>
            </w:pPr>
            <w:r>
              <w:rPr>
                <w:rFonts w:hint="eastAsia" w:ascii="Times New Roman" w:hAnsi="Times New Roman" w:eastAsia="宋体" w:cs="Times New Roman"/>
                <w:bCs/>
                <w:color w:val="0000FF"/>
                <w:sz w:val="24"/>
                <w:szCs w:val="24"/>
                <w:lang w:val="en-US" w:eastAsia="zh-CN"/>
              </w:rPr>
              <w:t>现有工程产生的外排废水主要为</w:t>
            </w:r>
            <w:r>
              <w:rPr>
                <w:rFonts w:hint="eastAsia" w:cs="Times New Roman"/>
                <w:bCs/>
                <w:color w:val="0000FF"/>
                <w:sz w:val="24"/>
                <w:szCs w:val="24"/>
                <w:lang w:val="en-US" w:eastAsia="zh-CN"/>
              </w:rPr>
              <w:t>生活污水和</w:t>
            </w:r>
            <w:r>
              <w:rPr>
                <w:rFonts w:hint="eastAsia" w:ascii="Times New Roman" w:hAnsi="Times New Roman" w:eastAsia="宋体" w:cs="Times New Roman"/>
                <w:bCs/>
                <w:color w:val="0000FF"/>
                <w:sz w:val="24"/>
                <w:szCs w:val="24"/>
                <w:lang w:val="en-US" w:eastAsia="zh-CN"/>
              </w:rPr>
              <w:t>生产过程中酯化装置、THF回收装置产生</w:t>
            </w:r>
            <w:r>
              <w:rPr>
                <w:rFonts w:hint="eastAsia" w:cs="Times New Roman"/>
                <w:bCs/>
                <w:color w:val="0000FF"/>
                <w:sz w:val="24"/>
                <w:szCs w:val="24"/>
                <w:lang w:val="en-US" w:eastAsia="zh-CN"/>
              </w:rPr>
              <w:t>的</w:t>
            </w:r>
            <w:r>
              <w:rPr>
                <w:rFonts w:hint="eastAsia" w:ascii="Times New Roman" w:hAnsi="Times New Roman" w:eastAsia="宋体" w:cs="Times New Roman"/>
                <w:bCs/>
                <w:color w:val="0000FF"/>
                <w:sz w:val="24"/>
                <w:szCs w:val="24"/>
                <w:lang w:val="en-US" w:eastAsia="zh-CN"/>
              </w:rPr>
              <w:t>工艺废水，以及设备清洗及冲刷地面、切粒机水箱排污水、四氢呋喃回收系统废水、冷却塔废水、全厂废水产生量约为200</w:t>
            </w:r>
            <w:r>
              <w:rPr>
                <w:rFonts w:hint="eastAsia" w:ascii="Times New Roman" w:hAnsi="Times New Roman" w:eastAsia="宋体" w:cs="Times New Roman"/>
                <w:b w:val="0"/>
                <w:bCs/>
                <w:color w:val="0000FF"/>
                <w:sz w:val="24"/>
                <w:szCs w:val="24"/>
                <w:lang w:val="en-US" w:eastAsia="zh-CN"/>
              </w:rPr>
              <w:t>m</w:t>
            </w:r>
            <w:r>
              <w:rPr>
                <w:rFonts w:hint="eastAsia" w:ascii="Times New Roman" w:hAnsi="Times New Roman" w:eastAsia="宋体" w:cs="Times New Roman"/>
                <w:bCs/>
                <w:color w:val="0000FF"/>
                <w:sz w:val="24"/>
                <w:szCs w:val="24"/>
                <w:vertAlign w:val="superscript"/>
                <w:lang w:val="en-US" w:eastAsia="zh-CN"/>
              </w:rPr>
              <w:t>3</w:t>
            </w:r>
            <w:r>
              <w:rPr>
                <w:rFonts w:hint="eastAsia" w:ascii="Times New Roman" w:hAnsi="Times New Roman" w:eastAsia="宋体" w:cs="Times New Roman"/>
                <w:bCs/>
                <w:color w:val="0000FF"/>
                <w:sz w:val="24"/>
                <w:szCs w:val="24"/>
                <w:lang w:val="en-US" w:eastAsia="zh-CN"/>
              </w:rPr>
              <w:t>/d，统一收集后，排入20m</w:t>
            </w:r>
            <w:r>
              <w:rPr>
                <w:rFonts w:hint="eastAsia" w:ascii="Times New Roman" w:hAnsi="Times New Roman" w:eastAsia="宋体" w:cs="Times New Roman"/>
                <w:bCs/>
                <w:color w:val="0000FF"/>
                <w:sz w:val="24"/>
                <w:szCs w:val="24"/>
                <w:vertAlign w:val="superscript"/>
                <w:lang w:val="en-US" w:eastAsia="zh-CN"/>
              </w:rPr>
              <w:t>3</w:t>
            </w:r>
            <w:r>
              <w:rPr>
                <w:rFonts w:hint="eastAsia" w:ascii="Times New Roman" w:hAnsi="Times New Roman" w:eastAsia="宋体" w:cs="Times New Roman"/>
                <w:bCs/>
                <w:color w:val="0000FF"/>
                <w:sz w:val="24"/>
                <w:szCs w:val="24"/>
                <w:lang w:val="en-US" w:eastAsia="zh-CN"/>
              </w:rPr>
              <w:t>/h的污水处理站处理后，与生活污水一起排入昌吉市高新区园区污水处理厂（新疆高新海天水务有限公司）。</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本项目原有工程各类水污染物排放情况见下表2-</w:t>
            </w:r>
            <w:r>
              <w:rPr>
                <w:rFonts w:hint="eastAsia" w:cs="Times New Roman"/>
                <w:bCs/>
                <w:sz w:val="24"/>
                <w:szCs w:val="24"/>
                <w:lang w:val="en-US" w:eastAsia="zh-CN"/>
              </w:rPr>
              <w:t>6</w:t>
            </w:r>
            <w:r>
              <w:rPr>
                <w:rFonts w:hint="eastAsia" w:ascii="Times New Roman" w:hAnsi="Times New Roman" w:eastAsia="宋体" w:cs="Times New Roman"/>
                <w:bCs/>
                <w:sz w:val="24"/>
                <w:szCs w:val="24"/>
                <w:lang w:val="en-US" w:eastAsia="zh-CN"/>
              </w:rPr>
              <w:t>。</w:t>
            </w:r>
          </w:p>
          <w:p>
            <w:pPr>
              <w:pStyle w:val="28"/>
              <w:bidi w:val="0"/>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表2-</w:t>
            </w:r>
            <w:r>
              <w:rPr>
                <w:rFonts w:hint="eastAsia" w:cs="Times New Roman"/>
                <w:bCs/>
                <w:kern w:val="2"/>
                <w:sz w:val="21"/>
                <w:szCs w:val="21"/>
                <w:lang w:val="en-US" w:eastAsia="zh-CN" w:bidi="ar-SA"/>
              </w:rPr>
              <w:t>6</w:t>
            </w:r>
            <w:r>
              <w:rPr>
                <w:rFonts w:hint="eastAsia" w:ascii="Times New Roman" w:cs="Times New Roman"/>
                <w:bCs/>
                <w:kern w:val="2"/>
                <w:sz w:val="21"/>
                <w:szCs w:val="21"/>
                <w:lang w:val="en-US" w:eastAsia="zh-CN" w:bidi="ar-SA"/>
              </w:rPr>
              <w:t xml:space="preserve">    原有工程污水处理站废水污染物排放情况</w:t>
            </w:r>
            <w:r>
              <w:rPr>
                <w:rFonts w:hint="eastAsia" w:cs="Times New Roman"/>
                <w:bCs/>
                <w:kern w:val="2"/>
                <w:sz w:val="21"/>
                <w:szCs w:val="21"/>
                <w:lang w:val="en-US" w:eastAsia="zh-CN" w:bidi="ar-SA"/>
              </w:rPr>
              <w:t xml:space="preserve">  单位：mg/L（pH无量纲）</w:t>
            </w:r>
          </w:p>
          <w:tbl>
            <w:tblPr>
              <w:tblStyle w:val="20"/>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66"/>
              <w:gridCol w:w="1385"/>
              <w:gridCol w:w="698"/>
              <w:gridCol w:w="1027"/>
              <w:gridCol w:w="1985"/>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70" w:type="dxa"/>
                  <w:tcBorders>
                    <w:top w:val="single" w:color="auto" w:sz="12" w:space="0"/>
                    <w:left w:val="nil"/>
                    <w:bottom w:val="single" w:color="auto" w:sz="12" w:space="0"/>
                  </w:tcBorders>
                  <w:noWrap w:val="0"/>
                  <w:vAlign w:val="center"/>
                </w:tcPr>
                <w:p>
                  <w:pPr>
                    <w:pStyle w:val="33"/>
                    <w:bidi w:val="0"/>
                    <w:jc w:val="center"/>
                    <w:rPr>
                      <w:rFonts w:hint="default" w:ascii="Times New Roman" w:hAnsi="Times New Roman" w:eastAsia="宋体" w:cs="Times New Roman"/>
                      <w:b/>
                      <w:bCs w:val="0"/>
                      <w:kern w:val="2"/>
                      <w:sz w:val="21"/>
                      <w:szCs w:val="21"/>
                      <w:lang w:val="en-US" w:eastAsia="zh-CN" w:bidi="ar-SA"/>
                    </w:rPr>
                  </w:pPr>
                  <w:r>
                    <w:rPr>
                      <w:rFonts w:hint="default" w:ascii="Times New Roman" w:hAnsi="Times New Roman" w:eastAsia="宋体" w:cs="Times New Roman"/>
                      <w:b/>
                      <w:bCs w:val="0"/>
                      <w:kern w:val="2"/>
                      <w:sz w:val="21"/>
                      <w:szCs w:val="21"/>
                      <w:lang w:val="en-US" w:eastAsia="zh-CN" w:bidi="ar-SA"/>
                    </w:rPr>
                    <w:t>污染物</w:t>
                  </w:r>
                </w:p>
              </w:tc>
              <w:tc>
                <w:tcPr>
                  <w:tcW w:w="666" w:type="dxa"/>
                  <w:tcBorders>
                    <w:top w:val="single" w:color="auto" w:sz="12" w:space="0"/>
                    <w:left w:val="nil"/>
                    <w:bottom w:val="single" w:color="auto" w:sz="12" w:space="0"/>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
                      <w:bCs w:val="0"/>
                      <w:kern w:val="2"/>
                      <w:sz w:val="21"/>
                      <w:szCs w:val="21"/>
                      <w:lang w:val="en-US" w:eastAsia="zh-CN" w:bidi="ar-SA"/>
                    </w:rPr>
                    <w:t>监测点位</w:t>
                  </w:r>
                </w:p>
              </w:tc>
              <w:tc>
                <w:tcPr>
                  <w:tcW w:w="1385" w:type="dxa"/>
                  <w:tcBorders>
                    <w:top w:val="single" w:color="auto" w:sz="12" w:space="0"/>
                  </w:tcBorders>
                  <w:noWrap w:val="0"/>
                  <w:vAlign w:val="center"/>
                </w:tcPr>
                <w:p>
                  <w:pPr>
                    <w:pStyle w:val="33"/>
                    <w:bidi w:val="0"/>
                    <w:jc w:val="center"/>
                    <w:rPr>
                      <w:rFonts w:hint="default" w:ascii="Times New Roman" w:hAnsi="Times New Roman" w:eastAsia="宋体" w:cs="Times New Roman"/>
                      <w:b/>
                      <w:bCs w:val="0"/>
                      <w:kern w:val="2"/>
                      <w:sz w:val="21"/>
                      <w:szCs w:val="21"/>
                      <w:lang w:val="en-US" w:eastAsia="zh-CN" w:bidi="ar-SA"/>
                    </w:rPr>
                  </w:pPr>
                  <w:r>
                    <w:rPr>
                      <w:rFonts w:hint="default" w:ascii="Times New Roman" w:hAnsi="Times New Roman" w:eastAsia="宋体" w:cs="Times New Roman"/>
                      <w:b/>
                      <w:bCs w:val="0"/>
                      <w:kern w:val="2"/>
                      <w:sz w:val="21"/>
                      <w:szCs w:val="21"/>
                      <w:lang w:val="en-US" w:eastAsia="zh-CN" w:bidi="ar-SA"/>
                    </w:rPr>
                    <w:t>排放浓度</w:t>
                  </w:r>
                  <w:r>
                    <w:rPr>
                      <w:rFonts w:hint="eastAsia" w:ascii="Times New Roman" w:cs="Times New Roman"/>
                      <w:b/>
                      <w:bCs w:val="0"/>
                      <w:kern w:val="2"/>
                      <w:sz w:val="21"/>
                      <w:szCs w:val="21"/>
                      <w:lang w:val="en-US" w:eastAsia="zh-CN" w:bidi="ar-SA"/>
                    </w:rPr>
                    <w:t>（日均值/范围）</w:t>
                  </w:r>
                </w:p>
              </w:tc>
              <w:tc>
                <w:tcPr>
                  <w:tcW w:w="698" w:type="dxa"/>
                  <w:tcBorders>
                    <w:top w:val="single" w:color="auto" w:sz="12" w:space="0"/>
                    <w:right w:val="nil"/>
                  </w:tcBorders>
                  <w:noWrap w:val="0"/>
                  <w:vAlign w:val="center"/>
                </w:tcPr>
                <w:p>
                  <w:pPr>
                    <w:pStyle w:val="33"/>
                    <w:bidi w:val="0"/>
                    <w:jc w:val="center"/>
                    <w:rPr>
                      <w:rFonts w:hint="default" w:ascii="Times New Roman" w:hAnsi="Times New Roman" w:eastAsia="宋体" w:cs="Times New Roman"/>
                      <w:b/>
                      <w:bCs w:val="0"/>
                      <w:kern w:val="2"/>
                      <w:sz w:val="21"/>
                      <w:szCs w:val="21"/>
                      <w:lang w:val="en-US" w:eastAsia="zh-CN" w:bidi="ar-SA"/>
                    </w:rPr>
                  </w:pPr>
                  <w:r>
                    <w:rPr>
                      <w:rFonts w:hint="default" w:ascii="Times New Roman" w:hAnsi="Times New Roman" w:eastAsia="宋体" w:cs="Times New Roman"/>
                      <w:b/>
                      <w:bCs w:val="0"/>
                      <w:kern w:val="2"/>
                      <w:sz w:val="21"/>
                      <w:szCs w:val="21"/>
                      <w:lang w:val="en-US" w:eastAsia="zh-CN" w:bidi="ar-SA"/>
                    </w:rPr>
                    <w:t>监测点位</w:t>
                  </w:r>
                </w:p>
              </w:tc>
              <w:tc>
                <w:tcPr>
                  <w:tcW w:w="1027" w:type="dxa"/>
                  <w:tcBorders>
                    <w:top w:val="single" w:color="auto" w:sz="12" w:space="0"/>
                    <w:right w:val="nil"/>
                  </w:tcBorders>
                  <w:noWrap w:val="0"/>
                  <w:vAlign w:val="center"/>
                </w:tcPr>
                <w:p>
                  <w:pPr>
                    <w:pStyle w:val="33"/>
                    <w:bidi w:val="0"/>
                    <w:jc w:val="center"/>
                    <w:rPr>
                      <w:rFonts w:hint="default" w:ascii="Times New Roman" w:hAnsi="Times New Roman" w:eastAsia="宋体" w:cs="Times New Roman"/>
                      <w:b/>
                      <w:bCs w:val="0"/>
                      <w:kern w:val="2"/>
                      <w:sz w:val="21"/>
                      <w:szCs w:val="21"/>
                      <w:lang w:val="en-US" w:eastAsia="zh-CN" w:bidi="ar-SA"/>
                    </w:rPr>
                  </w:pPr>
                  <w:r>
                    <w:rPr>
                      <w:rFonts w:hint="eastAsia" w:ascii="Times New Roman" w:cs="Times New Roman"/>
                      <w:b/>
                      <w:bCs w:val="0"/>
                      <w:kern w:val="2"/>
                      <w:sz w:val="21"/>
                      <w:szCs w:val="21"/>
                      <w:lang w:val="en-US" w:eastAsia="zh-CN" w:bidi="ar-SA"/>
                    </w:rPr>
                    <w:t>排放量（t/a）</w:t>
                  </w:r>
                </w:p>
              </w:tc>
              <w:tc>
                <w:tcPr>
                  <w:tcW w:w="1985" w:type="dxa"/>
                  <w:tcBorders>
                    <w:top w:val="single" w:color="auto" w:sz="12" w:space="0"/>
                    <w:right w:val="nil"/>
                  </w:tcBorders>
                  <w:noWrap w:val="0"/>
                  <w:vAlign w:val="center"/>
                </w:tcPr>
                <w:p>
                  <w:pPr>
                    <w:pStyle w:val="33"/>
                    <w:bidi w:val="0"/>
                    <w:jc w:val="center"/>
                    <w:rPr>
                      <w:rFonts w:hint="default" w:ascii="Times New Roman" w:hAnsi="Times New Roman" w:eastAsia="宋体" w:cs="Times New Roman"/>
                      <w:b/>
                      <w:bCs w:val="0"/>
                      <w:kern w:val="2"/>
                      <w:sz w:val="21"/>
                      <w:szCs w:val="21"/>
                      <w:lang w:val="en-US" w:eastAsia="zh-CN" w:bidi="ar-SA"/>
                    </w:rPr>
                  </w:pPr>
                  <w:r>
                    <w:rPr>
                      <w:rFonts w:hint="default" w:ascii="Times New Roman" w:hAnsi="Times New Roman" w:eastAsia="宋体" w:cs="Times New Roman"/>
                      <w:b/>
                      <w:bCs w:val="0"/>
                      <w:kern w:val="2"/>
                      <w:sz w:val="21"/>
                      <w:szCs w:val="21"/>
                      <w:lang w:val="en-US" w:eastAsia="zh-CN" w:bidi="ar-SA"/>
                    </w:rPr>
                    <w:t>排放浓度</w:t>
                  </w:r>
                  <w:r>
                    <w:rPr>
                      <w:rFonts w:hint="eastAsia" w:ascii="Times New Roman" w:cs="Times New Roman"/>
                      <w:b/>
                      <w:bCs w:val="0"/>
                      <w:kern w:val="2"/>
                      <w:sz w:val="21"/>
                      <w:szCs w:val="21"/>
                      <w:lang w:val="en-US" w:eastAsia="zh-CN" w:bidi="ar-SA"/>
                    </w:rPr>
                    <w:t>（日均值/范围）</w:t>
                  </w:r>
                </w:p>
              </w:tc>
              <w:tc>
                <w:tcPr>
                  <w:tcW w:w="1506" w:type="dxa"/>
                  <w:tcBorders>
                    <w:top w:val="single" w:color="auto" w:sz="12" w:space="0"/>
                    <w:right w:val="nil"/>
                  </w:tcBorders>
                  <w:noWrap w:val="0"/>
                  <w:vAlign w:val="center"/>
                </w:tcPr>
                <w:p>
                  <w:pPr>
                    <w:pStyle w:val="33"/>
                    <w:bidi w:val="0"/>
                    <w:jc w:val="center"/>
                    <w:rPr>
                      <w:rFonts w:hint="default" w:ascii="Times New Roman" w:hAnsi="Times New Roman" w:eastAsia="宋体" w:cs="Times New Roman"/>
                      <w:b/>
                      <w:bCs w:val="0"/>
                      <w:kern w:val="2"/>
                      <w:sz w:val="21"/>
                      <w:szCs w:val="21"/>
                      <w:lang w:val="en-US" w:eastAsia="zh-CN" w:bidi="ar-SA"/>
                    </w:rPr>
                  </w:pPr>
                  <w:r>
                    <w:rPr>
                      <w:rFonts w:hint="default" w:ascii="Times New Roman" w:hAnsi="Times New Roman" w:eastAsia="宋体" w:cs="Times New Roman"/>
                      <w:b/>
                      <w:bCs w:val="0"/>
                      <w:kern w:val="2"/>
                      <w:sz w:val="21"/>
                      <w:szCs w:val="21"/>
                      <w:lang w:val="en-US" w:eastAsia="zh-CN" w:bidi="ar-SA"/>
                    </w:rPr>
                    <w:t>污水综合排放三级标准限值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0" w:type="dxa"/>
                  <w:tcBorders>
                    <w:top w:val="single" w:color="auto" w:sz="12" w:space="0"/>
                    <w:left w:val="nil"/>
                  </w:tcBorders>
                  <w:noWrap w:val="0"/>
                  <w:vAlign w:val="center"/>
                </w:tcPr>
                <w:p>
                  <w:pPr>
                    <w:pStyle w:val="33"/>
                    <w:bidi w:val="0"/>
                    <w:jc w:val="center"/>
                    <w:rPr>
                      <w:rFonts w:hint="eastAsia"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pH</w:t>
                  </w:r>
                </w:p>
              </w:tc>
              <w:tc>
                <w:tcPr>
                  <w:tcW w:w="666" w:type="dxa"/>
                  <w:vMerge w:val="restart"/>
                  <w:tcBorders>
                    <w:top w:val="single" w:color="auto" w:sz="12" w:space="0"/>
                    <w:left w:val="nil"/>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污水处理站出口</w:t>
                  </w:r>
                </w:p>
              </w:tc>
              <w:tc>
                <w:tcPr>
                  <w:tcW w:w="1385" w:type="dxa"/>
                  <w:tcBorders>
                    <w:top w:val="single" w:color="auto" w:sz="12" w:space="0"/>
                  </w:tcBorders>
                  <w:noWrap w:val="0"/>
                  <w:vAlign w:val="center"/>
                </w:tcPr>
                <w:p>
                  <w:pPr>
                    <w:keepNext w:val="0"/>
                    <w:keepLines w:val="0"/>
                    <w:widowControl/>
                    <w:suppressLineNumbers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3.46</w:t>
                  </w:r>
                  <w:r>
                    <w:rPr>
                      <w:rFonts w:hint="eastAsia" w:ascii="宋体" w:hAnsi="宋体" w:eastAsia="宋体" w:cs="宋体"/>
                      <w:b/>
                      <w:bCs/>
                      <w:color w:val="000000"/>
                      <w:kern w:val="0"/>
                      <w:sz w:val="21"/>
                      <w:szCs w:val="21"/>
                      <w:lang w:val="en-US" w:eastAsia="zh-CN" w:bidi="ar"/>
                    </w:rPr>
                    <w:t>～</w:t>
                  </w:r>
                  <w:r>
                    <w:rPr>
                      <w:rFonts w:hint="eastAsia" w:ascii="Times New Roman" w:cs="Times New Roman"/>
                      <w:bCs/>
                      <w:kern w:val="2"/>
                      <w:sz w:val="21"/>
                      <w:szCs w:val="21"/>
                      <w:lang w:val="en-US" w:eastAsia="zh-CN" w:bidi="ar-SA"/>
                    </w:rPr>
                    <w:t>3.57</w:t>
                  </w:r>
                </w:p>
              </w:tc>
              <w:tc>
                <w:tcPr>
                  <w:tcW w:w="698" w:type="dxa"/>
                  <w:vMerge w:val="restart"/>
                  <w:tcBorders>
                    <w:top w:val="single" w:color="auto" w:sz="12" w:space="0"/>
                    <w:right w:val="nil"/>
                  </w:tcBorders>
                  <w:noWrap w:val="0"/>
                  <w:vAlign w:val="center"/>
                </w:tcPr>
                <w:p>
                  <w:pPr>
                    <w:keepNext w:val="0"/>
                    <w:keepLines w:val="0"/>
                    <w:widowControl/>
                    <w:suppressLineNumbers w:val="0"/>
                    <w:jc w:val="center"/>
                    <w:rPr>
                      <w:rFonts w:hint="eastAsia"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全厂总排口</w:t>
                  </w:r>
                </w:p>
              </w:tc>
              <w:tc>
                <w:tcPr>
                  <w:tcW w:w="1027" w:type="dxa"/>
                  <w:tcBorders>
                    <w:top w:val="single" w:color="auto" w:sz="12" w:space="0"/>
                    <w:right w:val="nil"/>
                  </w:tcBorders>
                  <w:noWrap w:val="0"/>
                  <w:vAlign w:val="center"/>
                </w:tcPr>
                <w:p>
                  <w:pPr>
                    <w:keepNext w:val="0"/>
                    <w:keepLines w:val="0"/>
                    <w:widowControl/>
                    <w:suppressLineNumbers w:val="0"/>
                    <w:jc w:val="center"/>
                    <w:rPr>
                      <w:rFonts w:hint="eastAsia"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w:t>
                  </w:r>
                </w:p>
              </w:tc>
              <w:tc>
                <w:tcPr>
                  <w:tcW w:w="1985" w:type="dxa"/>
                  <w:tcBorders>
                    <w:top w:val="single" w:color="auto" w:sz="12" w:space="0"/>
                    <w:right w:val="nil"/>
                  </w:tcBorders>
                  <w:noWrap w:val="0"/>
                  <w:vAlign w:val="center"/>
                </w:tcPr>
                <w:p>
                  <w:pPr>
                    <w:keepNext w:val="0"/>
                    <w:keepLines w:val="0"/>
                    <w:widowControl/>
                    <w:suppressLineNumbers w:val="0"/>
                    <w:jc w:val="center"/>
                    <w:rPr>
                      <w:rFonts w:hint="eastAsia"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7.61～7.93</w:t>
                  </w:r>
                </w:p>
              </w:tc>
              <w:tc>
                <w:tcPr>
                  <w:tcW w:w="1506" w:type="dxa"/>
                  <w:tcBorders>
                    <w:top w:val="single" w:color="auto" w:sz="12" w:space="0"/>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6</w:t>
                  </w:r>
                  <w:r>
                    <w:rPr>
                      <w:rFonts w:hint="default" w:ascii="Times New Roman" w:hAnsi="Times New Roman" w:eastAsia="宋体" w:cs="Times New Roman"/>
                      <w:bCs/>
                      <w:kern w:val="2"/>
                      <w:sz w:val="21"/>
                      <w:szCs w:val="21"/>
                      <w:lang w:val="en-US" w:eastAsia="zh-CN" w:bidi="ar-SA"/>
                    </w:rPr>
                    <w:t>～</w:t>
                  </w:r>
                  <w:r>
                    <w:rPr>
                      <w:rFonts w:hint="eastAsia" w:ascii="Times New Roman" w:cs="Times New Roman"/>
                      <w:bCs/>
                      <w:kern w:val="2"/>
                      <w:sz w:val="21"/>
                      <w:szCs w:val="21"/>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70" w:type="dxa"/>
                  <w:tcBorders>
                    <w:lef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BOD</w:t>
                  </w:r>
                  <w:r>
                    <w:rPr>
                      <w:rFonts w:hint="default" w:ascii="Times New Roman" w:hAnsi="Times New Roman" w:eastAsia="宋体" w:cs="Times New Roman"/>
                      <w:bCs/>
                      <w:kern w:val="2"/>
                      <w:sz w:val="21"/>
                      <w:szCs w:val="21"/>
                      <w:vertAlign w:val="subscript"/>
                      <w:lang w:val="en-US" w:eastAsia="zh-CN" w:bidi="ar-SA"/>
                    </w:rPr>
                    <w:t>5</w:t>
                  </w:r>
                </w:p>
              </w:tc>
              <w:tc>
                <w:tcPr>
                  <w:tcW w:w="666" w:type="dxa"/>
                  <w:vMerge w:val="continue"/>
                  <w:tcBorders>
                    <w:lef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p>
              </w:tc>
              <w:tc>
                <w:tcPr>
                  <w:tcW w:w="1385" w:type="dxa"/>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w:t>
                  </w:r>
                </w:p>
              </w:tc>
              <w:tc>
                <w:tcPr>
                  <w:tcW w:w="698" w:type="dxa"/>
                  <w:vMerge w:val="continue"/>
                  <w:tcBorders>
                    <w:right w:val="nil"/>
                  </w:tcBorders>
                  <w:noWrap w:val="0"/>
                  <w:vAlign w:val="center"/>
                </w:tcPr>
                <w:p>
                  <w:pPr>
                    <w:pStyle w:val="33"/>
                    <w:bidi w:val="0"/>
                    <w:jc w:val="center"/>
                    <w:rPr>
                      <w:rFonts w:hint="eastAsia" w:ascii="Times New Roman" w:cs="Times New Roman"/>
                      <w:bCs/>
                      <w:kern w:val="2"/>
                      <w:sz w:val="21"/>
                      <w:szCs w:val="21"/>
                      <w:lang w:val="en-US" w:eastAsia="zh-CN" w:bidi="ar-SA"/>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18.00</w:t>
                  </w:r>
                </w:p>
              </w:tc>
              <w:tc>
                <w:tcPr>
                  <w:tcW w:w="1985" w:type="dxa"/>
                  <w:tcBorders>
                    <w:right w:val="nil"/>
                  </w:tcBorders>
                  <w:noWrap w:val="0"/>
                  <w:vAlign w:val="center"/>
                </w:tcPr>
                <w:p>
                  <w:pPr>
                    <w:pStyle w:val="33"/>
                    <w:bidi w:val="0"/>
                    <w:jc w:val="center"/>
                    <w:rPr>
                      <w:rFonts w:hint="eastAsia"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27.0</w:t>
                  </w:r>
                </w:p>
              </w:tc>
              <w:tc>
                <w:tcPr>
                  <w:tcW w:w="1506"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70" w:type="dxa"/>
                  <w:tcBorders>
                    <w:lef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COD</w:t>
                  </w:r>
                  <w:r>
                    <w:rPr>
                      <w:rFonts w:hint="default" w:ascii="Times New Roman" w:hAnsi="Times New Roman" w:eastAsia="宋体" w:cs="Times New Roman"/>
                      <w:bCs/>
                      <w:kern w:val="2"/>
                      <w:sz w:val="21"/>
                      <w:szCs w:val="21"/>
                      <w:vertAlign w:val="subscript"/>
                      <w:lang w:val="en-US" w:eastAsia="zh-CN" w:bidi="ar-SA"/>
                    </w:rPr>
                    <w:t>cr</w:t>
                  </w:r>
                </w:p>
              </w:tc>
              <w:tc>
                <w:tcPr>
                  <w:tcW w:w="666" w:type="dxa"/>
                  <w:vMerge w:val="continue"/>
                  <w:tcBorders>
                    <w:lef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p>
              </w:tc>
              <w:tc>
                <w:tcPr>
                  <w:tcW w:w="1385" w:type="dxa"/>
                  <w:noWrap w:val="0"/>
                  <w:vAlign w:val="center"/>
                </w:tcPr>
                <w:p>
                  <w:pPr>
                    <w:keepNext w:val="0"/>
                    <w:keepLines w:val="0"/>
                    <w:widowControl/>
                    <w:suppressLineNumbers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8.89×10</w:t>
                  </w:r>
                  <w:r>
                    <w:rPr>
                      <w:rFonts w:hint="eastAsia" w:ascii="Times New Roman" w:cs="Times New Roman"/>
                      <w:bCs/>
                      <w:kern w:val="2"/>
                      <w:sz w:val="21"/>
                      <w:szCs w:val="21"/>
                      <w:vertAlign w:val="superscript"/>
                      <w:lang w:val="en-US" w:eastAsia="zh-CN" w:bidi="ar-SA"/>
                    </w:rPr>
                    <w:t>3</w:t>
                  </w:r>
                </w:p>
              </w:tc>
              <w:tc>
                <w:tcPr>
                  <w:tcW w:w="698" w:type="dxa"/>
                  <w:vMerge w:val="continue"/>
                  <w:tcBorders>
                    <w:right w:val="nil"/>
                  </w:tcBorders>
                  <w:noWrap w:val="0"/>
                  <w:vAlign w:val="center"/>
                </w:tcPr>
                <w:p>
                  <w:pPr>
                    <w:keepNext w:val="0"/>
                    <w:keepLines w:val="0"/>
                    <w:widowControl/>
                    <w:suppressLineNumbers w:val="0"/>
                    <w:jc w:val="center"/>
                    <w:rPr>
                      <w:rFonts w:hint="eastAsia" w:ascii="Times New Roman" w:cs="Times New Roman"/>
                      <w:bCs/>
                      <w:kern w:val="2"/>
                      <w:sz w:val="21"/>
                      <w:szCs w:val="21"/>
                      <w:lang w:val="en-US" w:eastAsia="zh-CN" w:bidi="ar-SA"/>
                    </w:rPr>
                  </w:pPr>
                </w:p>
              </w:tc>
              <w:tc>
                <w:tcPr>
                  <w:tcW w:w="1027" w:type="dxa"/>
                  <w:tcBorders>
                    <w:right w:val="nil"/>
                  </w:tcBorders>
                  <w:noWrap w:val="0"/>
                  <w:vAlign w:val="center"/>
                </w:tcPr>
                <w:p>
                  <w:pPr>
                    <w:keepNext w:val="0"/>
                    <w:keepLines w:val="0"/>
                    <w:widowControl/>
                    <w:suppressLineNumbers w:val="0"/>
                    <w:jc w:val="center"/>
                    <w:rPr>
                      <w:rFonts w:hint="default" w:ascii="Times New Roman" w:cs="Times New Roman"/>
                      <w:bCs/>
                      <w:kern w:val="2"/>
                      <w:sz w:val="21"/>
                      <w:szCs w:val="21"/>
                      <w:lang w:val="en-US" w:eastAsia="zh-CN" w:bidi="ar-SA"/>
                    </w:rPr>
                  </w:pPr>
                  <w:r>
                    <w:rPr>
                      <w:rFonts w:hint="eastAsia" w:cs="Times New Roman"/>
                      <w:bCs/>
                      <w:kern w:val="2"/>
                      <w:sz w:val="21"/>
                      <w:szCs w:val="21"/>
                      <w:lang w:val="en-US" w:eastAsia="zh-CN" w:bidi="ar-SA"/>
                    </w:rPr>
                    <w:t>38.67</w:t>
                  </w:r>
                </w:p>
              </w:tc>
              <w:tc>
                <w:tcPr>
                  <w:tcW w:w="1985" w:type="dxa"/>
                  <w:tcBorders>
                    <w:right w:val="nil"/>
                  </w:tcBorders>
                  <w:noWrap w:val="0"/>
                  <w:vAlign w:val="center"/>
                </w:tcPr>
                <w:p>
                  <w:pPr>
                    <w:keepNext w:val="0"/>
                    <w:keepLines w:val="0"/>
                    <w:widowControl/>
                    <w:suppressLineNumbers w:val="0"/>
                    <w:jc w:val="center"/>
                    <w:rPr>
                      <w:rFonts w:hint="default" w:ascii="Times New Roman" w:cs="Times New Roman"/>
                      <w:bCs/>
                      <w:kern w:val="2"/>
                      <w:sz w:val="21"/>
                      <w:szCs w:val="21"/>
                      <w:lang w:val="en-US" w:eastAsia="zh-CN" w:bidi="ar-SA"/>
                    </w:rPr>
                  </w:pPr>
                  <w:r>
                    <w:rPr>
                      <w:rFonts w:hint="eastAsia" w:cs="Times New Roman"/>
                      <w:bCs/>
                      <w:kern w:val="2"/>
                      <w:sz w:val="21"/>
                      <w:szCs w:val="21"/>
                      <w:lang w:val="en-US" w:eastAsia="zh-CN" w:bidi="ar-SA"/>
                    </w:rPr>
                    <w:t>58</w:t>
                  </w:r>
                </w:p>
              </w:tc>
              <w:tc>
                <w:tcPr>
                  <w:tcW w:w="1506"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70" w:type="dxa"/>
                  <w:tcBorders>
                    <w:left w:val="nil"/>
                  </w:tcBorders>
                  <w:noWrap w:val="0"/>
                  <w:vAlign w:val="center"/>
                </w:tcPr>
                <w:p>
                  <w:pPr>
                    <w:pStyle w:val="33"/>
                    <w:bidi w:val="0"/>
                    <w:ind w:firstLine="0" w:firstLineChars="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总氮</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bCs/>
                      <w:kern w:val="2"/>
                      <w:sz w:val="21"/>
                      <w:szCs w:val="21"/>
                      <w:lang w:val="en-US" w:eastAsia="zh-CN" w:bidi="ar-SA"/>
                    </w:rPr>
                  </w:pPr>
                </w:p>
              </w:tc>
              <w:tc>
                <w:tcPr>
                  <w:tcW w:w="1385" w:type="dxa"/>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32.6</w:t>
                  </w:r>
                </w:p>
              </w:tc>
              <w:tc>
                <w:tcPr>
                  <w:tcW w:w="698" w:type="dxa"/>
                  <w:vMerge w:val="continue"/>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p>
              </w:tc>
              <w:tc>
                <w:tcPr>
                  <w:tcW w:w="1027"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4.64</w:t>
                  </w:r>
                </w:p>
              </w:tc>
              <w:tc>
                <w:tcPr>
                  <w:tcW w:w="1985"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6.96</w:t>
                  </w:r>
                </w:p>
              </w:tc>
              <w:tc>
                <w:tcPr>
                  <w:tcW w:w="1506"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0" w:type="dxa"/>
                  <w:tcBorders>
                    <w:left w:val="nil"/>
                  </w:tcBorders>
                  <w:noWrap w:val="0"/>
                  <w:vAlign w:val="center"/>
                </w:tcPr>
                <w:p>
                  <w:pPr>
                    <w:pStyle w:val="33"/>
                    <w:bidi w:val="0"/>
                    <w:ind w:firstLine="0" w:firstLine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总磷</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bCs/>
                      <w:kern w:val="2"/>
                      <w:sz w:val="21"/>
                      <w:szCs w:val="21"/>
                      <w:lang w:val="en-US" w:eastAsia="zh-CN" w:bidi="ar-SA"/>
                    </w:rPr>
                  </w:pPr>
                </w:p>
              </w:tc>
              <w:tc>
                <w:tcPr>
                  <w:tcW w:w="1385" w:type="dxa"/>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0.09</w:t>
                  </w:r>
                </w:p>
              </w:tc>
              <w:tc>
                <w:tcPr>
                  <w:tcW w:w="698" w:type="dxa"/>
                  <w:vMerge w:val="continue"/>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p>
              </w:tc>
              <w:tc>
                <w:tcPr>
                  <w:tcW w:w="1027"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0.87</w:t>
                  </w:r>
                </w:p>
              </w:tc>
              <w:tc>
                <w:tcPr>
                  <w:tcW w:w="1985"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1.3</w:t>
                  </w:r>
                </w:p>
              </w:tc>
              <w:tc>
                <w:tcPr>
                  <w:tcW w:w="1506" w:type="dxa"/>
                  <w:tcBorders>
                    <w:right w:val="nil"/>
                  </w:tcBorders>
                  <w:noWrap w:val="0"/>
                  <w:vAlign w:val="center"/>
                </w:tcPr>
                <w:p>
                  <w:pPr>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870" w:type="dxa"/>
                  <w:tcBorders>
                    <w:left w:val="nil"/>
                  </w:tcBorders>
                  <w:noWrap w:val="0"/>
                  <w:vAlign w:val="center"/>
                </w:tcPr>
                <w:p>
                  <w:pPr>
                    <w:pStyle w:val="33"/>
                    <w:bidi w:val="0"/>
                    <w:ind w:firstLine="0" w:firstLine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氨氮</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29.4</w:t>
                  </w:r>
                </w:p>
              </w:tc>
              <w:tc>
                <w:tcPr>
                  <w:tcW w:w="698" w:type="dxa"/>
                  <w:vMerge w:val="continue"/>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0.18</w:t>
                  </w:r>
                </w:p>
              </w:tc>
              <w:tc>
                <w:tcPr>
                  <w:tcW w:w="1985"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0.266</w:t>
                  </w:r>
                </w:p>
              </w:tc>
              <w:tc>
                <w:tcPr>
                  <w:tcW w:w="1506" w:type="dxa"/>
                  <w:tcBorders>
                    <w:right w:val="nil"/>
                  </w:tcBorders>
                  <w:noWrap w:val="0"/>
                  <w:vAlign w:val="center"/>
                </w:tcPr>
                <w:p>
                  <w:pPr>
                    <w:bidi w:val="0"/>
                    <w:jc w:val="center"/>
                    <w:rPr>
                      <w:rFonts w:hint="default" w:ascii="Times New Roman" w:hAnsi="Times New Roman" w:cs="Times New Roman"/>
                      <w:color w:val="0000FF"/>
                      <w:sz w:val="21"/>
                      <w:szCs w:val="21"/>
                      <w:lang w:val="en-US" w:eastAsia="zh-CN"/>
                    </w:rPr>
                  </w:pPr>
                  <w:r>
                    <w:rPr>
                      <w:rFonts w:hint="eastAsia" w:ascii="Times New Roman" w:cs="Times New Roman"/>
                      <w:bCs/>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70" w:type="dxa"/>
                  <w:tcBorders>
                    <w:left w:val="nil"/>
                  </w:tcBorders>
                  <w:noWrap w:val="0"/>
                  <w:vAlign w:val="center"/>
                </w:tcPr>
                <w:p>
                  <w:pPr>
                    <w:pStyle w:val="33"/>
                    <w:bidi w:val="0"/>
                    <w:ind w:firstLine="0" w:firstLine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悬浮物</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14</w:t>
                  </w:r>
                </w:p>
              </w:tc>
              <w:tc>
                <w:tcPr>
                  <w:tcW w:w="698" w:type="dxa"/>
                  <w:vMerge w:val="continue"/>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6.00</w:t>
                  </w:r>
                </w:p>
              </w:tc>
              <w:tc>
                <w:tcPr>
                  <w:tcW w:w="1985"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9</w:t>
                  </w:r>
                </w:p>
              </w:tc>
              <w:tc>
                <w:tcPr>
                  <w:tcW w:w="1506" w:type="dxa"/>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r>
                    <w:rPr>
                      <w:rFonts w:hint="eastAsia" w:ascii="Times New Roman" w:hAnsi="Times New Roman" w:eastAsia="宋体" w:cs="Times New Roman"/>
                      <w:bCs/>
                      <w:kern w:val="2"/>
                      <w:sz w:val="21"/>
                      <w:szCs w:val="21"/>
                      <w:lang w:val="en-US" w:eastAsia="zh-CN" w:bidi="ar-SA"/>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70" w:type="dxa"/>
                  <w:tcBorders>
                    <w:left w:val="nil"/>
                  </w:tcBorders>
                  <w:noWrap w:val="0"/>
                  <w:vAlign w:val="center"/>
                </w:tcPr>
                <w:p>
                  <w:pPr>
                    <w:pStyle w:val="33"/>
                    <w:bidi w:val="0"/>
                    <w:ind w:firstLine="0" w:firstLineChars="0"/>
                    <w:jc w:val="center"/>
                    <w:rPr>
                      <w:rFonts w:hint="default" w:ascii="Times New Roman" w:cs="Times New Roman"/>
                      <w:bCs/>
                      <w:kern w:val="2"/>
                      <w:sz w:val="21"/>
                      <w:szCs w:val="21"/>
                      <w:lang w:val="en-US" w:eastAsia="zh-CN" w:bidi="ar-SA"/>
                    </w:rPr>
                  </w:pPr>
                  <w:r>
                    <w:rPr>
                      <w:rFonts w:hint="default" w:ascii="Times New Roman" w:cs="Times New Roman"/>
                      <w:bCs/>
                      <w:kern w:val="2"/>
                      <w:sz w:val="21"/>
                      <w:szCs w:val="21"/>
                      <w:lang w:val="en-US" w:eastAsia="zh-CN" w:bidi="ar-SA"/>
                    </w:rPr>
                    <w:t>总铅</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0.2 L</w:t>
                  </w:r>
                </w:p>
              </w:tc>
              <w:tc>
                <w:tcPr>
                  <w:tcW w:w="698" w:type="dxa"/>
                  <w:vMerge w:val="continue"/>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0.13</w:t>
                  </w:r>
                </w:p>
              </w:tc>
              <w:tc>
                <w:tcPr>
                  <w:tcW w:w="1985"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0.2 L</w:t>
                  </w:r>
                </w:p>
              </w:tc>
              <w:tc>
                <w:tcPr>
                  <w:tcW w:w="1506"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70" w:type="dxa"/>
                  <w:tcBorders>
                    <w:left w:val="nil"/>
                  </w:tcBorders>
                  <w:noWrap w:val="0"/>
                  <w:vAlign w:val="center"/>
                </w:tcPr>
                <w:p>
                  <w:pPr>
                    <w:pStyle w:val="33"/>
                    <w:bidi w:val="0"/>
                    <w:ind w:firstLine="0" w:firstLineChars="0"/>
                    <w:jc w:val="center"/>
                    <w:rPr>
                      <w:rFonts w:hint="default" w:ascii="Times New Roman" w:cs="Times New Roman"/>
                      <w:bCs/>
                      <w:kern w:val="2"/>
                      <w:sz w:val="21"/>
                      <w:szCs w:val="21"/>
                      <w:lang w:val="en-US" w:eastAsia="zh-CN" w:bidi="ar-SA"/>
                    </w:rPr>
                  </w:pPr>
                  <w:r>
                    <w:rPr>
                      <w:rFonts w:hint="default" w:ascii="Times New Roman" w:cs="Times New Roman"/>
                      <w:bCs/>
                      <w:kern w:val="2"/>
                      <w:sz w:val="21"/>
                      <w:szCs w:val="21"/>
                      <w:lang w:val="en-US" w:eastAsia="zh-CN" w:bidi="ar-SA"/>
                    </w:rPr>
                    <w:t>总镉</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0.05 L</w:t>
                  </w:r>
                </w:p>
              </w:tc>
              <w:tc>
                <w:tcPr>
                  <w:tcW w:w="698" w:type="dxa"/>
                  <w:vMerge w:val="continue"/>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0.03</w:t>
                  </w:r>
                </w:p>
              </w:tc>
              <w:tc>
                <w:tcPr>
                  <w:tcW w:w="1985"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0.05 L</w:t>
                  </w:r>
                </w:p>
              </w:tc>
              <w:tc>
                <w:tcPr>
                  <w:tcW w:w="1506"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0" w:type="dxa"/>
                  <w:tcBorders>
                    <w:left w:val="nil"/>
                  </w:tcBorders>
                  <w:noWrap w:val="0"/>
                  <w:vAlign w:val="center"/>
                </w:tcPr>
                <w:p>
                  <w:pPr>
                    <w:pStyle w:val="33"/>
                    <w:bidi w:val="0"/>
                    <w:ind w:firstLine="0" w:firstLineChars="0"/>
                    <w:jc w:val="center"/>
                    <w:rPr>
                      <w:rFonts w:hint="default" w:ascii="Times New Roman" w:cs="Times New Roman"/>
                      <w:bCs/>
                      <w:kern w:val="2"/>
                      <w:sz w:val="21"/>
                      <w:szCs w:val="21"/>
                      <w:lang w:val="en-US" w:eastAsia="zh-CN" w:bidi="ar-SA"/>
                    </w:rPr>
                  </w:pPr>
                  <w:r>
                    <w:rPr>
                      <w:rFonts w:hint="default" w:ascii="Times New Roman" w:cs="Times New Roman"/>
                      <w:bCs/>
                      <w:kern w:val="2"/>
                      <w:sz w:val="21"/>
                      <w:szCs w:val="21"/>
                      <w:lang w:val="en-US" w:eastAsia="zh-CN" w:bidi="ar-SA"/>
                    </w:rPr>
                    <w:t>总砷</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0.006 L</w:t>
                  </w:r>
                </w:p>
              </w:tc>
              <w:tc>
                <w:tcPr>
                  <w:tcW w:w="698" w:type="dxa"/>
                  <w:vMerge w:val="continue"/>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0.001</w:t>
                  </w:r>
                </w:p>
              </w:tc>
              <w:tc>
                <w:tcPr>
                  <w:tcW w:w="1985"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0.0022 L</w:t>
                  </w:r>
                </w:p>
              </w:tc>
              <w:tc>
                <w:tcPr>
                  <w:tcW w:w="1506"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0" w:type="dxa"/>
                  <w:tcBorders>
                    <w:left w:val="nil"/>
                  </w:tcBorders>
                  <w:noWrap w:val="0"/>
                  <w:vAlign w:val="center"/>
                </w:tcPr>
                <w:p>
                  <w:pPr>
                    <w:pStyle w:val="33"/>
                    <w:bidi w:val="0"/>
                    <w:ind w:firstLine="0" w:firstLineChars="0"/>
                    <w:jc w:val="center"/>
                    <w:rPr>
                      <w:rFonts w:hint="default" w:ascii="Times New Roman" w:cs="Times New Roman"/>
                      <w:bCs/>
                      <w:kern w:val="2"/>
                      <w:sz w:val="21"/>
                      <w:szCs w:val="21"/>
                      <w:lang w:val="en-US" w:eastAsia="zh-CN" w:bidi="ar-SA"/>
                    </w:rPr>
                  </w:pPr>
                  <w:r>
                    <w:rPr>
                      <w:rFonts w:hint="default" w:ascii="Times New Roman" w:cs="Times New Roman"/>
                      <w:bCs/>
                      <w:kern w:val="2"/>
                      <w:sz w:val="21"/>
                      <w:szCs w:val="21"/>
                      <w:lang w:val="en-US" w:eastAsia="zh-CN" w:bidi="ar-SA"/>
                    </w:rPr>
                    <w:t>总镍</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0.05 L</w:t>
                  </w:r>
                </w:p>
              </w:tc>
              <w:tc>
                <w:tcPr>
                  <w:tcW w:w="698" w:type="dxa"/>
                  <w:vMerge w:val="continue"/>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0.03</w:t>
                  </w:r>
                </w:p>
              </w:tc>
              <w:tc>
                <w:tcPr>
                  <w:tcW w:w="1985"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0.05 L</w:t>
                  </w:r>
                </w:p>
              </w:tc>
              <w:tc>
                <w:tcPr>
                  <w:tcW w:w="1506"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0" w:type="dxa"/>
                  <w:tcBorders>
                    <w:left w:val="nil"/>
                  </w:tcBorders>
                  <w:noWrap w:val="0"/>
                  <w:vAlign w:val="center"/>
                </w:tcPr>
                <w:p>
                  <w:pPr>
                    <w:pStyle w:val="33"/>
                    <w:bidi w:val="0"/>
                    <w:ind w:firstLine="0" w:firstLineChars="0"/>
                    <w:jc w:val="center"/>
                    <w:rPr>
                      <w:rFonts w:hint="default" w:ascii="Times New Roman" w:cs="Times New Roman"/>
                      <w:bCs/>
                      <w:kern w:val="2"/>
                      <w:sz w:val="21"/>
                      <w:szCs w:val="21"/>
                      <w:lang w:val="en-US" w:eastAsia="zh-CN" w:bidi="ar-SA"/>
                    </w:rPr>
                  </w:pPr>
                  <w:r>
                    <w:rPr>
                      <w:rFonts w:hint="default" w:ascii="Times New Roman" w:cs="Times New Roman"/>
                      <w:bCs/>
                      <w:kern w:val="2"/>
                      <w:sz w:val="21"/>
                      <w:szCs w:val="21"/>
                      <w:lang w:val="en-US" w:eastAsia="zh-CN" w:bidi="ar-SA"/>
                    </w:rPr>
                    <w:t>总汞</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0.0001 L</w:t>
                  </w:r>
                </w:p>
              </w:tc>
              <w:tc>
                <w:tcPr>
                  <w:tcW w:w="698" w:type="dxa"/>
                  <w:vMerge w:val="continue"/>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0.00009</w:t>
                  </w:r>
                </w:p>
              </w:tc>
              <w:tc>
                <w:tcPr>
                  <w:tcW w:w="1985"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0.00013 L</w:t>
                  </w:r>
                </w:p>
              </w:tc>
              <w:tc>
                <w:tcPr>
                  <w:tcW w:w="1506"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0" w:type="dxa"/>
                  <w:tcBorders>
                    <w:left w:val="nil"/>
                  </w:tcBorders>
                  <w:noWrap w:val="0"/>
                  <w:vAlign w:val="center"/>
                </w:tcPr>
                <w:p>
                  <w:pPr>
                    <w:pStyle w:val="33"/>
                    <w:bidi w:val="0"/>
                    <w:ind w:firstLine="0" w:firstLineChars="0"/>
                    <w:jc w:val="center"/>
                    <w:rPr>
                      <w:rFonts w:hint="default" w:ascii="Times New Roman" w:cs="Times New Roman"/>
                      <w:bCs/>
                      <w:kern w:val="2"/>
                      <w:sz w:val="21"/>
                      <w:szCs w:val="21"/>
                      <w:lang w:val="en-US" w:eastAsia="zh-CN" w:bidi="ar-SA"/>
                    </w:rPr>
                  </w:pPr>
                  <w:r>
                    <w:rPr>
                      <w:rFonts w:hint="default" w:ascii="Times New Roman" w:cs="Times New Roman"/>
                      <w:bCs/>
                      <w:kern w:val="2"/>
                      <w:sz w:val="21"/>
                      <w:szCs w:val="21"/>
                      <w:lang w:val="en-US" w:eastAsia="zh-CN" w:bidi="ar-SA"/>
                    </w:rPr>
                    <w:t>六价铬</w:t>
                  </w:r>
                </w:p>
              </w:tc>
              <w:tc>
                <w:tcPr>
                  <w:tcW w:w="666" w:type="dxa"/>
                  <w:vMerge w:val="continue"/>
                  <w:tcBorders>
                    <w:left w:val="nil"/>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0.04 L</w:t>
                  </w:r>
                </w:p>
              </w:tc>
              <w:tc>
                <w:tcPr>
                  <w:tcW w:w="698" w:type="dxa"/>
                  <w:vMerge w:val="continue"/>
                  <w:tcBorders>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0.03</w:t>
                  </w:r>
                </w:p>
              </w:tc>
              <w:tc>
                <w:tcPr>
                  <w:tcW w:w="1985" w:type="dxa"/>
                  <w:tcBorders>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0.04 L</w:t>
                  </w:r>
                </w:p>
              </w:tc>
              <w:tc>
                <w:tcPr>
                  <w:tcW w:w="1506" w:type="dxa"/>
                  <w:tcBorders>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0" w:type="dxa"/>
                  <w:tcBorders>
                    <w:left w:val="nil"/>
                    <w:bottom w:val="single" w:color="auto" w:sz="12" w:space="0"/>
                  </w:tcBorders>
                  <w:noWrap w:val="0"/>
                  <w:vAlign w:val="center"/>
                </w:tcPr>
                <w:p>
                  <w:pPr>
                    <w:pStyle w:val="33"/>
                    <w:bidi w:val="0"/>
                    <w:ind w:firstLine="0" w:firstLineChars="0"/>
                    <w:jc w:val="center"/>
                    <w:rPr>
                      <w:rFonts w:hint="default" w:ascii="Times New Roman" w:cs="Times New Roman"/>
                      <w:bCs/>
                      <w:kern w:val="2"/>
                      <w:sz w:val="21"/>
                      <w:szCs w:val="21"/>
                      <w:lang w:val="en-US" w:eastAsia="zh-CN" w:bidi="ar-SA"/>
                    </w:rPr>
                  </w:pPr>
                  <w:r>
                    <w:rPr>
                      <w:rFonts w:hint="default" w:ascii="Times New Roman" w:cs="Times New Roman"/>
                      <w:bCs/>
                      <w:kern w:val="2"/>
                      <w:sz w:val="21"/>
                      <w:szCs w:val="21"/>
                      <w:lang w:val="en-US" w:eastAsia="zh-CN" w:bidi="ar-SA"/>
                    </w:rPr>
                    <w:t>总铬</w:t>
                  </w:r>
                </w:p>
              </w:tc>
              <w:tc>
                <w:tcPr>
                  <w:tcW w:w="666" w:type="dxa"/>
                  <w:vMerge w:val="continue"/>
                  <w:tcBorders>
                    <w:left w:val="nil"/>
                    <w:bottom w:val="single" w:color="auto" w:sz="12" w:space="0"/>
                  </w:tcBorders>
                  <w:noWrap w:val="0"/>
                  <w:vAlign w:val="center"/>
                </w:tcPr>
                <w:p>
                  <w:pPr>
                    <w:pStyle w:val="33"/>
                    <w:bidi w:val="0"/>
                    <w:ind w:firstLine="0" w:firstLineChars="0"/>
                    <w:jc w:val="center"/>
                    <w:rPr>
                      <w:rFonts w:hint="default" w:ascii="Times New Roman" w:hAnsi="Times New Roman" w:eastAsia="宋体" w:cs="Times New Roman"/>
                      <w:color w:val="0000FF"/>
                      <w:kern w:val="0"/>
                      <w:sz w:val="21"/>
                      <w:szCs w:val="21"/>
                      <w:lang w:val="en-US" w:eastAsia="zh-CN" w:bidi="ar-SA"/>
                    </w:rPr>
                  </w:pPr>
                </w:p>
              </w:tc>
              <w:tc>
                <w:tcPr>
                  <w:tcW w:w="1385" w:type="dxa"/>
                  <w:tcBorders>
                    <w:bottom w:val="single" w:color="auto" w:sz="12" w:space="0"/>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0.04 L</w:t>
                  </w:r>
                </w:p>
              </w:tc>
              <w:tc>
                <w:tcPr>
                  <w:tcW w:w="698" w:type="dxa"/>
                  <w:vMerge w:val="continue"/>
                  <w:tcBorders>
                    <w:bottom w:val="single" w:color="auto" w:sz="12" w:space="0"/>
                    <w:right w:val="nil"/>
                  </w:tcBorders>
                  <w:noWrap w:val="0"/>
                  <w:vAlign w:val="center"/>
                </w:tcPr>
                <w:p>
                  <w:pPr>
                    <w:pStyle w:val="33"/>
                    <w:bidi w:val="0"/>
                    <w:jc w:val="center"/>
                    <w:rPr>
                      <w:rFonts w:hint="default" w:ascii="Times New Roman" w:hAnsi="Times New Roman" w:cs="Times New Roman"/>
                      <w:color w:val="0000FF"/>
                      <w:sz w:val="21"/>
                      <w:szCs w:val="21"/>
                      <w:lang w:val="en-US" w:eastAsia="zh-CN"/>
                    </w:rPr>
                  </w:pPr>
                </w:p>
              </w:tc>
              <w:tc>
                <w:tcPr>
                  <w:tcW w:w="1027" w:type="dxa"/>
                  <w:tcBorders>
                    <w:bottom w:val="single" w:color="auto" w:sz="12" w:space="0"/>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0.03</w:t>
                  </w:r>
                </w:p>
              </w:tc>
              <w:tc>
                <w:tcPr>
                  <w:tcW w:w="1985" w:type="dxa"/>
                  <w:tcBorders>
                    <w:bottom w:val="single" w:color="auto" w:sz="12" w:space="0"/>
                    <w:right w:val="nil"/>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0.04 L</w:t>
                  </w:r>
                </w:p>
              </w:tc>
              <w:tc>
                <w:tcPr>
                  <w:tcW w:w="1506" w:type="dxa"/>
                  <w:tcBorders>
                    <w:bottom w:val="single" w:color="auto" w:sz="12" w:space="0"/>
                    <w:right w:val="nil"/>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1.5</w:t>
                  </w:r>
                </w:p>
              </w:tc>
            </w:tr>
          </w:tbl>
          <w:p>
            <w:pPr>
              <w:numPr>
                <w:ilvl w:val="0"/>
                <w:numId w:val="0"/>
              </w:numPr>
              <w:adjustRightInd w:val="0"/>
              <w:snapToGrid w:val="0"/>
              <w:spacing w:line="360" w:lineRule="auto"/>
              <w:ind w:left="-3" w:leftChars="0"/>
              <w:rPr>
                <w:rFonts w:hint="eastAsia" w:ascii="Times New Roman" w:hAnsi="Times New Roman" w:eastAsia="宋体" w:cs="Times New Roman"/>
                <w:b/>
                <w:bCs w:val="0"/>
                <w:sz w:val="24"/>
                <w:lang w:val="en-US" w:eastAsia="zh-CN"/>
              </w:rPr>
            </w:pPr>
            <w:r>
              <w:rPr>
                <w:rFonts w:hint="eastAsia" w:ascii="Times New Roman" w:hAnsi="Times New Roman" w:eastAsia="宋体" w:cs="Times New Roman"/>
                <w:b/>
                <w:bCs w:val="0"/>
                <w:sz w:val="24"/>
                <w:lang w:val="en-US" w:eastAsia="zh-CN"/>
              </w:rPr>
              <w:t>2.3噪声排放情况</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default" w:ascii="Times New Roman" w:hAnsi="Times New Roman" w:eastAsia="宋体" w:cs="Times New Roman"/>
                <w:bCs/>
                <w:color w:val="0000FF"/>
                <w:sz w:val="24"/>
                <w:szCs w:val="24"/>
                <w:lang w:val="en-US" w:eastAsia="zh-CN"/>
              </w:rPr>
            </w:pPr>
            <w:r>
              <w:rPr>
                <w:rFonts w:hint="eastAsia" w:ascii="Times New Roman" w:hAnsi="Times New Roman" w:eastAsia="宋体" w:cs="Times New Roman"/>
                <w:bCs/>
                <w:sz w:val="24"/>
                <w:szCs w:val="24"/>
                <w:lang w:val="en-US" w:eastAsia="zh-CN"/>
              </w:rPr>
              <w:t>现有工程噪声源主要为压缩机、引风机、磨煤机及破碎机等设备，建设单位通过采取转动机械部位加装减振固肋装置、</w:t>
            </w:r>
            <w:r>
              <w:rPr>
                <w:rFonts w:hint="eastAsia" w:cs="Times New Roman"/>
                <w:bCs/>
                <w:sz w:val="24"/>
                <w:szCs w:val="24"/>
                <w:lang w:val="en-US" w:eastAsia="zh-CN"/>
              </w:rPr>
              <w:t>减振</w:t>
            </w:r>
            <w:r>
              <w:rPr>
                <w:rFonts w:hint="eastAsia" w:ascii="Times New Roman" w:hAnsi="Times New Roman" w:eastAsia="宋体" w:cs="Times New Roman"/>
                <w:bCs/>
                <w:sz w:val="24"/>
                <w:szCs w:val="24"/>
                <w:lang w:val="en-US" w:eastAsia="zh-CN"/>
              </w:rPr>
              <w:t>垫、消音器、厂房隔音等措施，根据2020年3月28日的现场验收检测报告，噪声强度：昼间最大值为57dB(A)、夜间最大值为54dB(A)，昼间及夜间噪声值均未超过《工业企业厂界环境噪声排放标准》（GB12348-2008）3类区标准限值。</w:t>
            </w:r>
          </w:p>
          <w:p>
            <w:pPr>
              <w:numPr>
                <w:ilvl w:val="0"/>
                <w:numId w:val="0"/>
              </w:numPr>
              <w:adjustRightInd w:val="0"/>
              <w:snapToGrid w:val="0"/>
              <w:spacing w:line="360" w:lineRule="auto"/>
              <w:ind w:left="-3" w:leftChars="0"/>
              <w:rPr>
                <w:rFonts w:hint="eastAsia" w:ascii="Times New Roman" w:hAnsi="Times New Roman" w:eastAsia="宋体" w:cs="Times New Roman"/>
                <w:b/>
                <w:bCs w:val="0"/>
                <w:sz w:val="24"/>
                <w:lang w:val="en-US" w:eastAsia="zh-CN"/>
              </w:rPr>
            </w:pPr>
            <w:r>
              <w:rPr>
                <w:rFonts w:hint="eastAsia" w:ascii="Times New Roman" w:hAnsi="Times New Roman" w:eastAsia="宋体" w:cs="Times New Roman"/>
                <w:b/>
                <w:bCs w:val="0"/>
                <w:sz w:val="24"/>
                <w:lang w:val="en-US" w:eastAsia="zh-CN"/>
              </w:rPr>
              <w:t xml:space="preserve">2.4固体废物处置情况 </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现有工程产生的固体废弃物主要为原料包装物、边角料、残渣、废导热油以及生产及办公人员产生的生活垃圾。</w:t>
            </w:r>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原有项目危险废物暂存危废贮存间，危废贮存</w:t>
            </w:r>
            <w:r>
              <w:rPr>
                <w:rFonts w:hint="default" w:ascii="Times New Roman" w:hAnsi="Times New Roman" w:eastAsia="宋体" w:cs="Times New Roman"/>
                <w:bCs/>
                <w:sz w:val="24"/>
                <w:szCs w:val="24"/>
                <w:lang w:val="en-US" w:eastAsia="zh-CN"/>
              </w:rPr>
              <w:t>间占地</w:t>
            </w:r>
            <w:r>
              <w:rPr>
                <w:rFonts w:hint="eastAsia" w:ascii="Times New Roman" w:hAnsi="Times New Roman" w:eastAsia="宋体" w:cs="Times New Roman"/>
                <w:bCs/>
                <w:sz w:val="24"/>
                <w:szCs w:val="24"/>
                <w:lang w:val="en-US" w:eastAsia="zh-CN"/>
              </w:rPr>
              <w:t>面积约20</w:t>
            </w:r>
            <w:r>
              <w:rPr>
                <w:rFonts w:hint="default" w:ascii="Times New Roman" w:hAnsi="Times New Roman" w:eastAsia="宋体" w:cs="Times New Roman"/>
                <w:bCs/>
                <w:sz w:val="24"/>
                <w:szCs w:val="24"/>
                <w:lang w:val="en-US" w:eastAsia="zh-CN"/>
              </w:rPr>
              <w:t>m</w:t>
            </w:r>
            <w:r>
              <w:rPr>
                <w:rFonts w:hint="default" w:ascii="Times New Roman" w:hAnsi="Times New Roman" w:eastAsia="宋体" w:cs="Times New Roman"/>
                <w:bCs/>
                <w:sz w:val="24"/>
                <w:szCs w:val="24"/>
                <w:vertAlign w:val="superscript"/>
                <w:lang w:val="en-US" w:eastAsia="zh-CN"/>
              </w:rPr>
              <w:t>2</w:t>
            </w:r>
            <w:r>
              <w:rPr>
                <w:rFonts w:hint="default" w:ascii="Times New Roman" w:hAnsi="Times New Roman" w:eastAsia="宋体" w:cs="Times New Roman"/>
                <w:bCs/>
                <w:sz w:val="24"/>
                <w:szCs w:val="24"/>
                <w:lang w:val="en-US" w:eastAsia="zh-CN"/>
              </w:rPr>
              <w:t>，</w:t>
            </w:r>
            <w:bookmarkStart w:id="8" w:name="OLE_LINK55"/>
            <w:r>
              <w:rPr>
                <w:rFonts w:hint="eastAsia" w:ascii="Times New Roman" w:hAnsi="Times New Roman" w:eastAsia="宋体" w:cs="Times New Roman"/>
                <w:bCs/>
                <w:sz w:val="24"/>
                <w:szCs w:val="24"/>
                <w:lang w:val="en-US" w:eastAsia="zh-CN"/>
              </w:rPr>
              <w:t>最大</w:t>
            </w:r>
            <w:r>
              <w:rPr>
                <w:rFonts w:hint="default" w:ascii="Times New Roman" w:hAnsi="Times New Roman" w:eastAsia="宋体" w:cs="Times New Roman"/>
                <w:bCs/>
                <w:sz w:val="24"/>
                <w:szCs w:val="24"/>
                <w:lang w:val="en-US" w:eastAsia="zh-CN"/>
              </w:rPr>
              <w:t>暂存量为</w:t>
            </w:r>
            <w:bookmarkStart w:id="9" w:name="OLE_LINK95"/>
            <w:r>
              <w:rPr>
                <w:rFonts w:hint="eastAsia" w:cs="Times New Roman"/>
                <w:bCs/>
                <w:sz w:val="24"/>
                <w:szCs w:val="24"/>
                <w:lang w:val="en-US" w:eastAsia="zh-CN"/>
              </w:rPr>
              <w:t>2.4</w:t>
            </w:r>
            <w:r>
              <w:rPr>
                <w:rFonts w:hint="eastAsia" w:ascii="Times New Roman" w:hAnsi="Times New Roman" w:eastAsia="宋体" w:cs="Times New Roman"/>
                <w:bCs/>
                <w:sz w:val="24"/>
                <w:szCs w:val="24"/>
                <w:lang w:val="en-US" w:eastAsia="zh-CN"/>
              </w:rPr>
              <w:t>t/d</w:t>
            </w:r>
            <w:r>
              <w:rPr>
                <w:rFonts w:hint="default" w:ascii="Times New Roman" w:hAnsi="Times New Roman" w:eastAsia="宋体" w:cs="Times New Roman"/>
                <w:bCs/>
                <w:sz w:val="24"/>
                <w:szCs w:val="24"/>
                <w:lang w:val="en-US" w:eastAsia="zh-CN"/>
              </w:rPr>
              <w:t>，</w:t>
            </w:r>
            <w:bookmarkEnd w:id="9"/>
            <w:r>
              <w:rPr>
                <w:rFonts w:hint="eastAsia" w:ascii="Times New Roman" w:hAnsi="Times New Roman" w:eastAsia="宋体" w:cs="Times New Roman"/>
                <w:bCs/>
                <w:sz w:val="24"/>
                <w:szCs w:val="24"/>
                <w:lang w:val="en-US" w:eastAsia="zh-CN"/>
              </w:rPr>
              <w:t>原有</w:t>
            </w:r>
            <w:r>
              <w:rPr>
                <w:rFonts w:hint="default" w:ascii="Times New Roman" w:hAnsi="Times New Roman" w:eastAsia="宋体" w:cs="Times New Roman"/>
                <w:bCs/>
                <w:sz w:val="24"/>
                <w:szCs w:val="24"/>
                <w:lang w:val="en-US" w:eastAsia="zh-CN"/>
              </w:rPr>
              <w:t>项目实际暂存量</w:t>
            </w:r>
            <w:r>
              <w:rPr>
                <w:rFonts w:hint="eastAsia" w:ascii="Times New Roman" w:hAnsi="Times New Roman" w:eastAsia="宋体" w:cs="Times New Roman"/>
                <w:bCs/>
                <w:sz w:val="24"/>
                <w:szCs w:val="24"/>
                <w:lang w:val="en-US" w:eastAsia="zh-CN"/>
              </w:rPr>
              <w:t>约</w:t>
            </w:r>
            <w:r>
              <w:rPr>
                <w:rFonts w:hint="default" w:ascii="Times New Roman" w:hAnsi="Times New Roman" w:eastAsia="宋体" w:cs="Times New Roman"/>
                <w:bCs/>
                <w:sz w:val="24"/>
                <w:szCs w:val="24"/>
                <w:lang w:val="en-US" w:eastAsia="zh-CN"/>
              </w:rPr>
              <w:t>为</w:t>
            </w:r>
            <w:r>
              <w:rPr>
                <w:rFonts w:hint="eastAsia" w:ascii="Times New Roman" w:hAnsi="Times New Roman" w:eastAsia="宋体" w:cs="Times New Roman"/>
                <w:bCs/>
                <w:sz w:val="24"/>
                <w:szCs w:val="24"/>
                <w:lang w:val="en-US" w:eastAsia="zh-CN"/>
              </w:rPr>
              <w:t>0.</w:t>
            </w:r>
            <w:r>
              <w:rPr>
                <w:rFonts w:hint="eastAsia" w:cs="Times New Roman"/>
                <w:bCs/>
                <w:sz w:val="24"/>
                <w:szCs w:val="24"/>
                <w:lang w:val="en-US" w:eastAsia="zh-CN"/>
              </w:rPr>
              <w:t>6</w:t>
            </w:r>
            <w:r>
              <w:rPr>
                <w:rFonts w:hint="eastAsia" w:ascii="Times New Roman" w:hAnsi="Times New Roman" w:eastAsia="宋体" w:cs="Times New Roman"/>
                <w:bCs/>
                <w:sz w:val="24"/>
                <w:szCs w:val="24"/>
                <w:lang w:val="en-US" w:eastAsia="zh-CN"/>
              </w:rPr>
              <w:t>t/d</w:t>
            </w:r>
            <w:r>
              <w:rPr>
                <w:rFonts w:hint="default" w:ascii="Times New Roman" w:hAnsi="Times New Roman" w:eastAsia="宋体" w:cs="Times New Roman"/>
                <w:bCs/>
                <w:sz w:val="24"/>
                <w:szCs w:val="24"/>
                <w:lang w:val="en-US" w:eastAsia="zh-CN"/>
              </w:rPr>
              <w:t>。</w:t>
            </w:r>
            <w:bookmarkEnd w:id="8"/>
          </w:p>
          <w:p>
            <w:pPr>
              <w:keepLines w:val="0"/>
              <w:pageBreakBefore w:val="0"/>
              <w:kinsoku/>
              <w:wordWrap/>
              <w:overflowPunct/>
              <w:topLinePunct/>
              <w:autoSpaceDE/>
              <w:autoSpaceDN/>
              <w:bidi w:val="0"/>
              <w:adjustRightInd w:val="0"/>
              <w:snapToGrid w:val="0"/>
              <w:spacing w:line="360" w:lineRule="auto"/>
              <w:ind w:firstLine="480"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本项目原有工程固体废弃物处置情况见下表2-</w:t>
            </w:r>
            <w:r>
              <w:rPr>
                <w:rFonts w:hint="eastAsia" w:cs="Times New Roman"/>
                <w:bCs/>
                <w:sz w:val="24"/>
                <w:szCs w:val="24"/>
                <w:lang w:val="en-US" w:eastAsia="zh-CN"/>
              </w:rPr>
              <w:t>7</w:t>
            </w:r>
            <w:r>
              <w:rPr>
                <w:rFonts w:hint="eastAsia" w:ascii="Times New Roman" w:hAnsi="Times New Roman" w:eastAsia="宋体" w:cs="Times New Roman"/>
                <w:bCs/>
                <w:sz w:val="24"/>
                <w:szCs w:val="24"/>
                <w:lang w:val="en-US" w:eastAsia="zh-CN"/>
              </w:rPr>
              <w:t>。</w:t>
            </w:r>
          </w:p>
          <w:p>
            <w:pPr>
              <w:pStyle w:val="28"/>
              <w:bidi w:val="0"/>
              <w:rPr>
                <w:rFonts w:hint="eastAsia"/>
                <w:lang w:val="en-US" w:eastAsia="zh-CN"/>
              </w:rPr>
            </w:pPr>
            <w:r>
              <w:rPr>
                <w:rFonts w:hint="eastAsia"/>
                <w:lang w:val="en-US" w:eastAsia="zh-CN"/>
              </w:rPr>
              <w:t>表2-7   原有工程固体废弃物排放情况</w:t>
            </w:r>
          </w:p>
          <w:tbl>
            <w:tblPr>
              <w:tblStyle w:val="20"/>
              <w:tblW w:w="7997" w:type="dxa"/>
              <w:tblInd w:w="-53"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08"/>
              <w:gridCol w:w="1189"/>
              <w:gridCol w:w="2691"/>
              <w:gridCol w:w="10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1" w:type="dxa"/>
                  <w:tcBorders>
                    <w:bottom w:val="single" w:color="auto" w:sz="12" w:space="0"/>
                  </w:tcBorders>
                  <w:noWrap w:val="0"/>
                  <w:vAlign w:val="center"/>
                </w:tcPr>
                <w:p>
                  <w:pPr>
                    <w:pStyle w:val="33"/>
                    <w:bidi w:val="0"/>
                    <w:jc w:val="center"/>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固废名称</w:t>
                  </w:r>
                </w:p>
              </w:tc>
              <w:tc>
                <w:tcPr>
                  <w:tcW w:w="1408" w:type="dxa"/>
                  <w:tcBorders>
                    <w:bottom w:val="single" w:color="auto" w:sz="12" w:space="0"/>
                  </w:tcBorders>
                  <w:noWrap w:val="0"/>
                  <w:vAlign w:val="center"/>
                </w:tcPr>
                <w:p>
                  <w:pPr>
                    <w:pStyle w:val="33"/>
                    <w:bidi w:val="0"/>
                    <w:jc w:val="center"/>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类别</w:t>
                  </w:r>
                </w:p>
              </w:tc>
              <w:tc>
                <w:tcPr>
                  <w:tcW w:w="1189" w:type="dxa"/>
                  <w:tcBorders>
                    <w:bottom w:val="single" w:color="auto" w:sz="12" w:space="0"/>
                  </w:tcBorders>
                  <w:noWrap w:val="0"/>
                  <w:vAlign w:val="center"/>
                </w:tcPr>
                <w:p>
                  <w:pPr>
                    <w:pStyle w:val="33"/>
                    <w:bidi w:val="0"/>
                    <w:jc w:val="center"/>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产生量</w:t>
                  </w:r>
                </w:p>
              </w:tc>
              <w:tc>
                <w:tcPr>
                  <w:tcW w:w="2691" w:type="dxa"/>
                  <w:tcBorders>
                    <w:bottom w:val="single" w:color="auto" w:sz="12" w:space="0"/>
                  </w:tcBorders>
                  <w:noWrap w:val="0"/>
                  <w:vAlign w:val="center"/>
                </w:tcPr>
                <w:p>
                  <w:pPr>
                    <w:pStyle w:val="33"/>
                    <w:bidi w:val="0"/>
                    <w:jc w:val="center"/>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处置方式</w:t>
                  </w:r>
                </w:p>
              </w:tc>
              <w:tc>
                <w:tcPr>
                  <w:tcW w:w="1008" w:type="dxa"/>
                  <w:tcBorders>
                    <w:bottom w:val="single" w:color="auto" w:sz="12" w:space="0"/>
                  </w:tcBorders>
                  <w:noWrap w:val="0"/>
                  <w:vAlign w:val="center"/>
                </w:tcPr>
                <w:p>
                  <w:pPr>
                    <w:pStyle w:val="33"/>
                    <w:bidi w:val="0"/>
                    <w:jc w:val="center"/>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1" w:type="dxa"/>
                  <w:tcBorders>
                    <w:top w:val="single" w:color="auto" w:sz="12"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生活垃圾</w:t>
                  </w:r>
                </w:p>
              </w:tc>
              <w:tc>
                <w:tcPr>
                  <w:tcW w:w="1408" w:type="dxa"/>
                  <w:tcBorders>
                    <w:top w:val="single" w:color="auto" w:sz="12" w:space="0"/>
                    <w:bottom w:val="single" w:color="auto" w:sz="4" w:space="0"/>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生活垃圾</w:t>
                  </w:r>
                </w:p>
              </w:tc>
              <w:tc>
                <w:tcPr>
                  <w:tcW w:w="1189" w:type="dxa"/>
                  <w:tcBorders>
                    <w:top w:val="single" w:color="auto" w:sz="12" w:space="0"/>
                    <w:bottom w:val="single" w:color="auto" w:sz="4" w:space="0"/>
                  </w:tcBorders>
                  <w:noWrap w:val="0"/>
                  <w:vAlign w:val="center"/>
                </w:tcPr>
                <w:p>
                  <w:pPr>
                    <w:pStyle w:val="33"/>
                    <w:bidi w:val="0"/>
                    <w:jc w:val="center"/>
                    <w:rPr>
                      <w:rFonts w:hint="default" w:ascii="Times New Roman" w:cs="Times New Roman"/>
                      <w:bCs/>
                      <w:kern w:val="2"/>
                      <w:sz w:val="21"/>
                      <w:szCs w:val="21"/>
                      <w:lang w:val="en-US" w:eastAsia="zh-CN" w:bidi="ar-SA"/>
                    </w:rPr>
                  </w:pPr>
                  <w:r>
                    <w:rPr>
                      <w:rFonts w:hint="eastAsia" w:ascii="Times New Roman" w:cs="Times New Roman"/>
                      <w:bCs/>
                      <w:kern w:val="2"/>
                      <w:sz w:val="21"/>
                      <w:szCs w:val="21"/>
                      <w:lang w:val="en-US" w:eastAsia="zh-CN" w:bidi="ar-SA"/>
                    </w:rPr>
                    <w:t>47.88 t/a</w:t>
                  </w:r>
                </w:p>
              </w:tc>
              <w:tc>
                <w:tcPr>
                  <w:tcW w:w="2691" w:type="dxa"/>
                  <w:tcBorders>
                    <w:top w:val="single" w:color="auto" w:sz="12" w:space="0"/>
                    <w:bottom w:val="single" w:color="auto" w:sz="4" w:space="0"/>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由</w:t>
                  </w:r>
                  <w:r>
                    <w:rPr>
                      <w:rFonts w:hint="eastAsia" w:ascii="Times New Roman" w:cs="Times New Roman"/>
                      <w:bCs/>
                      <w:kern w:val="2"/>
                      <w:sz w:val="21"/>
                      <w:szCs w:val="21"/>
                      <w:lang w:val="en-US" w:eastAsia="zh-CN" w:bidi="ar-SA"/>
                    </w:rPr>
                    <w:t>环卫部门</w:t>
                  </w:r>
                  <w:r>
                    <w:rPr>
                      <w:rFonts w:hint="eastAsia" w:ascii="Times New Roman" w:hAnsi="Times New Roman" w:eastAsia="宋体" w:cs="Times New Roman"/>
                      <w:bCs/>
                      <w:kern w:val="2"/>
                      <w:sz w:val="21"/>
                      <w:szCs w:val="21"/>
                      <w:lang w:val="en-US" w:eastAsia="zh-CN" w:bidi="ar-SA"/>
                    </w:rPr>
                    <w:t>统一清运，拉往至高新区垃圾处理站统一处置</w:t>
                  </w:r>
                </w:p>
              </w:tc>
              <w:tc>
                <w:tcPr>
                  <w:tcW w:w="1008" w:type="dxa"/>
                  <w:tcBorders>
                    <w:top w:val="single" w:color="auto" w:sz="12" w:space="0"/>
                    <w:bottom w:val="single" w:color="auto" w:sz="4" w:space="0"/>
                  </w:tcBorders>
                  <w:noWrap w:val="0"/>
                  <w:vAlign w:val="center"/>
                </w:tcPr>
                <w:p>
                  <w:pPr>
                    <w:pStyle w:val="33"/>
                    <w:bidi w:val="0"/>
                    <w:jc w:val="center"/>
                    <w:rPr>
                      <w:rFonts w:hint="default" w:ascii="Times New Roman" w:hAnsi="Times New Roman" w:eastAsia="宋体" w:cs="Times New Roman"/>
                      <w:color w:val="0000FF"/>
                      <w:kern w:val="0"/>
                      <w:sz w:val="21"/>
                      <w:szCs w:val="20"/>
                      <w:lang w:val="en-US" w:eastAsia="zh-CN" w:bidi="ar-SA"/>
                    </w:rPr>
                  </w:pPr>
                  <w:r>
                    <w:rPr>
                      <w:rFonts w:hint="eastAsia" w:ascii="Times New Roman" w:cs="Times New Roman"/>
                      <w:bCs/>
                      <w:kern w:val="2"/>
                      <w:sz w:val="21"/>
                      <w:szCs w:val="21"/>
                      <w:lang w:val="en-US" w:eastAsia="zh-CN" w:bidi="ar-SA"/>
                    </w:rPr>
                    <w:t>47.88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1" w:type="dxa"/>
                  <w:tcBorders>
                    <w:top w:val="single" w:color="auto" w:sz="4" w:space="0"/>
                    <w:bottom w:val="single" w:color="auto" w:sz="4" w:space="0"/>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原料包装物</w:t>
                  </w:r>
                </w:p>
              </w:tc>
              <w:tc>
                <w:tcPr>
                  <w:tcW w:w="1408"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一般固废</w:t>
                  </w:r>
                </w:p>
              </w:tc>
              <w:tc>
                <w:tcPr>
                  <w:tcW w:w="1189" w:type="dxa"/>
                  <w:tcBorders>
                    <w:top w:val="single" w:color="auto" w:sz="4" w:space="0"/>
                    <w:bottom w:val="single" w:color="auto" w:sz="4" w:space="0"/>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0.3</w:t>
                  </w:r>
                  <w:r>
                    <w:rPr>
                      <w:rFonts w:hint="eastAsia" w:ascii="Times New Roman" w:cs="Times New Roman"/>
                      <w:bCs/>
                      <w:kern w:val="2"/>
                      <w:sz w:val="21"/>
                      <w:szCs w:val="21"/>
                      <w:lang w:val="en-US" w:eastAsia="zh-CN" w:bidi="ar-SA"/>
                    </w:rPr>
                    <w:t xml:space="preserve"> </w:t>
                  </w:r>
                  <w:r>
                    <w:rPr>
                      <w:rFonts w:hint="eastAsia" w:ascii="Times New Roman" w:hAnsi="Times New Roman" w:eastAsia="宋体" w:cs="Times New Roman"/>
                      <w:bCs/>
                      <w:kern w:val="2"/>
                      <w:sz w:val="21"/>
                      <w:szCs w:val="21"/>
                      <w:lang w:val="en-US" w:eastAsia="zh-CN" w:bidi="ar-SA"/>
                    </w:rPr>
                    <w:t>t/a</w:t>
                  </w:r>
                </w:p>
              </w:tc>
              <w:tc>
                <w:tcPr>
                  <w:tcW w:w="2691"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外委，统一收运、处置</w:t>
                  </w:r>
                </w:p>
              </w:tc>
              <w:tc>
                <w:tcPr>
                  <w:tcW w:w="1008" w:type="dxa"/>
                  <w:tcBorders>
                    <w:top w:val="single" w:color="auto" w:sz="4" w:space="0"/>
                    <w:bottom w:val="single" w:color="auto" w:sz="4" w:space="0"/>
                  </w:tcBorders>
                  <w:noWrap w:val="0"/>
                  <w:vAlign w:val="center"/>
                </w:tcPr>
                <w:p>
                  <w:pPr>
                    <w:pStyle w:val="33"/>
                    <w:bidi w:val="0"/>
                    <w:jc w:val="center"/>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bCs/>
                      <w:kern w:val="2"/>
                      <w:sz w:val="21"/>
                      <w:szCs w:val="21"/>
                      <w:lang w:val="en-US" w:eastAsia="zh-CN" w:bidi="ar-SA"/>
                    </w:rPr>
                    <w:t>0.3</w:t>
                  </w:r>
                  <w:r>
                    <w:rPr>
                      <w:rFonts w:hint="eastAsia" w:ascii="Times New Roman" w:cs="Times New Roman"/>
                      <w:bCs/>
                      <w:kern w:val="2"/>
                      <w:sz w:val="21"/>
                      <w:szCs w:val="21"/>
                      <w:lang w:val="en-US" w:eastAsia="zh-CN" w:bidi="ar-SA"/>
                    </w:rPr>
                    <w:t xml:space="preserve"> </w:t>
                  </w:r>
                  <w:r>
                    <w:rPr>
                      <w:rFonts w:hint="eastAsia" w:ascii="Times New Roman" w:hAnsi="Times New Roman" w:eastAsia="宋体" w:cs="Times New Roman"/>
                      <w:bCs/>
                      <w:kern w:val="2"/>
                      <w:sz w:val="21"/>
                      <w:szCs w:val="21"/>
                      <w:lang w:val="en-US" w:eastAsia="zh-CN" w:bidi="ar-SA"/>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1"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PBSA树脂料头</w:t>
                  </w:r>
                </w:p>
              </w:tc>
              <w:tc>
                <w:tcPr>
                  <w:tcW w:w="1408"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一般固废</w:t>
                  </w:r>
                </w:p>
              </w:tc>
              <w:tc>
                <w:tcPr>
                  <w:tcW w:w="1189"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color w:val="0000FF"/>
                      <w:kern w:val="0"/>
                      <w:sz w:val="21"/>
                      <w:szCs w:val="20"/>
                      <w:lang w:val="en-US" w:eastAsia="zh-CN" w:bidi="ar-SA"/>
                    </w:rPr>
                  </w:pPr>
                  <w:r>
                    <w:rPr>
                      <w:rFonts w:hint="eastAsia" w:ascii="Times New Roman" w:cs="Times New Roman"/>
                      <w:bCs/>
                      <w:kern w:val="2"/>
                      <w:sz w:val="21"/>
                      <w:szCs w:val="21"/>
                      <w:lang w:val="en-US" w:eastAsia="zh-CN" w:bidi="ar-SA"/>
                    </w:rPr>
                    <w:t>30 t/a</w:t>
                  </w:r>
                </w:p>
              </w:tc>
              <w:tc>
                <w:tcPr>
                  <w:tcW w:w="2691" w:type="dxa"/>
                  <w:tcBorders>
                    <w:top w:val="single" w:color="auto" w:sz="4" w:space="0"/>
                    <w:bottom w:val="single" w:color="auto" w:sz="4" w:space="0"/>
                  </w:tcBorders>
                  <w:noWrap w:val="0"/>
                  <w:vAlign w:val="center"/>
                </w:tcPr>
                <w:p>
                  <w:pPr>
                    <w:pStyle w:val="33"/>
                    <w:bidi w:val="0"/>
                    <w:jc w:val="center"/>
                    <w:rPr>
                      <w:rFonts w:hint="eastAsia" w:ascii="宋体" w:hAnsi="Times New Roman" w:eastAsia="宋体" w:cs="Times New Roman"/>
                      <w:color w:val="0000FF"/>
                      <w:kern w:val="0"/>
                      <w:sz w:val="21"/>
                      <w:szCs w:val="20"/>
                      <w:lang w:val="zh-CN" w:eastAsia="zh-CN" w:bidi="ar-SA"/>
                    </w:rPr>
                  </w:pPr>
                  <w:r>
                    <w:rPr>
                      <w:rFonts w:hint="eastAsia" w:ascii="Times New Roman" w:hAnsi="Times New Roman" w:eastAsia="宋体" w:cs="Times New Roman"/>
                      <w:bCs/>
                      <w:kern w:val="2"/>
                      <w:sz w:val="21"/>
                      <w:szCs w:val="21"/>
                      <w:lang w:val="zh-CN" w:eastAsia="zh-CN" w:bidi="ar-SA"/>
                    </w:rPr>
                    <w:t>回收</w:t>
                  </w:r>
                  <w:r>
                    <w:rPr>
                      <w:rFonts w:hint="eastAsia" w:ascii="Times New Roman" w:hAnsi="Times New Roman" w:eastAsia="宋体" w:cs="Times New Roman"/>
                      <w:bCs/>
                      <w:kern w:val="2"/>
                      <w:sz w:val="21"/>
                      <w:szCs w:val="21"/>
                      <w:lang w:val="en-US" w:eastAsia="zh-CN" w:bidi="ar-SA"/>
                    </w:rPr>
                    <w:t>二次利用</w:t>
                  </w:r>
                </w:p>
              </w:tc>
              <w:tc>
                <w:tcPr>
                  <w:tcW w:w="1008"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1"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污水处理站污泥</w:t>
                  </w:r>
                </w:p>
              </w:tc>
              <w:tc>
                <w:tcPr>
                  <w:tcW w:w="1408"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一般固废</w:t>
                  </w:r>
                </w:p>
              </w:tc>
              <w:tc>
                <w:tcPr>
                  <w:tcW w:w="1189"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12 t/a</w:t>
                  </w:r>
                </w:p>
              </w:tc>
              <w:tc>
                <w:tcPr>
                  <w:tcW w:w="2691"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en-US" w:eastAsia="zh-CN" w:bidi="ar-SA"/>
                    </w:rPr>
                    <w:t>填埋场填埋（拉入高新区填埋处置）</w:t>
                  </w:r>
                </w:p>
              </w:tc>
              <w:tc>
                <w:tcPr>
                  <w:tcW w:w="1008"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color w:val="0000FF"/>
                      <w:kern w:val="0"/>
                      <w:sz w:val="21"/>
                      <w:szCs w:val="20"/>
                      <w:lang w:val="en-US" w:eastAsia="zh-CN" w:bidi="ar-SA"/>
                    </w:rPr>
                  </w:pPr>
                  <w:r>
                    <w:rPr>
                      <w:rFonts w:hint="eastAsia" w:ascii="Times New Roman" w:hAnsi="Times New Roman" w:eastAsia="宋体" w:cs="Times New Roman"/>
                      <w:bCs/>
                      <w:kern w:val="2"/>
                      <w:sz w:val="21"/>
                      <w:szCs w:val="21"/>
                      <w:lang w:val="en-US" w:eastAsia="zh-CN" w:bidi="ar-SA"/>
                    </w:rPr>
                    <w:t>12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1" w:type="dxa"/>
                  <w:tcBorders>
                    <w:top w:val="single" w:color="auto" w:sz="4" w:space="0"/>
                    <w:bottom w:val="single" w:color="auto" w:sz="4" w:space="0"/>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PBSA制程残渣</w:t>
                  </w:r>
                </w:p>
              </w:tc>
              <w:tc>
                <w:tcPr>
                  <w:tcW w:w="1408" w:type="dxa"/>
                  <w:tcBorders>
                    <w:top w:val="single" w:color="auto" w:sz="4" w:space="0"/>
                    <w:bottom w:val="single" w:color="auto" w:sz="4" w:space="0"/>
                  </w:tcBorders>
                  <w:noWrap w:val="0"/>
                  <w:vAlign w:val="center"/>
                </w:tcPr>
                <w:p>
                  <w:pPr>
                    <w:bidi w:val="0"/>
                    <w:jc w:val="center"/>
                    <w:rPr>
                      <w:rFonts w:hint="default" w:ascii="Times New Roman" w:hAnsi="Times New Roman" w:eastAsia="宋体" w:cs="Times New Roman"/>
                      <w:color w:val="0000FF"/>
                      <w:lang w:val="en-US" w:eastAsia="zh-CN"/>
                    </w:rPr>
                  </w:pPr>
                  <w:r>
                    <w:rPr>
                      <w:rFonts w:hint="eastAsia" w:ascii="Times New Roman" w:hAnsi="Times New Roman" w:eastAsia="宋体" w:cs="Times New Roman"/>
                      <w:bCs/>
                      <w:kern w:val="2"/>
                      <w:sz w:val="21"/>
                      <w:szCs w:val="21"/>
                      <w:lang w:val="en-US" w:eastAsia="zh-CN" w:bidi="ar-SA"/>
                    </w:rPr>
                    <w:t>危险废物</w:t>
                  </w:r>
                </w:p>
              </w:tc>
              <w:tc>
                <w:tcPr>
                  <w:tcW w:w="1189" w:type="dxa"/>
                  <w:tcBorders>
                    <w:top w:val="single" w:color="auto" w:sz="4" w:space="0"/>
                    <w:bottom w:val="single" w:color="auto" w:sz="4" w:space="0"/>
                  </w:tcBorders>
                  <w:noWrap w:val="0"/>
                  <w:vAlign w:val="center"/>
                </w:tcPr>
                <w:p>
                  <w:pPr>
                    <w:pStyle w:val="33"/>
                    <w:bidi w:val="0"/>
                    <w:jc w:val="center"/>
                    <w:rPr>
                      <w:rFonts w:hint="default" w:ascii="Times New Roman" w:hAnsi="Times New Roman" w:eastAsia="宋体" w:cs="Times New Roman"/>
                      <w:color w:val="0000FF"/>
                      <w:lang w:val="en-US" w:eastAsia="zh-CN"/>
                    </w:rPr>
                  </w:pPr>
                  <w:r>
                    <w:rPr>
                      <w:rFonts w:hint="eastAsia" w:ascii="Times New Roman" w:cs="Times New Roman"/>
                      <w:bCs/>
                      <w:kern w:val="2"/>
                      <w:sz w:val="21"/>
                      <w:szCs w:val="21"/>
                      <w:lang w:val="en-US" w:eastAsia="zh-CN" w:bidi="ar-SA"/>
                    </w:rPr>
                    <w:t>40.8 t/a</w:t>
                  </w:r>
                </w:p>
              </w:tc>
              <w:tc>
                <w:tcPr>
                  <w:tcW w:w="2691" w:type="dxa"/>
                  <w:vMerge w:val="restart"/>
                  <w:tcBorders>
                    <w:top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暂存危废贮存间，定期交由有资质的单位处理</w:t>
                  </w:r>
                </w:p>
              </w:tc>
              <w:tc>
                <w:tcPr>
                  <w:tcW w:w="1008" w:type="dxa"/>
                  <w:tcBorders>
                    <w:top w:val="single" w:color="auto" w:sz="4" w:space="0"/>
                    <w:bottom w:val="single" w:color="auto" w:sz="4" w:space="0"/>
                  </w:tcBorders>
                  <w:noWrap w:val="0"/>
                  <w:vAlign w:val="center"/>
                </w:tcPr>
                <w:p>
                  <w:pPr>
                    <w:pStyle w:val="33"/>
                    <w:bidi w:val="0"/>
                    <w:jc w:val="center"/>
                    <w:rPr>
                      <w:rFonts w:hint="default" w:ascii="Times New Roman" w:hAnsi="Times New Roman" w:eastAsia="宋体" w:cs="Times New Roman"/>
                      <w:color w:val="0000FF"/>
                      <w:kern w:val="0"/>
                      <w:sz w:val="21"/>
                      <w:szCs w:val="20"/>
                      <w:lang w:val="en-US" w:eastAsia="zh-CN" w:bidi="ar-SA"/>
                    </w:rPr>
                  </w:pPr>
                  <w:r>
                    <w:rPr>
                      <w:rFonts w:hint="eastAsia" w:ascii="Times New Roman" w:cs="Times New Roman"/>
                      <w:bCs/>
                      <w:kern w:val="2"/>
                      <w:sz w:val="21"/>
                      <w:szCs w:val="21"/>
                      <w:lang w:val="en-US" w:eastAsia="zh-CN" w:bidi="ar-SA"/>
                    </w:rPr>
                    <w:t>40.8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1"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THF下侧线出料蒸馏残渣</w:t>
                  </w:r>
                </w:p>
              </w:tc>
              <w:tc>
                <w:tcPr>
                  <w:tcW w:w="1408" w:type="dxa"/>
                  <w:tcBorders>
                    <w:top w:val="single" w:color="auto" w:sz="4" w:space="0"/>
                    <w:bottom w:val="single" w:color="auto" w:sz="4" w:space="0"/>
                  </w:tcBorders>
                  <w:noWrap w:val="0"/>
                  <w:vAlign w:val="center"/>
                </w:tcPr>
                <w:p>
                  <w:pPr>
                    <w:bidi w:val="0"/>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危险废物</w:t>
                  </w:r>
                </w:p>
              </w:tc>
              <w:tc>
                <w:tcPr>
                  <w:tcW w:w="1189" w:type="dxa"/>
                  <w:tcBorders>
                    <w:top w:val="single" w:color="auto" w:sz="4" w:space="0"/>
                    <w:bottom w:val="single" w:color="auto" w:sz="4" w:space="0"/>
                  </w:tcBorders>
                  <w:noWrap w:val="0"/>
                  <w:vAlign w:val="center"/>
                </w:tcPr>
                <w:p>
                  <w:pPr>
                    <w:pStyle w:val="33"/>
                    <w:bidi w:val="0"/>
                    <w:jc w:val="center"/>
                    <w:rPr>
                      <w:rFonts w:hint="default"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0.15</w:t>
                  </w:r>
                  <w:r>
                    <w:rPr>
                      <w:rFonts w:hint="eastAsia" w:ascii="Times New Roman" w:hAnsi="Times New Roman" w:eastAsia="宋体" w:cs="Times New Roman"/>
                      <w:bCs/>
                      <w:kern w:val="2"/>
                      <w:sz w:val="21"/>
                      <w:szCs w:val="21"/>
                      <w:lang w:val="en-US" w:eastAsia="zh-CN" w:bidi="ar-SA"/>
                    </w:rPr>
                    <w:t xml:space="preserve"> t/a</w:t>
                  </w:r>
                </w:p>
              </w:tc>
              <w:tc>
                <w:tcPr>
                  <w:tcW w:w="2691" w:type="dxa"/>
                  <w:vMerge w:val="continue"/>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p>
              </w:tc>
              <w:tc>
                <w:tcPr>
                  <w:tcW w:w="1008" w:type="dxa"/>
                  <w:tcBorders>
                    <w:top w:val="single" w:color="auto" w:sz="4" w:space="0"/>
                    <w:bottom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cs="Times New Roman"/>
                      <w:bCs/>
                      <w:kern w:val="2"/>
                      <w:sz w:val="21"/>
                      <w:szCs w:val="21"/>
                      <w:lang w:val="en-US" w:eastAsia="zh-CN" w:bidi="ar-SA"/>
                    </w:rPr>
                    <w:t>0.15</w:t>
                  </w:r>
                  <w:r>
                    <w:rPr>
                      <w:rFonts w:hint="eastAsia" w:ascii="Times New Roman" w:hAnsi="Times New Roman" w:eastAsia="宋体" w:cs="Times New Roman"/>
                      <w:bCs/>
                      <w:kern w:val="2"/>
                      <w:sz w:val="21"/>
                      <w:szCs w:val="21"/>
                      <w:lang w:val="en-US" w:eastAsia="zh-CN" w:bidi="ar-SA"/>
                    </w:rPr>
                    <w:t xml:space="preserve"> 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1" w:type="dxa"/>
                  <w:tcBorders>
                    <w:top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废导热油</w:t>
                  </w:r>
                </w:p>
              </w:tc>
              <w:tc>
                <w:tcPr>
                  <w:tcW w:w="1408" w:type="dxa"/>
                  <w:tcBorders>
                    <w:top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危险废物</w:t>
                  </w:r>
                </w:p>
              </w:tc>
              <w:tc>
                <w:tcPr>
                  <w:tcW w:w="3880" w:type="dxa"/>
                  <w:gridSpan w:val="2"/>
                  <w:tcBorders>
                    <w:top w:val="single" w:color="auto" w:sz="4" w:space="0"/>
                  </w:tcBorders>
                  <w:noWrap w:val="0"/>
                  <w:vAlign w:val="center"/>
                </w:tcPr>
                <w:p>
                  <w:pPr>
                    <w:pStyle w:val="33"/>
                    <w:bidi w:val="0"/>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其2001年运行至今从未更换过导热油，只是根据损耗进行补充，每次补充约5％</w:t>
                  </w:r>
                </w:p>
              </w:tc>
              <w:tc>
                <w:tcPr>
                  <w:tcW w:w="1008" w:type="dxa"/>
                  <w:tcBorders>
                    <w:top w:val="single" w:color="auto" w:sz="4" w:space="0"/>
                  </w:tcBorders>
                  <w:noWrap w:val="0"/>
                  <w:vAlign w:val="center"/>
                </w:tcPr>
                <w:p>
                  <w:pPr>
                    <w:pStyle w:val="33"/>
                    <w:bidi w:val="0"/>
                    <w:jc w:val="center"/>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00" w:themeColor="text1"/>
                      <w:lang w:val="en-US" w:eastAsia="zh-CN"/>
                      <w14:textFill>
                        <w14:solidFill>
                          <w14:schemeClr w14:val="tx1"/>
                        </w14:solidFill>
                      </w14:textFill>
                    </w:rPr>
                    <w:t>0</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tc>
      </w:tr>
    </w:tbl>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18"/>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19"/>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0" w:hRule="atLeast"/>
          <w:jc w:val="center"/>
        </w:trPr>
        <w:tc>
          <w:tcPr>
            <w:tcW w:w="800" w:type="dxa"/>
            <w:noWrap w:val="0"/>
            <w:vAlign w:val="center"/>
          </w:tcPr>
          <w:p>
            <w:pPr>
              <w:adjustRightInd w:val="0"/>
              <w:snapToGrid w:val="0"/>
              <w:jc w:val="center"/>
              <w:rPr>
                <w:kern w:val="0"/>
                <w:sz w:val="24"/>
              </w:rPr>
            </w:pPr>
            <w:r>
              <w:rPr>
                <w:kern w:val="0"/>
                <w:sz w:val="24"/>
              </w:rPr>
              <w:t>区域</w:t>
            </w:r>
          </w:p>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质量</w:t>
            </w:r>
          </w:p>
          <w:p>
            <w:pPr>
              <w:adjustRightInd w:val="0"/>
              <w:snapToGrid w:val="0"/>
              <w:jc w:val="center"/>
              <w:rPr>
                <w:kern w:val="0"/>
                <w:sz w:val="24"/>
              </w:rPr>
            </w:pPr>
            <w:r>
              <w:rPr>
                <w:kern w:val="0"/>
                <w:sz w:val="24"/>
              </w:rPr>
              <w:t>现状</w:t>
            </w:r>
          </w:p>
        </w:tc>
        <w:tc>
          <w:tcPr>
            <w:tcW w:w="8190" w:type="dxa"/>
            <w:noWrap w:val="0"/>
            <w:vAlign w:val="center"/>
          </w:tcPr>
          <w:p>
            <w:pPr>
              <w:numPr>
                <w:ilvl w:val="0"/>
                <w:numId w:val="0"/>
              </w:numPr>
              <w:adjustRightInd w:val="0"/>
              <w:snapToGrid w:val="0"/>
              <w:spacing w:line="360" w:lineRule="auto"/>
              <w:ind w:leftChars="0"/>
              <w:jc w:val="left"/>
              <w:rPr>
                <w:b/>
                <w:bCs/>
                <w:sz w:val="24"/>
              </w:rPr>
            </w:pPr>
            <w:r>
              <w:rPr>
                <w:rFonts w:hint="eastAsia"/>
                <w:b/>
                <w:bCs/>
                <w:sz w:val="24"/>
                <w:lang w:val="en-US" w:eastAsia="zh-CN"/>
              </w:rPr>
              <w:t>1.</w:t>
            </w:r>
            <w:r>
              <w:rPr>
                <w:b/>
                <w:bCs/>
                <w:sz w:val="24"/>
              </w:rPr>
              <w:t>环境空气污染物基本项目</w:t>
            </w:r>
          </w:p>
          <w:p>
            <w:pPr>
              <w:adjustRightInd w:val="0"/>
              <w:snapToGrid w:val="0"/>
              <w:spacing w:line="360" w:lineRule="auto"/>
              <w:ind w:firstLine="480" w:firstLineChars="200"/>
              <w:jc w:val="left"/>
              <w:rPr>
                <w:sz w:val="24"/>
              </w:rPr>
            </w:pPr>
            <w:r>
              <w:rPr>
                <w:sz w:val="24"/>
              </w:rPr>
              <w:t>（1）项目所在区域达标判定</w:t>
            </w:r>
          </w:p>
          <w:p>
            <w:pPr>
              <w:adjustRightInd w:val="0"/>
              <w:snapToGrid w:val="0"/>
              <w:spacing w:line="360" w:lineRule="auto"/>
              <w:ind w:firstLine="480" w:firstLineChars="200"/>
              <w:jc w:val="left"/>
              <w:rPr>
                <w:bCs/>
                <w:sz w:val="24"/>
              </w:rPr>
            </w:pPr>
            <w:r>
              <w:rPr>
                <w:sz w:val="24"/>
              </w:rPr>
              <w:t>《</w:t>
            </w:r>
            <w:r>
              <w:rPr>
                <w:bCs/>
                <w:sz w:val="24"/>
              </w:rPr>
              <w:t>环境影响评价技术导则大气环境》（HJ2.2-2018）规定：“城市环境空气质量达标情况评价指标为SO</w:t>
            </w:r>
            <w:r>
              <w:rPr>
                <w:bCs/>
                <w:sz w:val="24"/>
                <w:vertAlign w:val="subscript"/>
              </w:rPr>
              <w:t>2</w:t>
            </w:r>
            <w:r>
              <w:rPr>
                <w:bCs/>
                <w:sz w:val="24"/>
              </w:rPr>
              <w:t>、NO</w:t>
            </w:r>
            <w:r>
              <w:rPr>
                <w:bCs/>
                <w:sz w:val="24"/>
                <w:vertAlign w:val="subscript"/>
              </w:rPr>
              <w:t>2</w:t>
            </w:r>
            <w:r>
              <w:rPr>
                <w:bCs/>
                <w:sz w:val="24"/>
              </w:rPr>
              <w:t>、PM</w:t>
            </w:r>
            <w:r>
              <w:rPr>
                <w:bCs/>
                <w:sz w:val="24"/>
                <w:vertAlign w:val="subscript"/>
              </w:rPr>
              <w:t>10</w:t>
            </w:r>
            <w:r>
              <w:rPr>
                <w:bCs/>
                <w:sz w:val="24"/>
              </w:rPr>
              <w:t>、PM</w:t>
            </w:r>
            <w:r>
              <w:rPr>
                <w:bCs/>
                <w:sz w:val="24"/>
                <w:vertAlign w:val="subscript"/>
              </w:rPr>
              <w:t>2.5</w:t>
            </w:r>
            <w:r>
              <w:rPr>
                <w:bCs/>
                <w:sz w:val="24"/>
              </w:rPr>
              <w:t>、CO和O</w:t>
            </w:r>
            <w:r>
              <w:rPr>
                <w:bCs/>
                <w:sz w:val="24"/>
                <w:vertAlign w:val="subscript"/>
              </w:rPr>
              <w:t>3</w:t>
            </w:r>
            <w:r>
              <w:rPr>
                <w:bCs/>
                <w:sz w:val="24"/>
              </w:rPr>
              <w:t>，六项污染物全部达标即为城市环境空气质量达标”。</w:t>
            </w:r>
          </w:p>
          <w:p>
            <w:pPr>
              <w:adjustRightInd w:val="0"/>
              <w:snapToGrid w:val="0"/>
              <w:spacing w:line="360" w:lineRule="auto"/>
              <w:ind w:firstLine="480" w:firstLineChars="200"/>
              <w:jc w:val="left"/>
              <w:rPr>
                <w:sz w:val="24"/>
              </w:rPr>
            </w:pPr>
            <w:r>
              <w:rPr>
                <w:sz w:val="24"/>
              </w:rPr>
              <w:t>（2）数据来源</w:t>
            </w:r>
          </w:p>
          <w:p>
            <w:pPr>
              <w:adjustRightInd w:val="0"/>
              <w:snapToGrid w:val="0"/>
              <w:spacing w:line="360" w:lineRule="auto"/>
              <w:ind w:firstLine="480" w:firstLineChars="200"/>
              <w:jc w:val="left"/>
              <w:rPr>
                <w:sz w:val="24"/>
              </w:rPr>
            </w:pPr>
            <w:r>
              <w:rPr>
                <w:sz w:val="24"/>
              </w:rPr>
              <w:t>本项目所在地位于昌吉市高新技术产业园区，根据《环境影响评价技术导则 大气环境》（HJ2.2-2018）要</w:t>
            </w:r>
            <w:r>
              <w:rPr>
                <w:color w:val="000000"/>
                <w:sz w:val="24"/>
              </w:rPr>
              <w:t>求，</w:t>
            </w:r>
            <w:r>
              <w:rPr>
                <w:rFonts w:hint="eastAsia" w:ascii="Times New Roman" w:hAnsi="Times New Roman" w:eastAsia="宋体" w:cs="Times New Roman"/>
                <w:color w:val="000000"/>
                <w:sz w:val="24"/>
              </w:rPr>
              <w:t>选取距离昌吉高新技术产业园区最近的昌吉州政务服务中心</w:t>
            </w:r>
            <w:r>
              <w:rPr>
                <w:rFonts w:hint="eastAsia" w:ascii="Times New Roman" w:hAnsi="Times New Roman" w:eastAsia="宋体" w:cs="Times New Roman"/>
                <w:sz w:val="24"/>
              </w:rPr>
              <w:t>监测点20</w:t>
            </w:r>
            <w:r>
              <w:rPr>
                <w:rFonts w:hint="eastAsia" w:ascii="Times New Roman" w:hAnsi="Times New Roman" w:eastAsia="宋体" w:cs="Times New Roman"/>
                <w:sz w:val="24"/>
                <w:lang w:val="en-US" w:eastAsia="zh-CN"/>
              </w:rPr>
              <w:t>20</w:t>
            </w:r>
            <w:r>
              <w:rPr>
                <w:rFonts w:hint="eastAsia" w:ascii="Times New Roman" w:hAnsi="Times New Roman" w:eastAsia="宋体" w:cs="Times New Roman"/>
                <w:sz w:val="24"/>
              </w:rPr>
              <w:t>年</w:t>
            </w:r>
            <w:r>
              <w:rPr>
                <w:rFonts w:ascii="Times New Roman" w:hAnsi="Times New Roman" w:eastAsia="宋体" w:cs="Times New Roman"/>
                <w:sz w:val="24"/>
              </w:rPr>
              <w:t>基准年连续1年的监测数据，基本</w:t>
            </w:r>
            <w:r>
              <w:rPr>
                <w:color w:val="000000"/>
                <w:sz w:val="24"/>
              </w:rPr>
              <w:t>污染物包括SO</w:t>
            </w:r>
            <w:r>
              <w:rPr>
                <w:bCs/>
                <w:color w:val="000000"/>
                <w:sz w:val="24"/>
                <w:vertAlign w:val="subscript"/>
              </w:rPr>
              <w:t>2</w:t>
            </w:r>
            <w:r>
              <w:rPr>
                <w:color w:val="000000"/>
                <w:sz w:val="24"/>
              </w:rPr>
              <w:t>、NO</w:t>
            </w:r>
            <w:r>
              <w:rPr>
                <w:bCs/>
                <w:color w:val="000000"/>
                <w:sz w:val="24"/>
                <w:vertAlign w:val="subscript"/>
              </w:rPr>
              <w:t>2</w:t>
            </w:r>
            <w:r>
              <w:rPr>
                <w:color w:val="000000"/>
                <w:sz w:val="24"/>
              </w:rPr>
              <w:t>、PM</w:t>
            </w:r>
            <w:r>
              <w:rPr>
                <w:bCs/>
                <w:color w:val="000000"/>
                <w:sz w:val="24"/>
                <w:vertAlign w:val="subscript"/>
              </w:rPr>
              <w:t>10</w:t>
            </w:r>
            <w:r>
              <w:rPr>
                <w:color w:val="000000"/>
                <w:sz w:val="24"/>
              </w:rPr>
              <w:t>、PM</w:t>
            </w:r>
            <w:r>
              <w:rPr>
                <w:bCs/>
                <w:color w:val="000000"/>
                <w:sz w:val="24"/>
                <w:vertAlign w:val="subscript"/>
              </w:rPr>
              <w:t>2.5</w:t>
            </w:r>
            <w:r>
              <w:rPr>
                <w:color w:val="000000"/>
                <w:sz w:val="24"/>
              </w:rPr>
              <w:t>、CO和O</w:t>
            </w:r>
            <w:r>
              <w:rPr>
                <w:bCs/>
                <w:sz w:val="24"/>
                <w:vertAlign w:val="subscript"/>
              </w:rPr>
              <w:t>3</w:t>
            </w:r>
            <w:r>
              <w:rPr>
                <w:sz w:val="24"/>
              </w:rPr>
              <w:t>，进行项目所在区域环境空气达标判定和区域各污染物的环境质量现状评价。</w:t>
            </w:r>
          </w:p>
          <w:p>
            <w:pPr>
              <w:adjustRightInd w:val="0"/>
              <w:snapToGrid w:val="0"/>
              <w:spacing w:line="360" w:lineRule="auto"/>
              <w:ind w:firstLine="480" w:firstLineChars="200"/>
              <w:jc w:val="left"/>
              <w:rPr>
                <w:sz w:val="24"/>
              </w:rPr>
            </w:pPr>
            <w:r>
              <w:rPr>
                <w:sz w:val="24"/>
              </w:rPr>
              <w:t>（3）评价标准</w:t>
            </w:r>
          </w:p>
          <w:p>
            <w:pPr>
              <w:adjustRightInd w:val="0"/>
              <w:snapToGrid w:val="0"/>
              <w:spacing w:line="360" w:lineRule="auto"/>
              <w:ind w:firstLine="480" w:firstLineChars="200"/>
              <w:jc w:val="left"/>
              <w:rPr>
                <w:sz w:val="24"/>
              </w:rPr>
            </w:pPr>
            <w:r>
              <w:rPr>
                <w:sz w:val="24"/>
              </w:rPr>
              <w:t>根据本项目所在区域的环境功能区划，基本污染物执行《环境空气质量标准》（GB3095</w:t>
            </w:r>
            <w:r>
              <w:rPr>
                <w:rFonts w:hint="eastAsia"/>
                <w:sz w:val="24"/>
                <w:lang w:val="en-US" w:eastAsia="zh-CN"/>
              </w:rPr>
              <w:t>-</w:t>
            </w:r>
            <w:r>
              <w:rPr>
                <w:sz w:val="24"/>
              </w:rPr>
              <w:t>2012）中的二级标准。</w:t>
            </w:r>
            <w:r>
              <w:rPr>
                <w:rFonts w:hint="eastAsia"/>
                <w:sz w:val="24"/>
              </w:rPr>
              <w:t>环境空气质量标准限值见</w:t>
            </w:r>
            <w:r>
              <w:rPr>
                <w:rFonts w:hint="eastAsia"/>
                <w:sz w:val="24"/>
                <w:highlight w:val="none"/>
              </w:rPr>
              <w:t>表</w:t>
            </w:r>
            <w:r>
              <w:rPr>
                <w:rFonts w:hint="eastAsia"/>
                <w:sz w:val="24"/>
                <w:highlight w:val="none"/>
                <w:lang w:val="en-US" w:eastAsia="zh-CN"/>
              </w:rPr>
              <w:t>3-1</w:t>
            </w:r>
            <w:r>
              <w:rPr>
                <w:rFonts w:hint="eastAsia"/>
                <w:sz w:val="24"/>
              </w:rPr>
              <w:t>。</w:t>
            </w:r>
          </w:p>
          <w:p>
            <w:pPr>
              <w:pStyle w:val="28"/>
              <w:bidi w:val="0"/>
              <w:rPr>
                <w:lang w:val="en-US" w:eastAsia="zh-CN"/>
              </w:rPr>
            </w:pPr>
            <w:r>
              <w:rPr>
                <w:rFonts w:hint="eastAsia"/>
                <w:lang w:val="en-US" w:eastAsia="zh-CN"/>
              </w:rPr>
              <w:t>表3-1　环境空气质量标准</w:t>
            </w:r>
          </w:p>
          <w:tbl>
            <w:tblPr>
              <w:tblStyle w:val="19"/>
              <w:tblW w:w="5000" w:type="pct"/>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96"/>
              <w:gridCol w:w="2208"/>
              <w:gridCol w:w="2208"/>
              <w:gridCol w:w="1081"/>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tcBorders>
                    <w:bottom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1126" w:type="pct"/>
                  <w:tcBorders>
                    <w:bottom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污染物项目</w:t>
                  </w:r>
                </w:p>
              </w:tc>
              <w:tc>
                <w:tcPr>
                  <w:tcW w:w="1385" w:type="pct"/>
                  <w:tcBorders>
                    <w:bottom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平均时间</w:t>
                  </w:r>
                </w:p>
              </w:tc>
              <w:tc>
                <w:tcPr>
                  <w:tcW w:w="1385" w:type="pct"/>
                  <w:tcBorders>
                    <w:bottom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浓度限值</w:t>
                  </w:r>
                </w:p>
              </w:tc>
              <w:tc>
                <w:tcPr>
                  <w:tcW w:w="678" w:type="pct"/>
                  <w:tcBorders>
                    <w:bottom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tcBorders>
                    <w:top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1126" w:type="pct"/>
                  <w:vMerge w:val="restart"/>
                  <w:tcBorders>
                    <w:top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SO</w:t>
                  </w:r>
                  <w:r>
                    <w:rPr>
                      <w:rFonts w:hint="default" w:ascii="Times New Roman" w:hAnsi="Times New Roman" w:cs="Times New Roman"/>
                      <w:bCs/>
                      <w:sz w:val="21"/>
                      <w:szCs w:val="21"/>
                      <w:vertAlign w:val="subscript"/>
                    </w:rPr>
                    <w:t>2</w:t>
                  </w:r>
                </w:p>
              </w:tc>
              <w:tc>
                <w:tcPr>
                  <w:tcW w:w="1385" w:type="pct"/>
                  <w:tcBorders>
                    <w:top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年平均</w:t>
                  </w:r>
                </w:p>
              </w:tc>
              <w:tc>
                <w:tcPr>
                  <w:tcW w:w="1385" w:type="pct"/>
                  <w:tcBorders>
                    <w:top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60</w:t>
                  </w:r>
                </w:p>
              </w:tc>
              <w:tc>
                <w:tcPr>
                  <w:tcW w:w="678" w:type="pct"/>
                  <w:vMerge w:val="restart"/>
                  <w:tcBorders>
                    <w:top w:val="single" w:color="000000" w:sz="12" w:space="0"/>
                  </w:tcBorders>
                  <w:noWrap w:val="0"/>
                  <w:vAlign w:val="center"/>
                </w:tcPr>
                <w:p>
                  <w:pPr>
                    <w:pStyle w:val="14"/>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μg/m</w:t>
                  </w:r>
                  <w:r>
                    <w:rPr>
                      <w:rFonts w:hint="default" w:ascii="Times New Roman" w:hAnsi="Times New Roman" w:cs="Times New Roman"/>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1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24小时平均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150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1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500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11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NO</w:t>
                  </w:r>
                  <w:r>
                    <w:rPr>
                      <w:rFonts w:hint="default" w:ascii="Times New Roman" w:hAnsi="Times New Roman" w:cs="Times New Roman"/>
                      <w:bCs/>
                      <w:sz w:val="21"/>
                      <w:szCs w:val="21"/>
                      <w:vertAlign w:val="subscript"/>
                    </w:rPr>
                    <w:t>2</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年平均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40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1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24小时平均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80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1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200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3</w:t>
                  </w:r>
                </w:p>
              </w:tc>
              <w:tc>
                <w:tcPr>
                  <w:tcW w:w="11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CO</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24小时平均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4</w:t>
                  </w:r>
                </w:p>
              </w:tc>
              <w:tc>
                <w:tcPr>
                  <w:tcW w:w="678"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1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4</w:t>
                  </w:r>
                </w:p>
              </w:tc>
              <w:tc>
                <w:tcPr>
                  <w:tcW w:w="11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O</w:t>
                  </w:r>
                  <w:r>
                    <w:rPr>
                      <w:rFonts w:hint="default" w:ascii="Times New Roman" w:hAnsi="Times New Roman" w:cs="Times New Roman"/>
                      <w:bCs/>
                      <w:sz w:val="21"/>
                      <w:szCs w:val="21"/>
                      <w:vertAlign w:val="subscript"/>
                    </w:rPr>
                    <w:t>3</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日最大8小时平均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160</w:t>
                  </w:r>
                </w:p>
              </w:tc>
              <w:tc>
                <w:tcPr>
                  <w:tcW w:w="678"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r>
                    <w:rPr>
                      <w:rFonts w:hint="default" w:ascii="Times New Roman" w:hAnsi="Times New Roman" w:cs="Times New Roman"/>
                      <w:sz w:val="21"/>
                      <w:szCs w:val="21"/>
                    </w:rPr>
                    <w:t>μg/m</w:t>
                  </w:r>
                  <w:r>
                    <w:rPr>
                      <w:rFonts w:hint="default" w:ascii="Times New Roman" w:hAnsi="Times New Roman" w:cs="Times New Roman"/>
                      <w:sz w:val="21"/>
                      <w:szCs w:val="21"/>
                      <w:vertAlign w:val="superscript"/>
                    </w:rPr>
                    <w:t>3</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1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200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5</w:t>
                  </w:r>
                </w:p>
              </w:tc>
              <w:tc>
                <w:tcPr>
                  <w:tcW w:w="11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PM</w:t>
                  </w:r>
                  <w:r>
                    <w:rPr>
                      <w:rFonts w:hint="default" w:ascii="Times New Roman" w:hAnsi="Times New Roman" w:cs="Times New Roman"/>
                      <w:bCs/>
                      <w:sz w:val="21"/>
                      <w:szCs w:val="21"/>
                      <w:vertAlign w:val="subscript"/>
                    </w:rPr>
                    <w:t>10</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年平均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70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1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24小时平均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150</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6</w:t>
                  </w:r>
                </w:p>
              </w:tc>
              <w:tc>
                <w:tcPr>
                  <w:tcW w:w="1126" w:type="pct"/>
                  <w:vMerge w:val="restar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PM</w:t>
                  </w:r>
                  <w:r>
                    <w:rPr>
                      <w:rFonts w:hint="default" w:ascii="Times New Roman" w:hAnsi="Times New Roman" w:cs="Times New Roman"/>
                      <w:bCs/>
                      <w:sz w:val="21"/>
                      <w:szCs w:val="21"/>
                      <w:vertAlign w:val="subscript"/>
                    </w:rPr>
                    <w:t>2.5</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年平均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35</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126"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24小时平均</w:t>
                  </w:r>
                </w:p>
              </w:tc>
              <w:tc>
                <w:tcPr>
                  <w:tcW w:w="1385" w:type="pct"/>
                  <w:noWrap w:val="0"/>
                  <w:vAlign w:val="center"/>
                </w:tcPr>
                <w:p>
                  <w:pPr>
                    <w:pStyle w:val="14"/>
                    <w:adjustRightInd w:val="0"/>
                    <w:snapToGrid w:val="0"/>
                    <w:spacing w:line="240"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75</w:t>
                  </w:r>
                </w:p>
              </w:tc>
              <w:tc>
                <w:tcPr>
                  <w:tcW w:w="678" w:type="pct"/>
                  <w:vMerge w:val="continue"/>
                  <w:noWrap w:val="0"/>
                  <w:vAlign w:val="center"/>
                </w:tcPr>
                <w:p>
                  <w:pPr>
                    <w:pStyle w:val="14"/>
                    <w:adjustRightInd w:val="0"/>
                    <w:snapToGrid w:val="0"/>
                    <w:spacing w:line="240" w:lineRule="auto"/>
                    <w:ind w:firstLine="0" w:firstLineChars="0"/>
                    <w:jc w:val="center"/>
                    <w:rPr>
                      <w:rFonts w:hint="default" w:ascii="Times New Roman" w:hAnsi="Times New Roman" w:cs="Times New Roman"/>
                      <w:b/>
                      <w:sz w:val="21"/>
                      <w:szCs w:val="21"/>
                    </w:rPr>
                  </w:pPr>
                </w:p>
              </w:tc>
            </w:tr>
          </w:tbl>
          <w:p>
            <w:pPr>
              <w:adjustRightInd w:val="0"/>
              <w:snapToGrid w:val="0"/>
              <w:spacing w:line="360" w:lineRule="auto"/>
              <w:ind w:firstLine="480" w:firstLineChars="200"/>
              <w:jc w:val="left"/>
              <w:rPr>
                <w:sz w:val="24"/>
              </w:rPr>
            </w:pPr>
            <w:r>
              <w:rPr>
                <w:sz w:val="24"/>
              </w:rPr>
              <w:t>（4）评价方法</w:t>
            </w:r>
          </w:p>
          <w:p>
            <w:pPr>
              <w:adjustRightInd w:val="0"/>
              <w:snapToGrid w:val="0"/>
              <w:spacing w:line="360" w:lineRule="auto"/>
              <w:ind w:firstLine="480" w:firstLineChars="200"/>
              <w:jc w:val="left"/>
              <w:rPr>
                <w:sz w:val="24"/>
              </w:rPr>
            </w:pPr>
            <w:r>
              <w:rPr>
                <w:sz w:val="24"/>
              </w:rPr>
              <w:t>基本污染物按照《环境空气质量评价技术规范（试行）》（HJ 663-2013）中各评价项目的年评价指标进行判定。年评价指标中的年均浓度和相应百分位数24h平均或8h平均质量浓度满足GB3095中浓度限值要求的即为达标。对于超标的污染物，计算其超标倍数和超标率。</w:t>
            </w:r>
          </w:p>
          <w:p>
            <w:pPr>
              <w:spacing w:line="360" w:lineRule="auto"/>
              <w:ind w:firstLine="480" w:firstLineChars="200"/>
              <w:rPr>
                <w:sz w:val="24"/>
              </w:rPr>
            </w:pPr>
            <w:r>
              <w:rPr>
                <w:sz w:val="24"/>
              </w:rPr>
              <w:t>空气环境质量现状采用单项污染指数法、计算公式为：</w:t>
            </w:r>
          </w:p>
          <w:p>
            <w:pPr>
              <w:spacing w:line="360" w:lineRule="auto"/>
              <w:ind w:firstLine="480" w:firstLineChars="200"/>
              <w:rPr>
                <w:sz w:val="24"/>
              </w:rPr>
            </w:pPr>
            <w:r>
              <w:rPr>
                <w:sz w:val="24"/>
              </w:rPr>
              <w:t>超标率=超标数据个数/总监测数据个数×100%</w:t>
            </w:r>
          </w:p>
          <w:p>
            <w:pPr>
              <w:adjustRightInd w:val="0"/>
              <w:snapToGrid w:val="0"/>
              <w:ind w:firstLine="480"/>
              <w:jc w:val="center"/>
              <w:rPr>
                <w:rFonts w:cs="宋体"/>
                <w:kern w:val="0"/>
                <w:szCs w:val="21"/>
              </w:rPr>
            </w:pPr>
            <w:r>
              <w:rPr>
                <w:rFonts w:cs="宋体"/>
                <w:kern w:val="0"/>
                <w:szCs w:val="21"/>
              </w:rPr>
              <w:object>
                <v:shape id="_x0000_i1025" o:spt="75" type="#_x0000_t75" style="height:33.25pt;width:89.1pt;" o:ole="t" filled="f" o:preferrelative="t" stroked="f" coordsize="21600,21600">
                  <v:path/>
                  <v:fill on="f" focussize="0,0"/>
                  <v:stroke on="f" joinstyle="miter"/>
                  <v:imagedata r:id="rId7" o:title=""/>
                  <o:lock v:ext="edit" aspectratio="t"/>
                  <w10:wrap type="none"/>
                  <w10:anchorlock/>
                </v:shape>
                <o:OLEObject Type="Embed" ProgID="Equation.AxMath" ShapeID="_x0000_i1025" DrawAspect="Content" ObjectID="_1468075725" r:id="rId6">
                  <o:LockedField>false</o:LockedField>
                </o:OLEObject>
              </w:object>
            </w:r>
          </w:p>
          <w:p>
            <w:pPr>
              <w:spacing w:line="360" w:lineRule="auto"/>
              <w:ind w:firstLine="480" w:firstLineChars="200"/>
              <w:rPr>
                <w:sz w:val="24"/>
              </w:rPr>
            </w:pPr>
            <w:r>
              <w:rPr>
                <w:sz w:val="24"/>
              </w:rPr>
              <w:t>式中：Pi—第i个污染物的最大浓度占标率（无量纲）；</w:t>
            </w:r>
          </w:p>
          <w:p>
            <w:pPr>
              <w:spacing w:line="360" w:lineRule="auto"/>
              <w:ind w:firstLine="480" w:firstLineChars="200"/>
              <w:rPr>
                <w:sz w:val="24"/>
              </w:rPr>
            </w:pPr>
            <w:r>
              <w:rPr>
                <w:sz w:val="24"/>
              </w:rPr>
              <w:t xml:space="preserve">      Ci—第i个污染物的最大浓度（μg/m</w:t>
            </w:r>
            <w:r>
              <w:rPr>
                <w:sz w:val="24"/>
                <w:vertAlign w:val="superscript"/>
              </w:rPr>
              <w:t>3</w:t>
            </w:r>
            <w:r>
              <w:rPr>
                <w:sz w:val="24"/>
              </w:rPr>
              <w:t>）；</w:t>
            </w:r>
          </w:p>
          <w:p>
            <w:pPr>
              <w:spacing w:line="360" w:lineRule="auto"/>
              <w:ind w:firstLine="480" w:firstLineChars="200"/>
              <w:rPr>
                <w:sz w:val="24"/>
              </w:rPr>
            </w:pPr>
            <w:r>
              <w:rPr>
                <w:sz w:val="24"/>
              </w:rPr>
              <w:t>C</w:t>
            </w:r>
            <w:r>
              <w:rPr>
                <w:sz w:val="24"/>
                <w:vertAlign w:val="subscript"/>
              </w:rPr>
              <w:t>oi</w:t>
            </w:r>
            <w:r>
              <w:rPr>
                <w:sz w:val="24"/>
              </w:rPr>
              <w:t>—第i个污染物的环境空气质量浓度标准（μg/m</w:t>
            </w:r>
            <w:r>
              <w:rPr>
                <w:sz w:val="24"/>
                <w:vertAlign w:val="superscript"/>
              </w:rPr>
              <w:t>3</w:t>
            </w:r>
            <w:r>
              <w:rPr>
                <w:sz w:val="24"/>
              </w:rPr>
              <w:t>）。</w:t>
            </w:r>
          </w:p>
          <w:p>
            <w:pPr>
              <w:adjustRightInd w:val="0"/>
              <w:snapToGrid w:val="0"/>
              <w:spacing w:line="360" w:lineRule="auto"/>
              <w:ind w:firstLine="480" w:firstLineChars="200"/>
              <w:jc w:val="left"/>
              <w:rPr>
                <w:sz w:val="24"/>
              </w:rPr>
            </w:pPr>
            <w:r>
              <w:rPr>
                <w:sz w:val="24"/>
              </w:rPr>
              <w:t>当P</w:t>
            </w:r>
            <w:r>
              <w:rPr>
                <w:sz w:val="24"/>
                <w:vertAlign w:val="subscript"/>
              </w:rPr>
              <w:t>i</w:t>
            </w:r>
            <w:r>
              <w:rPr>
                <w:sz w:val="24"/>
              </w:rPr>
              <w:t>＞1时，说明环境中i污染物含量超过标准值，当Pi≤1时，则说明i污染物符合标准。某污染物的Pi值越大，则污染相对越严重。</w:t>
            </w:r>
          </w:p>
          <w:p>
            <w:pPr>
              <w:adjustRightInd w:val="0"/>
              <w:snapToGrid w:val="0"/>
              <w:spacing w:line="360" w:lineRule="auto"/>
              <w:ind w:firstLine="480" w:firstLineChars="200"/>
              <w:jc w:val="left"/>
              <w:rPr>
                <w:rFonts w:ascii="Times New Roman" w:hAnsi="Times New Roman" w:eastAsia="宋体" w:cs="Times New Roman"/>
                <w:sz w:val="24"/>
              </w:rPr>
            </w:pPr>
            <w:r>
              <w:rPr>
                <w:sz w:val="24"/>
              </w:rPr>
              <w:t>（5）基本污</w:t>
            </w:r>
            <w:r>
              <w:rPr>
                <w:rFonts w:ascii="Times New Roman" w:hAnsi="Times New Roman" w:eastAsia="宋体" w:cs="Times New Roman"/>
                <w:sz w:val="24"/>
              </w:rPr>
              <w:t>染物监测及评价</w:t>
            </w:r>
          </w:p>
          <w:p>
            <w:pPr>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根据2019年昌吉州站点空气质量逐日统计结果，SO</w:t>
            </w:r>
            <w:r>
              <w:rPr>
                <w:rFonts w:hint="default" w:ascii="Times New Roman" w:hAnsi="Times New Roman" w:eastAsia="宋体" w:cs="Times New Roman"/>
                <w:sz w:val="24"/>
                <w:vertAlign w:val="subscript"/>
                <w:lang w:val="en-US" w:eastAsia="zh-CN"/>
              </w:rPr>
              <w:t>2</w:t>
            </w:r>
            <w:r>
              <w:rPr>
                <w:rFonts w:hint="default" w:ascii="Times New Roman" w:hAnsi="Times New Roman" w:eastAsia="宋体" w:cs="Times New Roman"/>
                <w:sz w:val="24"/>
              </w:rPr>
              <w:t>、NO</w:t>
            </w:r>
            <w:r>
              <w:rPr>
                <w:rFonts w:hint="default" w:ascii="Times New Roman" w:hAnsi="Times New Roman" w:eastAsia="宋体" w:cs="Times New Roman"/>
                <w:sz w:val="24"/>
                <w:vertAlign w:val="subscript"/>
                <w:lang w:val="en-US" w:eastAsia="zh-CN"/>
              </w:rPr>
              <w:t>2</w:t>
            </w:r>
            <w:r>
              <w:rPr>
                <w:rFonts w:hint="default" w:ascii="Times New Roman" w:hAnsi="Times New Roman" w:eastAsia="宋体" w:cs="Times New Roman"/>
                <w:sz w:val="24"/>
              </w:rPr>
              <w:t>、PM</w:t>
            </w:r>
            <w:r>
              <w:rPr>
                <w:rFonts w:hint="default" w:ascii="Times New Roman" w:hAnsi="Times New Roman" w:eastAsia="宋体" w:cs="Times New Roman"/>
                <w:sz w:val="24"/>
                <w:vertAlign w:val="subscript"/>
                <w:lang w:val="en-US" w:eastAsia="zh-CN"/>
              </w:rPr>
              <w:t>10</w:t>
            </w:r>
            <w:r>
              <w:rPr>
                <w:rFonts w:hint="default" w:ascii="Times New Roman" w:hAnsi="Times New Roman" w:eastAsia="宋体" w:cs="Times New Roman"/>
                <w:sz w:val="24"/>
              </w:rPr>
              <w:t>、PM</w:t>
            </w:r>
            <w:r>
              <w:rPr>
                <w:rFonts w:hint="default" w:ascii="Times New Roman" w:hAnsi="Times New Roman" w:eastAsia="宋体" w:cs="Times New Roman"/>
                <w:sz w:val="24"/>
                <w:vertAlign w:val="subscript"/>
                <w:lang w:val="en-US" w:eastAsia="zh-CN"/>
              </w:rPr>
              <w:t>2.5</w:t>
            </w:r>
            <w:r>
              <w:rPr>
                <w:rFonts w:hint="default" w:ascii="Times New Roman" w:hAnsi="Times New Roman" w:eastAsia="宋体" w:cs="Times New Roman"/>
                <w:sz w:val="24"/>
              </w:rPr>
              <w:t>、CO和O</w:t>
            </w:r>
            <w:r>
              <w:rPr>
                <w:rFonts w:hint="default" w:ascii="Times New Roman" w:hAnsi="Times New Roman" w:eastAsia="宋体" w:cs="Times New Roman"/>
                <w:sz w:val="24"/>
                <w:vertAlign w:val="subscript"/>
                <w:lang w:val="en-US" w:eastAsia="zh-CN"/>
              </w:rPr>
              <w:t>3</w:t>
            </w:r>
            <w:r>
              <w:rPr>
                <w:rFonts w:hint="default" w:ascii="Times New Roman" w:hAnsi="Times New Roman" w:eastAsia="宋体" w:cs="Times New Roman"/>
                <w:sz w:val="24"/>
              </w:rPr>
              <w:t>连续一年的基本污染物监测数据，基本污染物环境空气质量现状评价表见表3-</w:t>
            </w: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center"/>
              <w:textAlignment w:val="auto"/>
              <w:rPr>
                <w:rFonts w:hint="default"/>
                <w:b/>
                <w:bCs w:val="0"/>
                <w:kern w:val="2"/>
                <w:sz w:val="21"/>
                <w:szCs w:val="21"/>
                <w:lang w:val="en-US" w:eastAsia="zh-CN" w:bidi="ar-SA"/>
              </w:rPr>
            </w:pPr>
            <w:r>
              <w:rPr>
                <w:rFonts w:hint="default"/>
                <w:b/>
                <w:bCs w:val="0"/>
                <w:kern w:val="2"/>
                <w:sz w:val="21"/>
                <w:szCs w:val="21"/>
                <w:lang w:val="en-US" w:eastAsia="zh-CN" w:bidi="ar-SA"/>
              </w:rPr>
              <w:t>表3</w:t>
            </w:r>
            <w:r>
              <w:rPr>
                <w:rFonts w:hint="eastAsia"/>
                <w:b/>
                <w:bCs w:val="0"/>
                <w:kern w:val="2"/>
                <w:sz w:val="21"/>
                <w:szCs w:val="21"/>
                <w:lang w:val="en-US" w:eastAsia="zh-CN" w:bidi="ar-SA"/>
              </w:rPr>
              <w:t>-2</w:t>
            </w:r>
            <w:r>
              <w:rPr>
                <w:rFonts w:hint="default"/>
                <w:b/>
                <w:bCs w:val="0"/>
                <w:kern w:val="2"/>
                <w:sz w:val="21"/>
                <w:szCs w:val="21"/>
                <w:lang w:val="en-US" w:eastAsia="zh-CN" w:bidi="ar-SA"/>
              </w:rPr>
              <w:t xml:space="preserve">  大气环境质量标准   单位：μg/m</w:t>
            </w:r>
            <w:r>
              <w:rPr>
                <w:rFonts w:hint="default"/>
                <w:b/>
                <w:bCs w:val="0"/>
                <w:kern w:val="2"/>
                <w:sz w:val="21"/>
                <w:szCs w:val="21"/>
                <w:vertAlign w:val="superscript"/>
                <w:lang w:val="en-US" w:eastAsia="zh-CN" w:bidi="ar-SA"/>
              </w:rPr>
              <w:t>3</w:t>
            </w:r>
          </w:p>
          <w:tbl>
            <w:tblPr>
              <w:tblStyle w:val="19"/>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984"/>
              <w:gridCol w:w="1125"/>
              <w:gridCol w:w="1150"/>
              <w:gridCol w:w="1304"/>
              <w:gridCol w:w="1223"/>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7" w:type="dxa"/>
                  <w:tcBorders>
                    <w:bottom w:val="single" w:color="000000" w:sz="12" w:space="0"/>
                  </w:tcBorders>
                  <w:noWrap w:val="0"/>
                  <w:vAlign w:val="center"/>
                </w:tcPr>
                <w:p>
                  <w:pPr>
                    <w:jc w:val="center"/>
                    <w:rPr>
                      <w:b/>
                      <w:bCs w:val="0"/>
                      <w:kern w:val="0"/>
                      <w:sz w:val="21"/>
                      <w:szCs w:val="21"/>
                    </w:rPr>
                  </w:pPr>
                  <w:r>
                    <w:rPr>
                      <w:b/>
                      <w:bCs w:val="0"/>
                      <w:kern w:val="0"/>
                      <w:sz w:val="21"/>
                      <w:szCs w:val="21"/>
                    </w:rPr>
                    <w:t>污染物</w:t>
                  </w:r>
                </w:p>
              </w:tc>
              <w:tc>
                <w:tcPr>
                  <w:tcW w:w="1984" w:type="dxa"/>
                  <w:tcBorders>
                    <w:bottom w:val="single" w:color="000000" w:sz="12" w:space="0"/>
                  </w:tcBorders>
                  <w:noWrap w:val="0"/>
                  <w:vAlign w:val="center"/>
                </w:tcPr>
                <w:p>
                  <w:pPr>
                    <w:jc w:val="center"/>
                    <w:rPr>
                      <w:b/>
                      <w:bCs w:val="0"/>
                      <w:kern w:val="0"/>
                      <w:sz w:val="21"/>
                      <w:szCs w:val="21"/>
                    </w:rPr>
                  </w:pPr>
                  <w:r>
                    <w:rPr>
                      <w:b/>
                      <w:bCs w:val="0"/>
                      <w:kern w:val="0"/>
                      <w:sz w:val="21"/>
                      <w:szCs w:val="21"/>
                    </w:rPr>
                    <w:t>年评价指标</w:t>
                  </w:r>
                </w:p>
              </w:tc>
              <w:tc>
                <w:tcPr>
                  <w:tcW w:w="1125" w:type="dxa"/>
                  <w:tcBorders>
                    <w:bottom w:val="single" w:color="000000" w:sz="12" w:space="0"/>
                  </w:tcBorders>
                  <w:noWrap w:val="0"/>
                  <w:vAlign w:val="center"/>
                </w:tcPr>
                <w:p>
                  <w:pPr>
                    <w:pStyle w:val="14"/>
                    <w:adjustRightInd w:val="0"/>
                    <w:snapToGrid w:val="0"/>
                    <w:jc w:val="center"/>
                    <w:rPr>
                      <w:b/>
                      <w:bCs w:val="0"/>
                      <w:sz w:val="21"/>
                      <w:szCs w:val="21"/>
                    </w:rPr>
                  </w:pPr>
                  <w:r>
                    <w:rPr>
                      <w:b/>
                      <w:bCs w:val="0"/>
                      <w:sz w:val="21"/>
                      <w:szCs w:val="21"/>
                    </w:rPr>
                    <w:t>现状浓度μg/m</w:t>
                  </w:r>
                  <w:r>
                    <w:rPr>
                      <w:b/>
                      <w:bCs w:val="0"/>
                      <w:sz w:val="21"/>
                      <w:szCs w:val="21"/>
                      <w:vertAlign w:val="superscript"/>
                    </w:rPr>
                    <w:t>3</w:t>
                  </w:r>
                </w:p>
              </w:tc>
              <w:tc>
                <w:tcPr>
                  <w:tcW w:w="1150" w:type="dxa"/>
                  <w:tcBorders>
                    <w:bottom w:val="single" w:color="000000" w:sz="12" w:space="0"/>
                  </w:tcBorders>
                  <w:noWrap w:val="0"/>
                  <w:vAlign w:val="center"/>
                </w:tcPr>
                <w:p>
                  <w:pPr>
                    <w:jc w:val="center"/>
                    <w:rPr>
                      <w:b/>
                      <w:bCs w:val="0"/>
                      <w:kern w:val="0"/>
                      <w:sz w:val="21"/>
                      <w:szCs w:val="21"/>
                    </w:rPr>
                  </w:pPr>
                  <w:r>
                    <w:rPr>
                      <w:b/>
                      <w:bCs w:val="0"/>
                      <w:kern w:val="0"/>
                      <w:sz w:val="21"/>
                      <w:szCs w:val="21"/>
                    </w:rPr>
                    <w:t>标准值</w:t>
                  </w:r>
                </w:p>
                <w:p>
                  <w:pPr>
                    <w:jc w:val="center"/>
                    <w:rPr>
                      <w:b/>
                      <w:bCs w:val="0"/>
                      <w:kern w:val="0"/>
                      <w:sz w:val="21"/>
                      <w:szCs w:val="21"/>
                    </w:rPr>
                  </w:pPr>
                  <w:r>
                    <w:rPr>
                      <w:b/>
                      <w:bCs w:val="0"/>
                      <w:sz w:val="21"/>
                      <w:szCs w:val="21"/>
                    </w:rPr>
                    <w:t>μg/m</w:t>
                  </w:r>
                  <w:r>
                    <w:rPr>
                      <w:b/>
                      <w:bCs w:val="0"/>
                      <w:sz w:val="21"/>
                      <w:szCs w:val="21"/>
                      <w:vertAlign w:val="superscript"/>
                    </w:rPr>
                    <w:t>3</w:t>
                  </w:r>
                </w:p>
              </w:tc>
              <w:tc>
                <w:tcPr>
                  <w:tcW w:w="1304" w:type="dxa"/>
                  <w:tcBorders>
                    <w:bottom w:val="single" w:color="000000" w:sz="12" w:space="0"/>
                  </w:tcBorders>
                  <w:noWrap w:val="0"/>
                  <w:vAlign w:val="center"/>
                </w:tcPr>
                <w:p>
                  <w:pPr>
                    <w:jc w:val="center"/>
                    <w:rPr>
                      <w:b/>
                      <w:bCs w:val="0"/>
                      <w:kern w:val="0"/>
                      <w:sz w:val="21"/>
                      <w:szCs w:val="21"/>
                    </w:rPr>
                  </w:pPr>
                  <w:r>
                    <w:rPr>
                      <w:b/>
                      <w:bCs w:val="0"/>
                      <w:kern w:val="0"/>
                      <w:sz w:val="21"/>
                      <w:szCs w:val="21"/>
                    </w:rPr>
                    <w:t>占标率%</w:t>
                  </w:r>
                </w:p>
              </w:tc>
              <w:tc>
                <w:tcPr>
                  <w:tcW w:w="1223" w:type="dxa"/>
                  <w:tcBorders>
                    <w:bottom w:val="single" w:color="000000" w:sz="12" w:space="0"/>
                  </w:tcBorders>
                  <w:noWrap w:val="0"/>
                  <w:vAlign w:val="center"/>
                </w:tcPr>
                <w:p>
                  <w:pPr>
                    <w:jc w:val="center"/>
                    <w:rPr>
                      <w:b/>
                      <w:bCs w:val="0"/>
                      <w:kern w:val="0"/>
                      <w:sz w:val="21"/>
                      <w:szCs w:val="21"/>
                    </w:rPr>
                  </w:pPr>
                  <w:r>
                    <w:rPr>
                      <w:b/>
                      <w:bCs w:val="0"/>
                      <w:kern w:val="0"/>
                      <w:sz w:val="21"/>
                      <w:szCs w:val="21"/>
                    </w:rPr>
                    <w:t>达标情况</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7" w:type="dxa"/>
                  <w:tcBorders>
                    <w:top w:val="single" w:color="000000" w:sz="12" w:space="0"/>
                  </w:tcBorders>
                  <w:noWrap w:val="0"/>
                  <w:vAlign w:val="center"/>
                </w:tcPr>
                <w:p>
                  <w:pPr>
                    <w:jc w:val="center"/>
                    <w:rPr>
                      <w:rFonts w:ascii="Times New Roman" w:hAnsi="Times New Roman"/>
                      <w:sz w:val="21"/>
                      <w:szCs w:val="21"/>
                    </w:rPr>
                  </w:pPr>
                  <w:r>
                    <w:rPr>
                      <w:rFonts w:ascii="Times New Roman" w:hAnsi="Times New Roman"/>
                      <w:position w:val="2"/>
                      <w:sz w:val="21"/>
                      <w:szCs w:val="21"/>
                    </w:rPr>
                    <w:t>SO</w:t>
                  </w:r>
                  <w:r>
                    <w:rPr>
                      <w:rFonts w:ascii="Times New Roman" w:hAnsi="Times New Roman"/>
                      <w:position w:val="2"/>
                      <w:sz w:val="21"/>
                      <w:szCs w:val="21"/>
                      <w:vertAlign w:val="subscript"/>
                    </w:rPr>
                    <w:t>2</w:t>
                  </w:r>
                </w:p>
              </w:tc>
              <w:tc>
                <w:tcPr>
                  <w:tcW w:w="1984" w:type="dxa"/>
                  <w:tcBorders>
                    <w:top w:val="single" w:color="000000" w:sz="12" w:space="0"/>
                  </w:tcBorders>
                  <w:noWrap w:val="0"/>
                  <w:vAlign w:val="center"/>
                </w:tcPr>
                <w:p>
                  <w:pPr>
                    <w:jc w:val="center"/>
                    <w:rPr>
                      <w:rFonts w:ascii="Times New Roman" w:hAnsi="Times New Roman"/>
                      <w:sz w:val="21"/>
                      <w:szCs w:val="21"/>
                    </w:rPr>
                  </w:pPr>
                  <w:r>
                    <w:rPr>
                      <w:rFonts w:ascii="Times New Roman" w:hAnsi="Times New Roman"/>
                      <w:sz w:val="21"/>
                      <w:szCs w:val="21"/>
                    </w:rPr>
                    <w:t>年平均质量浓度</w:t>
                  </w:r>
                </w:p>
              </w:tc>
              <w:tc>
                <w:tcPr>
                  <w:tcW w:w="1125" w:type="dxa"/>
                  <w:tcBorders>
                    <w:top w:val="single" w:color="000000" w:sz="12" w:space="0"/>
                  </w:tcBorders>
                  <w:noWrap w:val="0"/>
                  <w:vAlign w:val="center"/>
                </w:tcPr>
                <w:p>
                  <w:pPr>
                    <w:jc w:val="center"/>
                    <w:rPr>
                      <w:rFonts w:ascii="Times New Roman" w:hAnsi="Times New Roman"/>
                      <w:sz w:val="21"/>
                      <w:szCs w:val="21"/>
                    </w:rPr>
                  </w:pPr>
                  <w:r>
                    <w:rPr>
                      <w:rFonts w:ascii="Times New Roman" w:hAnsi="Times New Roman"/>
                      <w:sz w:val="21"/>
                      <w:szCs w:val="21"/>
                    </w:rPr>
                    <w:t>10</w:t>
                  </w:r>
                </w:p>
              </w:tc>
              <w:tc>
                <w:tcPr>
                  <w:tcW w:w="1150" w:type="dxa"/>
                  <w:tcBorders>
                    <w:top w:val="single" w:color="000000" w:sz="12" w:space="0"/>
                  </w:tcBorders>
                  <w:noWrap w:val="0"/>
                  <w:vAlign w:val="center"/>
                </w:tcPr>
                <w:p>
                  <w:pPr>
                    <w:jc w:val="center"/>
                    <w:rPr>
                      <w:rFonts w:ascii="Times New Roman" w:hAnsi="Times New Roman"/>
                      <w:sz w:val="21"/>
                      <w:szCs w:val="21"/>
                    </w:rPr>
                  </w:pPr>
                  <w:r>
                    <w:rPr>
                      <w:rFonts w:ascii="Times New Roman" w:hAnsi="Times New Roman"/>
                      <w:sz w:val="21"/>
                      <w:szCs w:val="21"/>
                    </w:rPr>
                    <w:t>60</w:t>
                  </w:r>
                </w:p>
              </w:tc>
              <w:tc>
                <w:tcPr>
                  <w:tcW w:w="1304" w:type="dxa"/>
                  <w:tcBorders>
                    <w:top w:val="single" w:color="000000" w:sz="12" w:space="0"/>
                  </w:tcBorders>
                  <w:noWrap w:val="0"/>
                  <w:vAlign w:val="center"/>
                </w:tcPr>
                <w:p>
                  <w:pPr>
                    <w:jc w:val="center"/>
                    <w:rPr>
                      <w:rFonts w:ascii="Times New Roman" w:hAnsi="Times New Roman"/>
                      <w:sz w:val="21"/>
                      <w:szCs w:val="21"/>
                    </w:rPr>
                  </w:pPr>
                  <w:r>
                    <w:rPr>
                      <w:rFonts w:ascii="Times New Roman" w:hAnsi="Times New Roman"/>
                      <w:sz w:val="21"/>
                      <w:szCs w:val="21"/>
                    </w:rPr>
                    <w:t>16.7</w:t>
                  </w:r>
                </w:p>
              </w:tc>
              <w:tc>
                <w:tcPr>
                  <w:tcW w:w="1223" w:type="dxa"/>
                  <w:tcBorders>
                    <w:top w:val="single" w:color="000000" w:sz="12" w:space="0"/>
                  </w:tcBorders>
                  <w:noWrap w:val="0"/>
                  <w:vAlign w:val="center"/>
                </w:tcPr>
                <w:p>
                  <w:pPr>
                    <w:jc w:val="center"/>
                    <w:rPr>
                      <w:rFonts w:ascii="Times New Roman" w:hAnsi="Times New Roman"/>
                      <w:sz w:val="21"/>
                      <w:szCs w:val="21"/>
                    </w:rPr>
                  </w:pPr>
                  <w:r>
                    <w:rPr>
                      <w:rFonts w:ascii="Times New Roman" w:hAnsi="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7" w:type="dxa"/>
                  <w:noWrap w:val="0"/>
                  <w:vAlign w:val="center"/>
                </w:tcPr>
                <w:p>
                  <w:pPr>
                    <w:jc w:val="center"/>
                    <w:rPr>
                      <w:rFonts w:ascii="Times New Roman" w:hAnsi="Times New Roman"/>
                      <w:position w:val="2"/>
                      <w:sz w:val="21"/>
                      <w:szCs w:val="21"/>
                    </w:rPr>
                  </w:pPr>
                  <w:r>
                    <w:rPr>
                      <w:rFonts w:ascii="Times New Roman" w:hAnsi="Times New Roman"/>
                      <w:position w:val="2"/>
                      <w:sz w:val="21"/>
                      <w:szCs w:val="21"/>
                    </w:rPr>
                    <w:t>NO</w:t>
                  </w:r>
                  <w:r>
                    <w:rPr>
                      <w:rFonts w:ascii="Times New Roman" w:hAnsi="Times New Roman"/>
                      <w:position w:val="2"/>
                      <w:sz w:val="21"/>
                      <w:szCs w:val="21"/>
                      <w:vertAlign w:val="subscript"/>
                    </w:rPr>
                    <w:t>2</w:t>
                  </w:r>
                </w:p>
              </w:tc>
              <w:tc>
                <w:tcPr>
                  <w:tcW w:w="1984" w:type="dxa"/>
                  <w:noWrap w:val="0"/>
                  <w:vAlign w:val="center"/>
                </w:tcPr>
                <w:p>
                  <w:pPr>
                    <w:jc w:val="center"/>
                    <w:rPr>
                      <w:rFonts w:ascii="Times New Roman" w:hAnsi="Times New Roman"/>
                      <w:sz w:val="21"/>
                      <w:szCs w:val="21"/>
                    </w:rPr>
                  </w:pPr>
                  <w:r>
                    <w:rPr>
                      <w:rFonts w:ascii="Times New Roman" w:hAnsi="Times New Roman"/>
                      <w:sz w:val="21"/>
                      <w:szCs w:val="21"/>
                    </w:rPr>
                    <w:t>年平均质量浓度</w:t>
                  </w:r>
                </w:p>
              </w:tc>
              <w:tc>
                <w:tcPr>
                  <w:tcW w:w="1125" w:type="dxa"/>
                  <w:noWrap w:val="0"/>
                  <w:vAlign w:val="center"/>
                </w:tcPr>
                <w:p>
                  <w:pPr>
                    <w:jc w:val="center"/>
                    <w:rPr>
                      <w:rFonts w:ascii="Times New Roman" w:hAnsi="Times New Roman"/>
                      <w:sz w:val="21"/>
                      <w:szCs w:val="21"/>
                    </w:rPr>
                  </w:pPr>
                  <w:r>
                    <w:rPr>
                      <w:rFonts w:ascii="Times New Roman" w:hAnsi="Times New Roman"/>
                      <w:sz w:val="21"/>
                      <w:szCs w:val="21"/>
                    </w:rPr>
                    <w:t>38</w:t>
                  </w:r>
                </w:p>
              </w:tc>
              <w:tc>
                <w:tcPr>
                  <w:tcW w:w="1150" w:type="dxa"/>
                  <w:noWrap w:val="0"/>
                  <w:vAlign w:val="center"/>
                </w:tcPr>
                <w:p>
                  <w:pPr>
                    <w:jc w:val="center"/>
                    <w:rPr>
                      <w:rFonts w:ascii="Times New Roman" w:hAnsi="Times New Roman"/>
                      <w:sz w:val="21"/>
                      <w:szCs w:val="21"/>
                    </w:rPr>
                  </w:pPr>
                  <w:r>
                    <w:rPr>
                      <w:rFonts w:ascii="Times New Roman" w:hAnsi="Times New Roman"/>
                      <w:sz w:val="21"/>
                      <w:szCs w:val="21"/>
                    </w:rPr>
                    <w:t>40</w:t>
                  </w:r>
                </w:p>
              </w:tc>
              <w:tc>
                <w:tcPr>
                  <w:tcW w:w="1304" w:type="dxa"/>
                  <w:noWrap w:val="0"/>
                  <w:vAlign w:val="center"/>
                </w:tcPr>
                <w:p>
                  <w:pPr>
                    <w:jc w:val="center"/>
                    <w:rPr>
                      <w:rFonts w:ascii="Times New Roman" w:hAnsi="Times New Roman"/>
                      <w:sz w:val="21"/>
                      <w:szCs w:val="21"/>
                    </w:rPr>
                  </w:pPr>
                  <w:r>
                    <w:rPr>
                      <w:rFonts w:ascii="Times New Roman" w:hAnsi="Times New Roman"/>
                      <w:sz w:val="21"/>
                      <w:szCs w:val="21"/>
                    </w:rPr>
                    <w:t>95.0</w:t>
                  </w:r>
                </w:p>
              </w:tc>
              <w:tc>
                <w:tcPr>
                  <w:tcW w:w="1223" w:type="dxa"/>
                  <w:noWrap w:val="0"/>
                  <w:vAlign w:val="center"/>
                </w:tcPr>
                <w:p>
                  <w:pPr>
                    <w:jc w:val="center"/>
                    <w:rPr>
                      <w:rFonts w:ascii="Times New Roman" w:hAnsi="Times New Roman"/>
                      <w:sz w:val="21"/>
                      <w:szCs w:val="21"/>
                    </w:rPr>
                  </w:pPr>
                  <w:r>
                    <w:rPr>
                      <w:rFonts w:ascii="Times New Roman" w:hAnsi="Times New Roman"/>
                      <w:sz w:val="21"/>
                      <w:szCs w:val="21"/>
                    </w:rPr>
                    <w:t>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7" w:type="dxa"/>
                  <w:noWrap w:val="0"/>
                  <w:vAlign w:val="center"/>
                </w:tcPr>
                <w:p>
                  <w:pPr>
                    <w:jc w:val="center"/>
                    <w:rPr>
                      <w:rFonts w:ascii="Times New Roman" w:hAnsi="Times New Roman"/>
                      <w:sz w:val="21"/>
                      <w:szCs w:val="21"/>
                    </w:rPr>
                  </w:pPr>
                  <w:r>
                    <w:rPr>
                      <w:rFonts w:ascii="Times New Roman" w:hAnsi="Times New Roman"/>
                      <w:position w:val="2"/>
                      <w:sz w:val="21"/>
                      <w:szCs w:val="21"/>
                    </w:rPr>
                    <w:t>PM</w:t>
                  </w:r>
                  <w:r>
                    <w:rPr>
                      <w:rFonts w:ascii="Times New Roman" w:hAnsi="Times New Roman"/>
                      <w:position w:val="2"/>
                      <w:sz w:val="21"/>
                      <w:szCs w:val="21"/>
                      <w:vertAlign w:val="subscript"/>
                    </w:rPr>
                    <w:t>10</w:t>
                  </w:r>
                </w:p>
              </w:tc>
              <w:tc>
                <w:tcPr>
                  <w:tcW w:w="1984" w:type="dxa"/>
                  <w:noWrap w:val="0"/>
                  <w:vAlign w:val="center"/>
                </w:tcPr>
                <w:p>
                  <w:pPr>
                    <w:jc w:val="center"/>
                    <w:rPr>
                      <w:rFonts w:ascii="Times New Roman" w:hAnsi="Times New Roman"/>
                      <w:sz w:val="21"/>
                      <w:szCs w:val="21"/>
                    </w:rPr>
                  </w:pPr>
                  <w:r>
                    <w:rPr>
                      <w:rFonts w:ascii="Times New Roman" w:hAnsi="Times New Roman"/>
                      <w:sz w:val="21"/>
                      <w:szCs w:val="21"/>
                    </w:rPr>
                    <w:t>年平均质量浓度</w:t>
                  </w:r>
                </w:p>
              </w:tc>
              <w:tc>
                <w:tcPr>
                  <w:tcW w:w="1125" w:type="dxa"/>
                  <w:noWrap w:val="0"/>
                  <w:vAlign w:val="center"/>
                </w:tcPr>
                <w:p>
                  <w:pPr>
                    <w:jc w:val="center"/>
                    <w:rPr>
                      <w:rFonts w:ascii="Times New Roman" w:hAnsi="Times New Roman"/>
                      <w:sz w:val="21"/>
                      <w:szCs w:val="21"/>
                    </w:rPr>
                  </w:pPr>
                  <w:r>
                    <w:rPr>
                      <w:rFonts w:ascii="Times New Roman" w:hAnsi="Times New Roman"/>
                      <w:sz w:val="21"/>
                      <w:szCs w:val="21"/>
                    </w:rPr>
                    <w:t>98</w:t>
                  </w:r>
                </w:p>
              </w:tc>
              <w:tc>
                <w:tcPr>
                  <w:tcW w:w="1150" w:type="dxa"/>
                  <w:noWrap w:val="0"/>
                  <w:vAlign w:val="center"/>
                </w:tcPr>
                <w:p>
                  <w:pPr>
                    <w:jc w:val="center"/>
                    <w:rPr>
                      <w:rFonts w:ascii="Times New Roman" w:hAnsi="Times New Roman"/>
                      <w:sz w:val="21"/>
                      <w:szCs w:val="21"/>
                    </w:rPr>
                  </w:pPr>
                  <w:r>
                    <w:rPr>
                      <w:rFonts w:ascii="Times New Roman" w:hAnsi="Times New Roman"/>
                      <w:sz w:val="21"/>
                      <w:szCs w:val="21"/>
                    </w:rPr>
                    <w:t>70</w:t>
                  </w:r>
                </w:p>
              </w:tc>
              <w:tc>
                <w:tcPr>
                  <w:tcW w:w="1304" w:type="dxa"/>
                  <w:noWrap w:val="0"/>
                  <w:vAlign w:val="center"/>
                </w:tcPr>
                <w:p>
                  <w:pPr>
                    <w:jc w:val="center"/>
                    <w:rPr>
                      <w:rFonts w:ascii="Times New Roman" w:hAnsi="Times New Roman"/>
                      <w:sz w:val="21"/>
                      <w:szCs w:val="21"/>
                    </w:rPr>
                  </w:pPr>
                  <w:r>
                    <w:rPr>
                      <w:rFonts w:ascii="Times New Roman" w:hAnsi="Times New Roman"/>
                      <w:sz w:val="21"/>
                      <w:szCs w:val="21"/>
                    </w:rPr>
                    <w:t>140.0</w:t>
                  </w:r>
                </w:p>
              </w:tc>
              <w:tc>
                <w:tcPr>
                  <w:tcW w:w="1223" w:type="dxa"/>
                  <w:noWrap w:val="0"/>
                  <w:vAlign w:val="center"/>
                </w:tcPr>
                <w:p>
                  <w:pPr>
                    <w:jc w:val="center"/>
                    <w:rPr>
                      <w:rFonts w:ascii="Times New Roman" w:hAnsi="Times New Roman"/>
                      <w:sz w:val="21"/>
                      <w:szCs w:val="21"/>
                    </w:rPr>
                  </w:pPr>
                  <w:r>
                    <w:rPr>
                      <w:rFonts w:ascii="Times New Roman" w:hAnsi="Times New Roman"/>
                      <w:sz w:val="21"/>
                      <w:szCs w:val="21"/>
                    </w:rPr>
                    <w:t>不达标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7" w:type="dxa"/>
                  <w:noWrap w:val="0"/>
                  <w:vAlign w:val="center"/>
                </w:tcPr>
                <w:p>
                  <w:pPr>
                    <w:jc w:val="center"/>
                    <w:rPr>
                      <w:rFonts w:ascii="Times New Roman" w:hAnsi="Times New Roman"/>
                      <w:position w:val="2"/>
                      <w:sz w:val="21"/>
                      <w:szCs w:val="21"/>
                    </w:rPr>
                  </w:pPr>
                  <w:r>
                    <w:rPr>
                      <w:rFonts w:ascii="Times New Roman" w:hAnsi="Times New Roman"/>
                      <w:w w:val="105"/>
                      <w:position w:val="2"/>
                      <w:sz w:val="21"/>
                      <w:szCs w:val="21"/>
                    </w:rPr>
                    <w:t>PM</w:t>
                  </w:r>
                  <w:r>
                    <w:rPr>
                      <w:rFonts w:ascii="Times New Roman" w:hAnsi="Times New Roman"/>
                      <w:w w:val="105"/>
                      <w:sz w:val="21"/>
                      <w:szCs w:val="21"/>
                      <w:vertAlign w:val="subscript"/>
                    </w:rPr>
                    <w:t>2.5</w:t>
                  </w:r>
                </w:p>
              </w:tc>
              <w:tc>
                <w:tcPr>
                  <w:tcW w:w="1984" w:type="dxa"/>
                  <w:noWrap w:val="0"/>
                  <w:vAlign w:val="center"/>
                </w:tcPr>
                <w:p>
                  <w:pPr>
                    <w:jc w:val="center"/>
                    <w:rPr>
                      <w:rFonts w:ascii="Times New Roman" w:hAnsi="Times New Roman"/>
                      <w:sz w:val="21"/>
                      <w:szCs w:val="21"/>
                    </w:rPr>
                  </w:pPr>
                  <w:r>
                    <w:rPr>
                      <w:rFonts w:ascii="Times New Roman" w:hAnsi="Times New Roman"/>
                      <w:sz w:val="21"/>
                      <w:szCs w:val="21"/>
                    </w:rPr>
                    <w:t>年平均质量浓度</w:t>
                  </w:r>
                </w:p>
              </w:tc>
              <w:tc>
                <w:tcPr>
                  <w:tcW w:w="1125" w:type="dxa"/>
                  <w:noWrap w:val="0"/>
                  <w:vAlign w:val="center"/>
                </w:tcPr>
                <w:p>
                  <w:pPr>
                    <w:jc w:val="center"/>
                    <w:rPr>
                      <w:rFonts w:ascii="Times New Roman" w:hAnsi="Times New Roman"/>
                      <w:sz w:val="21"/>
                      <w:szCs w:val="21"/>
                    </w:rPr>
                  </w:pPr>
                  <w:r>
                    <w:rPr>
                      <w:rFonts w:ascii="Times New Roman" w:hAnsi="Times New Roman"/>
                      <w:sz w:val="21"/>
                      <w:szCs w:val="21"/>
                    </w:rPr>
                    <w:t>57</w:t>
                  </w:r>
                </w:p>
              </w:tc>
              <w:tc>
                <w:tcPr>
                  <w:tcW w:w="1150" w:type="dxa"/>
                  <w:noWrap w:val="0"/>
                  <w:vAlign w:val="center"/>
                </w:tcPr>
                <w:p>
                  <w:pPr>
                    <w:jc w:val="center"/>
                    <w:rPr>
                      <w:rFonts w:ascii="Times New Roman" w:hAnsi="Times New Roman"/>
                      <w:sz w:val="21"/>
                      <w:szCs w:val="21"/>
                    </w:rPr>
                  </w:pPr>
                  <w:r>
                    <w:rPr>
                      <w:rFonts w:ascii="Times New Roman" w:hAnsi="Times New Roman"/>
                      <w:sz w:val="21"/>
                      <w:szCs w:val="21"/>
                    </w:rPr>
                    <w:t>35</w:t>
                  </w:r>
                </w:p>
              </w:tc>
              <w:tc>
                <w:tcPr>
                  <w:tcW w:w="1304" w:type="dxa"/>
                  <w:noWrap w:val="0"/>
                  <w:vAlign w:val="center"/>
                </w:tcPr>
                <w:p>
                  <w:pPr>
                    <w:jc w:val="center"/>
                    <w:rPr>
                      <w:rFonts w:ascii="Times New Roman" w:hAnsi="Times New Roman"/>
                      <w:sz w:val="21"/>
                      <w:szCs w:val="21"/>
                    </w:rPr>
                  </w:pPr>
                  <w:r>
                    <w:rPr>
                      <w:rFonts w:ascii="Times New Roman" w:hAnsi="Times New Roman"/>
                      <w:sz w:val="21"/>
                      <w:szCs w:val="21"/>
                    </w:rPr>
                    <w:t>162.9</w:t>
                  </w:r>
                </w:p>
              </w:tc>
              <w:tc>
                <w:tcPr>
                  <w:tcW w:w="1223" w:type="dxa"/>
                  <w:noWrap w:val="0"/>
                  <w:vAlign w:val="center"/>
                </w:tcPr>
                <w:p>
                  <w:pPr>
                    <w:jc w:val="center"/>
                    <w:rPr>
                      <w:rFonts w:ascii="Times New Roman" w:hAnsi="Times New Roman"/>
                      <w:sz w:val="21"/>
                      <w:szCs w:val="21"/>
                    </w:rPr>
                  </w:pPr>
                  <w:r>
                    <w:rPr>
                      <w:rFonts w:ascii="Times New Roman" w:hAnsi="Times New Roman"/>
                      <w:sz w:val="21"/>
                      <w:szCs w:val="21"/>
                    </w:rPr>
                    <w:t>不达标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7" w:type="dxa"/>
                  <w:noWrap w:val="0"/>
                  <w:vAlign w:val="center"/>
                </w:tcPr>
                <w:p>
                  <w:pPr>
                    <w:jc w:val="center"/>
                    <w:rPr>
                      <w:rFonts w:ascii="Times New Roman" w:hAnsi="Times New Roman"/>
                      <w:sz w:val="21"/>
                      <w:szCs w:val="21"/>
                    </w:rPr>
                  </w:pPr>
                  <w:r>
                    <w:rPr>
                      <w:rFonts w:ascii="Times New Roman" w:hAnsi="Times New Roman"/>
                      <w:sz w:val="21"/>
                      <w:szCs w:val="21"/>
                    </w:rPr>
                    <w:t>CO</w:t>
                  </w:r>
                </w:p>
              </w:tc>
              <w:tc>
                <w:tcPr>
                  <w:tcW w:w="1984" w:type="dxa"/>
                  <w:noWrap w:val="0"/>
                  <w:vAlign w:val="center"/>
                </w:tcPr>
                <w:p>
                  <w:pPr>
                    <w:jc w:val="center"/>
                    <w:rPr>
                      <w:rFonts w:ascii="Times New Roman" w:hAnsi="Times New Roman"/>
                      <w:sz w:val="21"/>
                      <w:szCs w:val="21"/>
                      <w:lang w:eastAsia="zh-CN"/>
                    </w:rPr>
                  </w:pPr>
                  <w:r>
                    <w:rPr>
                      <w:rFonts w:ascii="Times New Roman" w:hAnsi="Times New Roman"/>
                      <w:snapToGrid w:val="0"/>
                      <w:sz w:val="21"/>
                      <w:szCs w:val="21"/>
                      <w:lang w:eastAsia="zh-CN"/>
                    </w:rPr>
                    <w:t>百分位上日平均质量浓度</w:t>
                  </w:r>
                </w:p>
              </w:tc>
              <w:tc>
                <w:tcPr>
                  <w:tcW w:w="1125" w:type="dxa"/>
                  <w:noWrap w:val="0"/>
                  <w:vAlign w:val="center"/>
                </w:tcPr>
                <w:p>
                  <w:pPr>
                    <w:jc w:val="center"/>
                    <w:rPr>
                      <w:rFonts w:ascii="Times New Roman" w:hAnsi="Times New Roman"/>
                      <w:sz w:val="21"/>
                      <w:szCs w:val="21"/>
                    </w:rPr>
                  </w:pPr>
                  <w:r>
                    <w:rPr>
                      <w:rFonts w:ascii="Times New Roman" w:hAnsi="Times New Roman"/>
                      <w:sz w:val="21"/>
                      <w:szCs w:val="21"/>
                    </w:rPr>
                    <w:t>2400</w:t>
                  </w:r>
                </w:p>
              </w:tc>
              <w:tc>
                <w:tcPr>
                  <w:tcW w:w="1150" w:type="dxa"/>
                  <w:noWrap w:val="0"/>
                  <w:vAlign w:val="center"/>
                </w:tcPr>
                <w:p>
                  <w:pPr>
                    <w:jc w:val="center"/>
                    <w:rPr>
                      <w:rFonts w:ascii="Times New Roman" w:hAnsi="Times New Roman"/>
                      <w:sz w:val="21"/>
                      <w:szCs w:val="21"/>
                    </w:rPr>
                  </w:pPr>
                  <w:r>
                    <w:rPr>
                      <w:rFonts w:ascii="Times New Roman" w:hAnsi="Times New Roman"/>
                      <w:sz w:val="21"/>
                      <w:szCs w:val="21"/>
                    </w:rPr>
                    <w:t>4000</w:t>
                  </w:r>
                </w:p>
              </w:tc>
              <w:tc>
                <w:tcPr>
                  <w:tcW w:w="1304" w:type="dxa"/>
                  <w:noWrap w:val="0"/>
                  <w:vAlign w:val="center"/>
                </w:tcPr>
                <w:p>
                  <w:pPr>
                    <w:jc w:val="center"/>
                    <w:rPr>
                      <w:rFonts w:ascii="Times New Roman" w:hAnsi="Times New Roman"/>
                      <w:sz w:val="21"/>
                      <w:szCs w:val="21"/>
                    </w:rPr>
                  </w:pPr>
                  <w:r>
                    <w:rPr>
                      <w:rFonts w:ascii="Times New Roman" w:hAnsi="Times New Roman"/>
                      <w:sz w:val="21"/>
                      <w:szCs w:val="21"/>
                    </w:rPr>
                    <w:t>60.0</w:t>
                  </w:r>
                </w:p>
              </w:tc>
              <w:tc>
                <w:tcPr>
                  <w:tcW w:w="1223" w:type="dxa"/>
                  <w:noWrap w:val="0"/>
                  <w:vAlign w:val="center"/>
                </w:tcPr>
                <w:p>
                  <w:pPr>
                    <w:jc w:val="center"/>
                    <w:rPr>
                      <w:sz w:val="21"/>
                      <w:szCs w:val="21"/>
                    </w:rPr>
                  </w:pPr>
                  <w:r>
                    <w:rPr>
                      <w:sz w:val="21"/>
                      <w:szCs w:val="21"/>
                    </w:rPr>
                    <w:t>达标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7" w:type="dxa"/>
                  <w:noWrap w:val="0"/>
                  <w:vAlign w:val="center"/>
                </w:tcPr>
                <w:p>
                  <w:pPr>
                    <w:jc w:val="center"/>
                    <w:rPr>
                      <w:rFonts w:ascii="Times New Roman" w:hAnsi="Times New Roman"/>
                      <w:position w:val="2"/>
                      <w:sz w:val="21"/>
                      <w:szCs w:val="21"/>
                    </w:rPr>
                  </w:pPr>
                  <w:r>
                    <w:rPr>
                      <w:rFonts w:ascii="Times New Roman" w:hAnsi="Times New Roman"/>
                      <w:position w:val="2"/>
                      <w:sz w:val="21"/>
                      <w:szCs w:val="21"/>
                    </w:rPr>
                    <w:t>O</w:t>
                  </w:r>
                  <w:r>
                    <w:rPr>
                      <w:rFonts w:ascii="Times New Roman" w:hAnsi="Times New Roman"/>
                      <w:position w:val="2"/>
                      <w:sz w:val="21"/>
                      <w:szCs w:val="21"/>
                      <w:vertAlign w:val="subscript"/>
                    </w:rPr>
                    <w:t>3</w:t>
                  </w:r>
                </w:p>
              </w:tc>
              <w:tc>
                <w:tcPr>
                  <w:tcW w:w="1984" w:type="dxa"/>
                  <w:noWrap w:val="0"/>
                  <w:vAlign w:val="center"/>
                </w:tcPr>
                <w:p>
                  <w:pPr>
                    <w:jc w:val="center"/>
                    <w:rPr>
                      <w:rFonts w:ascii="Times New Roman" w:hAnsi="Times New Roman"/>
                      <w:sz w:val="21"/>
                      <w:szCs w:val="21"/>
                      <w:lang w:eastAsia="zh-CN"/>
                    </w:rPr>
                  </w:pPr>
                  <w:r>
                    <w:rPr>
                      <w:rFonts w:ascii="Times New Roman" w:hAnsi="Times New Roman"/>
                      <w:snapToGrid w:val="0"/>
                      <w:sz w:val="21"/>
                      <w:szCs w:val="21"/>
                      <w:lang w:eastAsia="zh-CN"/>
                    </w:rPr>
                    <w:t>百分位上8h平均质量浓度</w:t>
                  </w:r>
                </w:p>
              </w:tc>
              <w:tc>
                <w:tcPr>
                  <w:tcW w:w="1125" w:type="dxa"/>
                  <w:noWrap w:val="0"/>
                  <w:vAlign w:val="center"/>
                </w:tcPr>
                <w:p>
                  <w:pPr>
                    <w:jc w:val="center"/>
                    <w:rPr>
                      <w:rFonts w:ascii="Times New Roman" w:hAnsi="Times New Roman"/>
                      <w:sz w:val="21"/>
                      <w:szCs w:val="21"/>
                      <w:lang w:eastAsia="zh-CN"/>
                    </w:rPr>
                  </w:pPr>
                  <w:r>
                    <w:rPr>
                      <w:rFonts w:ascii="Times New Roman" w:hAnsi="Times New Roman"/>
                      <w:sz w:val="21"/>
                      <w:szCs w:val="21"/>
                      <w:lang w:eastAsia="zh-CN"/>
                    </w:rPr>
                    <w:t>122</w:t>
                  </w:r>
                </w:p>
              </w:tc>
              <w:tc>
                <w:tcPr>
                  <w:tcW w:w="1150" w:type="dxa"/>
                  <w:noWrap w:val="0"/>
                  <w:vAlign w:val="center"/>
                </w:tcPr>
                <w:p>
                  <w:pPr>
                    <w:jc w:val="center"/>
                    <w:rPr>
                      <w:rFonts w:ascii="Times New Roman" w:hAnsi="Times New Roman"/>
                      <w:sz w:val="21"/>
                      <w:szCs w:val="21"/>
                      <w:lang w:eastAsia="zh-CN"/>
                    </w:rPr>
                  </w:pPr>
                  <w:r>
                    <w:rPr>
                      <w:rFonts w:ascii="Times New Roman" w:hAnsi="Times New Roman"/>
                      <w:sz w:val="21"/>
                      <w:szCs w:val="21"/>
                      <w:lang w:eastAsia="zh-CN"/>
                    </w:rPr>
                    <w:t>160</w:t>
                  </w:r>
                </w:p>
              </w:tc>
              <w:tc>
                <w:tcPr>
                  <w:tcW w:w="1304" w:type="dxa"/>
                  <w:noWrap w:val="0"/>
                  <w:vAlign w:val="center"/>
                </w:tcPr>
                <w:p>
                  <w:pPr>
                    <w:jc w:val="center"/>
                    <w:rPr>
                      <w:rFonts w:ascii="Times New Roman" w:hAnsi="Times New Roman"/>
                      <w:sz w:val="21"/>
                      <w:szCs w:val="21"/>
                      <w:lang w:eastAsia="zh-CN"/>
                    </w:rPr>
                  </w:pPr>
                  <w:r>
                    <w:rPr>
                      <w:rFonts w:ascii="Times New Roman" w:hAnsi="Times New Roman"/>
                      <w:w w:val="99"/>
                      <w:sz w:val="21"/>
                      <w:szCs w:val="21"/>
                      <w:lang w:eastAsia="zh-CN"/>
                    </w:rPr>
                    <w:t>76.2</w:t>
                  </w:r>
                </w:p>
              </w:tc>
              <w:tc>
                <w:tcPr>
                  <w:tcW w:w="1223" w:type="dxa"/>
                  <w:noWrap w:val="0"/>
                  <w:vAlign w:val="center"/>
                </w:tcPr>
                <w:p>
                  <w:pPr>
                    <w:jc w:val="center"/>
                    <w:rPr>
                      <w:sz w:val="21"/>
                      <w:szCs w:val="21"/>
                    </w:rPr>
                  </w:pPr>
                  <w:r>
                    <w:rPr>
                      <w:sz w:val="21"/>
                      <w:szCs w:val="21"/>
                    </w:rPr>
                    <w:t>达标</w:t>
                  </w:r>
                </w:p>
              </w:tc>
            </w:tr>
          </w:tbl>
          <w:p>
            <w:pPr>
              <w:spacing w:line="360" w:lineRule="auto"/>
              <w:ind w:firstLine="482"/>
              <w:rPr>
                <w:sz w:val="24"/>
              </w:rPr>
            </w:pPr>
            <w:r>
              <w:rPr>
                <w:sz w:val="24"/>
              </w:rPr>
              <w:t>根据上表分析结果，PM</w:t>
            </w:r>
            <w:r>
              <w:rPr>
                <w:sz w:val="24"/>
                <w:vertAlign w:val="subscript"/>
              </w:rPr>
              <w:t>10</w:t>
            </w:r>
            <w:r>
              <w:rPr>
                <w:sz w:val="24"/>
              </w:rPr>
              <w:t>、PM</w:t>
            </w:r>
            <w:r>
              <w:rPr>
                <w:sz w:val="24"/>
                <w:vertAlign w:val="subscript"/>
              </w:rPr>
              <w:t>2.5</w:t>
            </w:r>
            <w:r>
              <w:rPr>
                <w:sz w:val="24"/>
              </w:rPr>
              <w:t>年平均浓度均超过《环境空气质量标准》（GB3095-2012）的二级标准要求；O</w:t>
            </w:r>
            <w:r>
              <w:rPr>
                <w:sz w:val="24"/>
                <w:vertAlign w:val="subscript"/>
              </w:rPr>
              <w:t>3</w:t>
            </w:r>
            <w:r>
              <w:rPr>
                <w:sz w:val="24"/>
              </w:rPr>
              <w:t>日最大8小时平均第90百分位数、CO日均值第95百分位数、SO</w:t>
            </w:r>
            <w:r>
              <w:rPr>
                <w:sz w:val="24"/>
                <w:vertAlign w:val="subscript"/>
              </w:rPr>
              <w:t>2</w:t>
            </w:r>
            <w:r>
              <w:rPr>
                <w:sz w:val="24"/>
              </w:rPr>
              <w:t>年均浓度均满足《环境空气质量标准》（GB3095-2012）的二级标准要求，本项目所在区域为非达标区域。</w:t>
            </w:r>
          </w:p>
          <w:p>
            <w:pPr>
              <w:numPr>
                <w:ilvl w:val="0"/>
                <w:numId w:val="0"/>
              </w:numPr>
              <w:adjustRightInd w:val="0"/>
              <w:snapToGrid w:val="0"/>
              <w:spacing w:line="360" w:lineRule="auto"/>
              <w:ind w:leftChars="0"/>
              <w:jc w:val="left"/>
              <w:rPr>
                <w:b/>
                <w:bCs w:val="0"/>
                <w:sz w:val="24"/>
              </w:rPr>
            </w:pPr>
            <w:r>
              <w:rPr>
                <w:rFonts w:hint="eastAsia"/>
                <w:b/>
                <w:bCs w:val="0"/>
                <w:sz w:val="24"/>
                <w:lang w:val="en-US" w:eastAsia="zh-CN"/>
              </w:rPr>
              <w:t>2.</w:t>
            </w:r>
            <w:r>
              <w:rPr>
                <w:b/>
                <w:bCs w:val="0"/>
                <w:sz w:val="24"/>
              </w:rPr>
              <w:t>水环境</w:t>
            </w:r>
          </w:p>
          <w:p>
            <w:pPr>
              <w:numPr>
                <w:ilvl w:val="0"/>
                <w:numId w:val="0"/>
              </w:numPr>
              <w:adjustRightInd w:val="0"/>
              <w:snapToGrid w:val="0"/>
              <w:spacing w:line="360" w:lineRule="auto"/>
              <w:ind w:leftChars="0" w:firstLine="480" w:firstLineChars="200"/>
              <w:jc w:val="left"/>
              <w:rPr>
                <w:bCs/>
                <w:sz w:val="24"/>
              </w:rPr>
            </w:pPr>
            <w:r>
              <w:rPr>
                <w:rFonts w:hint="eastAsia"/>
                <w:bCs/>
                <w:sz w:val="24"/>
                <w:lang w:eastAsia="zh-CN"/>
              </w:rPr>
              <w:t>（</w:t>
            </w:r>
            <w:r>
              <w:rPr>
                <w:rFonts w:hint="eastAsia"/>
                <w:bCs/>
                <w:sz w:val="24"/>
                <w:lang w:val="en-US" w:eastAsia="zh-CN"/>
              </w:rPr>
              <w:t>1</w:t>
            </w:r>
            <w:r>
              <w:rPr>
                <w:rFonts w:hint="eastAsia"/>
                <w:bCs/>
                <w:sz w:val="24"/>
                <w:lang w:eastAsia="zh-CN"/>
              </w:rPr>
              <w:t>）</w:t>
            </w:r>
            <w:r>
              <w:rPr>
                <w:bCs/>
                <w:sz w:val="24"/>
              </w:rPr>
              <w:t>地表水环境</w:t>
            </w:r>
          </w:p>
          <w:p>
            <w:pPr>
              <w:pStyle w:val="29"/>
              <w:ind w:firstLine="480"/>
              <w:rPr>
                <w:rFonts w:hint="eastAsia"/>
                <w:color w:val="auto"/>
                <w:sz w:val="24"/>
                <w:szCs w:val="24"/>
                <w:highlight w:val="none"/>
                <w:lang w:val="en-US" w:eastAsia="zh-CN"/>
              </w:rPr>
            </w:pPr>
            <w:r>
              <w:rPr>
                <w:rFonts w:hint="eastAsia"/>
              </w:rPr>
              <w:t>运营期无新增生产废水、生活污水产生。本项目产生的废水与地表水系无水力联系，根据《环境影响评价技术导则 地表水环境》（HJ2.3-2018），本项目不需要进行地表水评价。</w:t>
            </w:r>
            <w:r>
              <w:rPr>
                <w:rFonts w:hint="eastAsia"/>
                <w:color w:val="auto"/>
                <w:sz w:val="24"/>
                <w:szCs w:val="24"/>
                <w:highlight w:val="none"/>
                <w:lang w:val="en-US" w:eastAsia="zh-CN"/>
              </w:rPr>
              <w:t xml:space="preserve">  </w:t>
            </w:r>
          </w:p>
          <w:p>
            <w:pPr>
              <w:numPr>
                <w:ilvl w:val="0"/>
                <w:numId w:val="0"/>
              </w:numPr>
              <w:adjustRightInd w:val="0"/>
              <w:snapToGrid w:val="0"/>
              <w:spacing w:line="360" w:lineRule="auto"/>
              <w:ind w:leftChars="0" w:firstLine="480" w:firstLineChars="200"/>
              <w:jc w:val="left"/>
              <w:rPr>
                <w:bCs/>
                <w:sz w:val="24"/>
              </w:rPr>
            </w:pPr>
            <w:r>
              <w:rPr>
                <w:rFonts w:hint="eastAsia"/>
                <w:bCs/>
                <w:sz w:val="24"/>
                <w:lang w:eastAsia="zh-CN"/>
              </w:rPr>
              <w:t>（</w:t>
            </w:r>
            <w:r>
              <w:rPr>
                <w:rFonts w:hint="eastAsia"/>
                <w:bCs/>
                <w:sz w:val="24"/>
                <w:lang w:val="en-US" w:eastAsia="zh-CN"/>
              </w:rPr>
              <w:t>2</w:t>
            </w:r>
            <w:r>
              <w:rPr>
                <w:rFonts w:hint="eastAsia"/>
                <w:bCs/>
                <w:sz w:val="24"/>
                <w:lang w:eastAsia="zh-CN"/>
              </w:rPr>
              <w:t>）</w:t>
            </w:r>
            <w:r>
              <w:rPr>
                <w:bCs/>
                <w:sz w:val="24"/>
              </w:rPr>
              <w:t>地下水环境</w:t>
            </w:r>
          </w:p>
          <w:p>
            <w:pPr>
              <w:pStyle w:val="29"/>
              <w:ind w:firstLine="480"/>
              <w:rPr>
                <w:rFonts w:hint="eastAsia" w:ascii="Times New Roman" w:hAnsi="Times New Roman" w:eastAsia="宋体" w:cs="宋体"/>
              </w:rPr>
            </w:pPr>
            <w:r>
              <w:t>根据《环境影响评价技术导则 地下水环境》（HJ610-2016）中附录A地下水环境影响评价行业分类表，本项目为151、</w:t>
            </w:r>
            <w:r>
              <w:rPr>
                <w:rFonts w:hint="eastAsia"/>
              </w:rPr>
              <w:t>危险废物（含医疗废物）集中处置及综合利用类</w:t>
            </w:r>
            <w:r>
              <w:t>，用地范围全部按照要求进行防渗，危险废物储存在密闭容器中，正常情况下危险废物不会污染地下水。因此，不进行地下水环境质量现状监</w:t>
            </w:r>
            <w:r>
              <w:rPr>
                <w:rFonts w:hint="eastAsia" w:ascii="Times New Roman" w:hAnsi="Times New Roman" w:eastAsia="宋体" w:cs="宋体"/>
              </w:rPr>
              <w:t>测。</w:t>
            </w:r>
          </w:p>
          <w:p>
            <w:pPr>
              <w:pStyle w:val="29"/>
              <w:ind w:left="0" w:leftChars="0" w:firstLine="0" w:firstLineChars="0"/>
              <w:rPr>
                <w:rFonts w:hint="eastAsia" w:ascii="Times New Roman" w:hAnsi="Times New Roman" w:eastAsia="宋体" w:cs="宋体"/>
                <w:b/>
                <w:bCs/>
              </w:rPr>
            </w:pPr>
            <w:r>
              <w:rPr>
                <w:rFonts w:hint="eastAsia" w:ascii="Times New Roman" w:hAnsi="Times New Roman" w:eastAsia="宋体" w:cs="宋体"/>
                <w:b/>
                <w:bCs/>
                <w:lang w:val="en-US" w:eastAsia="zh-CN"/>
              </w:rPr>
              <w:t>3.</w:t>
            </w:r>
            <w:r>
              <w:rPr>
                <w:rFonts w:hint="eastAsia" w:ascii="Times New Roman" w:hAnsi="Times New Roman" w:eastAsia="宋体" w:cs="宋体"/>
                <w:b/>
                <w:bCs/>
              </w:rPr>
              <w:t>声环境</w:t>
            </w:r>
          </w:p>
          <w:p>
            <w:pPr>
              <w:pStyle w:val="29"/>
              <w:ind w:firstLine="480"/>
              <w:rPr>
                <w:rFonts w:hint="eastAsia" w:ascii="Times New Roman" w:hAnsi="Times New Roman" w:eastAsia="宋体" w:cs="宋体"/>
              </w:rPr>
            </w:pPr>
            <w:r>
              <w:rPr>
                <w:rFonts w:hint="eastAsia" w:ascii="Times New Roman" w:hAnsi="Times New Roman" w:eastAsia="宋体" w:cs="宋体"/>
                <w:lang w:val="en-US" w:eastAsia="zh-CN"/>
              </w:rPr>
              <w:t>本项目位于</w:t>
            </w:r>
            <w:r>
              <w:rPr>
                <w:rFonts w:hint="eastAsia" w:ascii="Times New Roman" w:hAnsi="Times New Roman" w:eastAsia="宋体" w:cs="宋体"/>
              </w:rPr>
              <w:t>昌吉国家高新技术产业开发区内</w:t>
            </w:r>
            <w:r>
              <w:rPr>
                <w:rFonts w:hint="eastAsia" w:ascii="Times New Roman" w:hAnsi="Times New Roman" w:eastAsia="宋体" w:cs="宋体"/>
                <w:lang w:val="en-US" w:eastAsia="zh-CN"/>
              </w:rPr>
              <w:t>，</w:t>
            </w:r>
            <w:r>
              <w:rPr>
                <w:rFonts w:hint="eastAsia" w:ascii="Times New Roman" w:hAnsi="Times New Roman" w:eastAsia="宋体" w:cs="宋体"/>
              </w:rPr>
              <w:t>厂界周边50米范围内无声环境保护目标。</w:t>
            </w:r>
          </w:p>
          <w:p>
            <w:pPr>
              <w:pStyle w:val="29"/>
              <w:ind w:left="0" w:leftChars="0" w:firstLine="0" w:firstLineChars="0"/>
              <w:rPr>
                <w:rFonts w:hint="eastAsia" w:ascii="Times New Roman" w:hAnsi="Times New Roman" w:eastAsia="宋体" w:cs="宋体"/>
                <w:b/>
                <w:bCs/>
              </w:rPr>
            </w:pPr>
            <w:r>
              <w:rPr>
                <w:rFonts w:hint="eastAsia" w:ascii="Times New Roman" w:hAnsi="Times New Roman" w:eastAsia="宋体" w:cs="宋体"/>
                <w:b/>
                <w:bCs/>
                <w:lang w:val="en-US" w:eastAsia="zh-CN"/>
              </w:rPr>
              <w:t>4.</w:t>
            </w:r>
            <w:r>
              <w:rPr>
                <w:rFonts w:hint="eastAsia" w:ascii="Times New Roman" w:hAnsi="Times New Roman" w:eastAsia="宋体" w:cs="宋体"/>
                <w:b/>
                <w:bCs/>
              </w:rPr>
              <w:t>生态环境</w:t>
            </w:r>
          </w:p>
          <w:p>
            <w:pPr>
              <w:pStyle w:val="29"/>
              <w:ind w:firstLine="480"/>
              <w:rPr>
                <w:bCs/>
                <w:sz w:val="24"/>
              </w:rPr>
            </w:pPr>
            <w:r>
              <w:rPr>
                <w:rFonts w:hint="eastAsia" w:ascii="Times New Roman" w:hAnsi="Times New Roman" w:eastAsia="宋体" w:cs="宋体"/>
              </w:rPr>
              <w:t>根据《建</w:t>
            </w:r>
            <w:r>
              <w:rPr>
                <w:bCs/>
                <w:sz w:val="24"/>
              </w:rPr>
              <w:t>设项目环境影响报告表编制技术指南（污染影响类）》（试行）中规定，产业园区外建设项目新增用地且用地范围内含有生态环境保护目标是，应进行生态现状调查。本项目位于昌吉高新技术产业开发区内，项目区内不存在生态环境保护目标且不新增用地，故本项目可不开展生态环境现状调查。</w:t>
            </w:r>
          </w:p>
          <w:p>
            <w:pPr>
              <w:numPr>
                <w:ilvl w:val="0"/>
                <w:numId w:val="0"/>
              </w:numPr>
              <w:adjustRightInd w:val="0"/>
              <w:snapToGrid w:val="0"/>
              <w:spacing w:line="360" w:lineRule="auto"/>
              <w:ind w:leftChars="0"/>
              <w:jc w:val="left"/>
              <w:rPr>
                <w:b/>
                <w:bCs w:val="0"/>
                <w:sz w:val="24"/>
                <w:highlight w:val="none"/>
              </w:rPr>
            </w:pPr>
            <w:r>
              <w:rPr>
                <w:rFonts w:hint="eastAsia"/>
                <w:b/>
                <w:bCs w:val="0"/>
                <w:sz w:val="24"/>
                <w:highlight w:val="none"/>
                <w:lang w:val="en-US" w:eastAsia="zh-CN"/>
              </w:rPr>
              <w:t>5.</w:t>
            </w:r>
            <w:r>
              <w:rPr>
                <w:b/>
                <w:bCs w:val="0"/>
                <w:sz w:val="24"/>
                <w:highlight w:val="none"/>
              </w:rPr>
              <w:t>土壤环境</w:t>
            </w:r>
          </w:p>
          <w:p>
            <w:pPr>
              <w:spacing w:line="360" w:lineRule="auto"/>
              <w:ind w:firstLine="480" w:firstLineChars="200"/>
              <w:rPr>
                <w:color w:val="000000"/>
                <w:sz w:val="24"/>
              </w:rPr>
            </w:pPr>
            <w:r>
              <w:rPr>
                <w:rFonts w:ascii="宋体" w:hAnsi="宋体"/>
                <w:b w:val="0"/>
                <w:bCs/>
                <w:color w:val="auto"/>
                <w:sz w:val="24"/>
                <w:szCs w:val="24"/>
                <w:highlight w:val="none"/>
              </w:rPr>
              <w:t>根据《环境影响评价技术导则</w:t>
            </w:r>
            <w:r>
              <w:rPr>
                <w:b w:val="0"/>
                <w:bCs/>
                <w:color w:val="auto"/>
                <w:sz w:val="24"/>
                <w:szCs w:val="24"/>
                <w:highlight w:val="none"/>
              </w:rPr>
              <w:t xml:space="preserve"> </w:t>
            </w:r>
            <w:r>
              <w:rPr>
                <w:rFonts w:ascii="宋体" w:hAnsi="宋体"/>
                <w:b w:val="0"/>
                <w:bCs/>
                <w:color w:val="auto"/>
                <w:sz w:val="24"/>
                <w:szCs w:val="24"/>
                <w:highlight w:val="none"/>
              </w:rPr>
              <w:t>土壤环境》（</w:t>
            </w:r>
            <w:r>
              <w:rPr>
                <w:rFonts w:ascii="Times New Roman" w:hAnsi="Times New Roman"/>
                <w:b w:val="0"/>
                <w:bCs/>
                <w:color w:val="auto"/>
                <w:sz w:val="24"/>
                <w:szCs w:val="24"/>
                <w:highlight w:val="none"/>
              </w:rPr>
              <w:t>HJ</w:t>
            </w:r>
            <w:r>
              <w:rPr>
                <w:b w:val="0"/>
                <w:bCs/>
                <w:color w:val="auto"/>
                <w:sz w:val="24"/>
                <w:szCs w:val="24"/>
                <w:highlight w:val="none"/>
              </w:rPr>
              <w:t xml:space="preserve"> </w:t>
            </w:r>
            <w:r>
              <w:rPr>
                <w:rFonts w:ascii="Times New Roman" w:hAnsi="Times New Roman"/>
                <w:b w:val="0"/>
                <w:bCs/>
                <w:color w:val="auto"/>
                <w:sz w:val="24"/>
                <w:szCs w:val="24"/>
                <w:highlight w:val="none"/>
              </w:rPr>
              <w:t>964</w:t>
            </w:r>
            <w:r>
              <w:rPr>
                <w:b w:val="0"/>
                <w:bCs/>
                <w:color w:val="auto"/>
                <w:sz w:val="24"/>
                <w:szCs w:val="24"/>
                <w:highlight w:val="none"/>
              </w:rPr>
              <w:t>-</w:t>
            </w:r>
            <w:r>
              <w:rPr>
                <w:rFonts w:ascii="Times New Roman" w:hAnsi="Times New Roman"/>
                <w:b w:val="0"/>
                <w:bCs/>
                <w:color w:val="auto"/>
                <w:sz w:val="24"/>
                <w:szCs w:val="24"/>
                <w:highlight w:val="none"/>
              </w:rPr>
              <w:t>2018</w:t>
            </w:r>
            <w:r>
              <w:rPr>
                <w:rFonts w:ascii="宋体" w:hAnsi="宋体"/>
                <w:b w:val="0"/>
                <w:bCs/>
                <w:color w:val="auto"/>
                <w:sz w:val="24"/>
                <w:szCs w:val="24"/>
                <w:highlight w:val="none"/>
              </w:rPr>
              <w:t>）</w:t>
            </w:r>
            <w:bookmarkStart w:id="10" w:name="_Hlk82461557"/>
            <w:r>
              <w:rPr>
                <w:rFonts w:hint="eastAsia" w:ascii="宋体" w:hAnsi="宋体"/>
                <w:b w:val="0"/>
                <w:bCs/>
                <w:color w:val="auto"/>
                <w:sz w:val="24"/>
                <w:szCs w:val="24"/>
                <w:highlight w:val="none"/>
                <w:lang w:val="en-US" w:eastAsia="zh-CN"/>
              </w:rPr>
              <w:t>及</w:t>
            </w:r>
            <w:r>
              <w:rPr>
                <w:b w:val="0"/>
                <w:bCs/>
                <w:color w:val="auto"/>
                <w:sz w:val="24"/>
                <w:szCs w:val="24"/>
                <w:highlight w:val="none"/>
              </w:rPr>
              <w:t>《建设项目环境影响报告表编制技术指南（污染影响类）（试行）》</w:t>
            </w:r>
            <w:r>
              <w:rPr>
                <w:rFonts w:hint="eastAsia"/>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本项目</w:t>
            </w:r>
            <w:r>
              <w:rPr>
                <w:rFonts w:ascii="Times New Roman" w:hAnsi="Times New Roman"/>
                <w:b w:val="0"/>
                <w:bCs/>
                <w:color w:val="auto"/>
                <w:sz w:val="24"/>
                <w:szCs w:val="24"/>
                <w:highlight w:val="none"/>
              </w:rPr>
              <w:t>危险废物储存在密闭容器中，</w:t>
            </w:r>
            <w:r>
              <w:rPr>
                <w:rFonts w:hint="eastAsia" w:ascii="Times New Roman" w:hAnsi="Times New Roman"/>
                <w:b w:val="0"/>
                <w:bCs/>
                <w:color w:val="auto"/>
                <w:sz w:val="24"/>
                <w:szCs w:val="24"/>
                <w:highlight w:val="none"/>
                <w:lang w:val="en-US" w:eastAsia="zh-CN"/>
              </w:rPr>
              <w:t>危废贮存间内部均设置有防渗措施，周边无环境敏</w:t>
            </w:r>
            <w:r>
              <w:rPr>
                <w:rFonts w:hint="eastAsia" w:ascii="宋体" w:hAnsi="宋体" w:eastAsia="宋体" w:cs="宋体"/>
                <w:b w:val="0"/>
                <w:bCs/>
                <w:color w:val="auto"/>
                <w:sz w:val="24"/>
                <w:szCs w:val="24"/>
                <w:highlight w:val="none"/>
                <w:lang w:val="en-US" w:eastAsia="zh-CN"/>
              </w:rPr>
              <w:t>感目标，正常贮存情况下不存在土壤污染途径，</w:t>
            </w:r>
            <w:r>
              <w:rPr>
                <w:rFonts w:hint="eastAsia"/>
                <w:b w:val="0"/>
                <w:bCs/>
                <w:color w:val="auto"/>
                <w:sz w:val="24"/>
                <w:szCs w:val="24"/>
                <w:highlight w:val="none"/>
                <w:lang w:val="en-US" w:eastAsia="zh-CN"/>
              </w:rPr>
              <w:t>因此可</w:t>
            </w:r>
            <w:r>
              <w:rPr>
                <w:b w:val="0"/>
                <w:bCs/>
                <w:color w:val="auto"/>
                <w:sz w:val="24"/>
                <w:szCs w:val="24"/>
                <w:highlight w:val="none"/>
              </w:rPr>
              <w:t>不开展环境质量现状调查</w:t>
            </w:r>
            <w:r>
              <w:rPr>
                <w:rFonts w:hint="eastAsia"/>
                <w:b w:val="0"/>
                <w:bCs/>
                <w:color w:val="auto"/>
                <w:sz w:val="24"/>
                <w:szCs w:val="24"/>
                <w:highlight w:val="none"/>
                <w:lang w:eastAsia="zh-CN"/>
              </w:rPr>
              <w:t>。</w:t>
            </w:r>
            <w:bookmarkEnd w:id="1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00" w:type="dxa"/>
            <w:noWrap w:val="0"/>
            <w:vAlign w:val="center"/>
          </w:tcPr>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保护</w:t>
            </w:r>
          </w:p>
          <w:p>
            <w:pPr>
              <w:adjustRightInd w:val="0"/>
              <w:snapToGrid w:val="0"/>
              <w:jc w:val="center"/>
              <w:rPr>
                <w:kern w:val="0"/>
                <w:sz w:val="24"/>
              </w:rPr>
            </w:pPr>
            <w:r>
              <w:rPr>
                <w:kern w:val="0"/>
                <w:sz w:val="24"/>
              </w:rPr>
              <w:t>目标</w:t>
            </w:r>
          </w:p>
        </w:tc>
        <w:tc>
          <w:tcPr>
            <w:tcW w:w="8190" w:type="dxa"/>
            <w:noWrap w:val="0"/>
            <w:vAlign w:val="center"/>
          </w:tcPr>
          <w:p>
            <w:pPr>
              <w:pStyle w:val="27"/>
              <w:spacing w:line="480" w:lineRule="exact"/>
              <w:rPr>
                <w:rFonts w:hint="eastAsia" w:ascii="Times New Roman" w:hAnsi="Times New Roman" w:eastAsia="宋体" w:cs="Times New Roman"/>
                <w:color w:val="000000"/>
                <w:sz w:val="24"/>
                <w:szCs w:val="32"/>
              </w:rPr>
            </w:pPr>
            <w:r>
              <w:rPr>
                <w:color w:val="000000"/>
              </w:rPr>
              <w:t>本项目建设地点位于</w:t>
            </w:r>
            <w:r>
              <w:rPr>
                <w:rFonts w:hint="eastAsia"/>
                <w:color w:val="000000"/>
                <w:sz w:val="24"/>
                <w:szCs w:val="32"/>
              </w:rPr>
              <w:t>昌吉国家高新技术产业开发区园内，项目区中心地理坐标为86</w:t>
            </w:r>
            <w:r>
              <w:rPr>
                <w:rFonts w:hint="default"/>
                <w:color w:val="000000"/>
                <w:sz w:val="24"/>
                <w:szCs w:val="32"/>
              </w:rPr>
              <w:t>°</w:t>
            </w:r>
            <w:r>
              <w:rPr>
                <w:rFonts w:hint="eastAsia"/>
                <w:color w:val="000000"/>
                <w:sz w:val="24"/>
                <w:szCs w:val="32"/>
              </w:rPr>
              <w:t>59</w:t>
            </w:r>
            <w:r>
              <w:rPr>
                <w:rFonts w:hint="default"/>
                <w:color w:val="000000"/>
                <w:sz w:val="24"/>
                <w:szCs w:val="32"/>
              </w:rPr>
              <w:t>′</w:t>
            </w:r>
            <w:r>
              <w:rPr>
                <w:rFonts w:hint="eastAsia"/>
                <w:color w:val="000000"/>
                <w:sz w:val="24"/>
                <w:szCs w:val="32"/>
              </w:rPr>
              <w:t>45.332</w:t>
            </w:r>
            <w:r>
              <w:rPr>
                <w:rFonts w:hint="default"/>
                <w:color w:val="000000"/>
                <w:sz w:val="24"/>
                <w:szCs w:val="32"/>
              </w:rPr>
              <w:t>″</w:t>
            </w:r>
            <w:r>
              <w:rPr>
                <w:rFonts w:hint="eastAsia"/>
                <w:color w:val="000000"/>
                <w:sz w:val="24"/>
                <w:szCs w:val="32"/>
                <w:lang w:val="en-US" w:eastAsia="zh-CN"/>
              </w:rPr>
              <w:t xml:space="preserve"> </w:t>
            </w:r>
            <w:r>
              <w:rPr>
                <w:rFonts w:hint="eastAsia"/>
                <w:color w:val="000000"/>
                <w:sz w:val="24"/>
                <w:szCs w:val="32"/>
              </w:rPr>
              <w:t>E，44</w:t>
            </w:r>
            <w:r>
              <w:rPr>
                <w:rFonts w:hint="default"/>
                <w:color w:val="000000"/>
                <w:sz w:val="24"/>
                <w:szCs w:val="32"/>
              </w:rPr>
              <w:t>°</w:t>
            </w:r>
            <w:r>
              <w:rPr>
                <w:rFonts w:hint="eastAsia"/>
                <w:color w:val="000000"/>
                <w:sz w:val="24"/>
                <w:szCs w:val="32"/>
              </w:rPr>
              <w:t>05</w:t>
            </w:r>
            <w:r>
              <w:rPr>
                <w:rFonts w:hint="default"/>
                <w:color w:val="000000"/>
                <w:sz w:val="24"/>
                <w:szCs w:val="32"/>
              </w:rPr>
              <w:t>′</w:t>
            </w:r>
            <w:r>
              <w:rPr>
                <w:rFonts w:hint="eastAsia"/>
                <w:color w:val="000000"/>
                <w:sz w:val="24"/>
                <w:szCs w:val="32"/>
              </w:rPr>
              <w:t>22.232</w:t>
            </w:r>
            <w:r>
              <w:rPr>
                <w:rFonts w:hint="default"/>
                <w:color w:val="000000"/>
                <w:sz w:val="24"/>
                <w:szCs w:val="32"/>
              </w:rPr>
              <w:t>″</w:t>
            </w:r>
            <w:r>
              <w:rPr>
                <w:rFonts w:hint="eastAsia"/>
                <w:color w:val="000000"/>
                <w:sz w:val="24"/>
                <w:szCs w:val="32"/>
              </w:rPr>
              <w:t xml:space="preserve"> N</w:t>
            </w:r>
            <w:r>
              <w:rPr>
                <w:color w:val="000000"/>
              </w:rPr>
              <w:t>。</w:t>
            </w:r>
            <w:r>
              <w:rPr>
                <w:bCs/>
              </w:rPr>
              <w:t>项目区</w:t>
            </w:r>
            <w:r>
              <w:rPr>
                <w:rFonts w:hint="eastAsia" w:ascii="Times New Roman" w:hAnsi="Times New Roman" w:eastAsia="宋体" w:cs="Times New Roman"/>
                <w:color w:val="000000"/>
                <w:sz w:val="24"/>
                <w:szCs w:val="32"/>
              </w:rPr>
              <w:t>东侧为新疆维格瑞生物科技有限公司在建二期污水处理站，南侧为厂区道路，西侧为空地，北侧为空地。</w:t>
            </w:r>
          </w:p>
          <w:p>
            <w:pPr>
              <w:pStyle w:val="27"/>
              <w:numPr>
                <w:ilvl w:val="0"/>
                <w:numId w:val="3"/>
              </w:numPr>
              <w:spacing w:line="480" w:lineRule="exact"/>
              <w:rPr>
                <w:color w:val="000000"/>
              </w:rPr>
            </w:pPr>
            <w:r>
              <w:rPr>
                <w:color w:val="000000"/>
              </w:rPr>
              <w:t>大气环境：本项目厂界外500米范围内无自然保护区、风景名胜区、居住区、文化区和农村地区中人群较集中的区域等保护目标；</w:t>
            </w:r>
          </w:p>
          <w:p>
            <w:pPr>
              <w:pStyle w:val="27"/>
              <w:numPr>
                <w:ilvl w:val="0"/>
                <w:numId w:val="3"/>
              </w:numPr>
              <w:spacing w:line="480" w:lineRule="exact"/>
              <w:rPr>
                <w:color w:val="000000"/>
              </w:rPr>
            </w:pPr>
            <w:r>
              <w:rPr>
                <w:color w:val="000000"/>
              </w:rPr>
              <w:t>声环境：厂界外50米范围内无声环境保护目标；</w:t>
            </w:r>
          </w:p>
          <w:p>
            <w:pPr>
              <w:pStyle w:val="27"/>
              <w:numPr>
                <w:ilvl w:val="0"/>
                <w:numId w:val="3"/>
              </w:numPr>
              <w:spacing w:line="480" w:lineRule="exact"/>
              <w:rPr>
                <w:color w:val="000000"/>
              </w:rPr>
            </w:pPr>
            <w:r>
              <w:rPr>
                <w:color w:val="000000"/>
              </w:rPr>
              <w:t>地下水环境：厂界外500米范围内也无地下水集中式饮用水水源和热水、矿泉水、温泉等特殊地下水资源。</w:t>
            </w:r>
          </w:p>
          <w:p>
            <w:pPr>
              <w:pStyle w:val="27"/>
              <w:numPr>
                <w:ilvl w:val="0"/>
                <w:numId w:val="3"/>
              </w:numPr>
              <w:spacing w:line="480" w:lineRule="exact"/>
              <w:rPr>
                <w:color w:val="000000"/>
              </w:rPr>
            </w:pPr>
            <w:r>
              <w:rPr>
                <w:color w:val="000000"/>
              </w:rPr>
              <w:t>生态环境：本项目在产业园区内，无产业园区外建设项目新增用地，不进行生态现状调查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7" w:hRule="atLeast"/>
          <w:jc w:val="center"/>
        </w:trPr>
        <w:tc>
          <w:tcPr>
            <w:tcW w:w="800" w:type="dxa"/>
            <w:noWrap w:val="0"/>
            <w:tcMar>
              <w:left w:w="28" w:type="dxa"/>
              <w:right w:w="28" w:type="dxa"/>
            </w:tcMar>
            <w:vAlign w:val="center"/>
          </w:tcPr>
          <w:p>
            <w:pPr>
              <w:shd w:val="clear" w:color="auto" w:fill="auto"/>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污染</w:t>
            </w:r>
          </w:p>
          <w:p>
            <w:pPr>
              <w:shd w:val="clear" w:color="auto" w:fill="auto"/>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物排</w:t>
            </w:r>
          </w:p>
          <w:p>
            <w:pPr>
              <w:shd w:val="clear" w:color="auto" w:fill="auto"/>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放控</w:t>
            </w:r>
          </w:p>
          <w:p>
            <w:pPr>
              <w:shd w:val="clear" w:color="auto" w:fill="auto"/>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制标</w:t>
            </w:r>
          </w:p>
          <w:p>
            <w:pPr>
              <w:shd w:val="clear" w:color="auto" w:fill="auto"/>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准</w:t>
            </w:r>
          </w:p>
        </w:tc>
        <w:tc>
          <w:tcPr>
            <w:tcW w:w="8190" w:type="dxa"/>
            <w:noWrap w:val="0"/>
            <w:vAlign w:val="center"/>
          </w:tcPr>
          <w:p>
            <w:pPr>
              <w:pStyle w:val="8"/>
              <w:spacing w:line="360" w:lineRule="auto"/>
              <w:outlineLvl w:val="2"/>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1.大气污染物排放标准</w:t>
            </w:r>
          </w:p>
          <w:p>
            <w:pPr>
              <w:pStyle w:val="27"/>
              <w:spacing w:line="360" w:lineRule="auto"/>
              <w:rPr>
                <w:color w:val="000000"/>
                <w:highlight w:val="none"/>
              </w:rPr>
            </w:pPr>
            <w:r>
              <w:rPr>
                <w:rFonts w:hint="eastAsia"/>
                <w:color w:val="000000"/>
              </w:rPr>
              <w:t>本项目大气污染物挥发性有机物（以非甲烷总烃计）排放执行标准见表3-6。</w:t>
            </w:r>
          </w:p>
          <w:p>
            <w:pPr>
              <w:pStyle w:val="31"/>
              <w:shd w:val="clear" w:color="auto" w:fill="auto"/>
              <w:rPr>
                <w:color w:val="auto"/>
                <w:highlight w:val="none"/>
              </w:rPr>
            </w:pPr>
            <w:r>
              <w:rPr>
                <w:color w:val="auto"/>
                <w:highlight w:val="none"/>
              </w:rPr>
              <w:t>表3-</w:t>
            </w:r>
            <w:r>
              <w:rPr>
                <w:rFonts w:hint="eastAsia"/>
                <w:color w:val="auto"/>
                <w:highlight w:val="none"/>
                <w:lang w:val="en-US" w:eastAsia="zh-CN"/>
              </w:rPr>
              <w:t>3</w:t>
            </w:r>
            <w:r>
              <w:rPr>
                <w:color w:val="auto"/>
                <w:highlight w:val="none"/>
              </w:rPr>
              <w:t xml:space="preserve">     大气污染物排放标准</w:t>
            </w:r>
          </w:p>
          <w:tbl>
            <w:tblPr>
              <w:tblStyle w:val="19"/>
              <w:tblW w:w="7970" w:type="dxa"/>
              <w:tblInd w:w="5"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920"/>
              <w:gridCol w:w="960"/>
              <w:gridCol w:w="1080"/>
              <w:gridCol w:w="3491"/>
              <w:gridCol w:w="1519"/>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27" w:hRule="atLeast"/>
              </w:trPr>
              <w:tc>
                <w:tcPr>
                  <w:tcW w:w="577"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b/>
                      <w:bCs w:val="0"/>
                      <w:color w:val="auto"/>
                      <w:highlight w:val="none"/>
                    </w:rPr>
                  </w:pPr>
                  <w:r>
                    <w:rPr>
                      <w:rFonts w:hint="eastAsia"/>
                      <w:b/>
                      <w:bCs w:val="0"/>
                      <w:color w:val="auto"/>
                      <w:highlight w:val="none"/>
                    </w:rPr>
                    <w:t>污染源</w:t>
                  </w:r>
                </w:p>
              </w:tc>
              <w:tc>
                <w:tcPr>
                  <w:tcW w:w="602"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b/>
                      <w:bCs w:val="0"/>
                      <w:color w:val="auto"/>
                      <w:highlight w:val="none"/>
                    </w:rPr>
                  </w:pPr>
                  <w:r>
                    <w:rPr>
                      <w:rFonts w:hint="eastAsia"/>
                      <w:b/>
                      <w:bCs w:val="0"/>
                      <w:color w:val="auto"/>
                      <w:highlight w:val="none"/>
                    </w:rPr>
                    <w:t>污染物</w:t>
                  </w:r>
                </w:p>
              </w:tc>
              <w:tc>
                <w:tcPr>
                  <w:tcW w:w="677"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b/>
                      <w:bCs w:val="0"/>
                      <w:color w:val="auto"/>
                      <w:highlight w:val="none"/>
                    </w:rPr>
                  </w:pPr>
                  <w:r>
                    <w:rPr>
                      <w:rFonts w:hint="eastAsia"/>
                      <w:b/>
                      <w:bCs w:val="0"/>
                      <w:color w:val="auto"/>
                      <w:highlight w:val="none"/>
                    </w:rPr>
                    <w:t>排放形式</w:t>
                  </w:r>
                </w:p>
              </w:tc>
              <w:tc>
                <w:tcPr>
                  <w:tcW w:w="2190"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b/>
                      <w:bCs w:val="0"/>
                      <w:color w:val="auto"/>
                      <w:highlight w:val="none"/>
                    </w:rPr>
                  </w:pPr>
                  <w:r>
                    <w:rPr>
                      <w:rFonts w:hint="eastAsia"/>
                      <w:b/>
                      <w:bCs w:val="0"/>
                      <w:color w:val="auto"/>
                      <w:highlight w:val="none"/>
                    </w:rPr>
                    <w:t>标准</w:t>
                  </w:r>
                </w:p>
              </w:tc>
              <w:tc>
                <w:tcPr>
                  <w:tcW w:w="952"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b/>
                      <w:bCs w:val="0"/>
                      <w:color w:val="auto"/>
                      <w:highlight w:val="none"/>
                    </w:rPr>
                  </w:pPr>
                  <w:r>
                    <w:rPr>
                      <w:rFonts w:hint="eastAsia"/>
                      <w:b/>
                      <w:bCs w:val="0"/>
                      <w:color w:val="auto"/>
                      <w:highlight w:val="none"/>
                    </w:rPr>
                    <w:t>限值</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27" w:hRule="atLeast"/>
              </w:trPr>
              <w:tc>
                <w:tcPr>
                  <w:tcW w:w="577" w:type="pct"/>
                  <w:vMerge w:val="restar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color w:val="auto"/>
                      <w:highlight w:val="none"/>
                    </w:rPr>
                  </w:pPr>
                  <w:r>
                    <w:rPr>
                      <w:rFonts w:hint="eastAsia"/>
                      <w:color w:val="auto"/>
                      <w:highlight w:val="none"/>
                      <w:lang w:val="en-US" w:eastAsia="zh-CN"/>
                    </w:rPr>
                    <w:t>危废贮存</w:t>
                  </w:r>
                  <w:r>
                    <w:rPr>
                      <w:rFonts w:hint="eastAsia"/>
                      <w:color w:val="auto"/>
                      <w:highlight w:val="none"/>
                    </w:rPr>
                    <w:t>间</w:t>
                  </w:r>
                </w:p>
              </w:tc>
              <w:tc>
                <w:tcPr>
                  <w:tcW w:w="602" w:type="pct"/>
                  <w:tcBorders>
                    <w:bottom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以非甲烷总烃</w:t>
                  </w:r>
                </w:p>
              </w:tc>
              <w:tc>
                <w:tcPr>
                  <w:tcW w:w="677" w:type="pct"/>
                  <w:tcBorders>
                    <w:bottom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color w:val="auto"/>
                      <w:highlight w:val="yellow"/>
                    </w:rPr>
                  </w:pPr>
                  <w:r>
                    <w:rPr>
                      <w:rFonts w:hint="default" w:ascii="Times New Roman" w:hAnsi="Times New Roman" w:cs="Times New Roman"/>
                      <w:sz w:val="21"/>
                      <w:szCs w:val="21"/>
                    </w:rPr>
                    <w:t>企业边界</w:t>
                  </w:r>
                </w:p>
              </w:tc>
              <w:tc>
                <w:tcPr>
                  <w:tcW w:w="2190" w:type="pct"/>
                  <w:tcBorders>
                    <w:bottom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ascii="Times New Roman" w:hAnsi="Times New Roman" w:cs="Times New Roman"/>
                      <w:sz w:val="21"/>
                      <w:szCs w:val="21"/>
                    </w:rPr>
                  </w:pPr>
                  <w:r>
                    <w:rPr>
                      <w:rFonts w:hint="eastAsia" w:ascii="Times New Roman" w:hAnsi="Times New Roman" w:cs="Times New Roman"/>
                      <w:sz w:val="21"/>
                      <w:szCs w:val="21"/>
                    </w:rPr>
                    <w:t>《</w:t>
                  </w:r>
                  <w:r>
                    <w:rPr>
                      <w:rFonts w:hint="default" w:ascii="Times New Roman" w:hAnsi="Times New Roman" w:cs="Times New Roman"/>
                      <w:sz w:val="21"/>
                      <w:szCs w:val="21"/>
                    </w:rPr>
                    <w:t>大气污染物综合排放标准</w:t>
                  </w:r>
                  <w:r>
                    <w:rPr>
                      <w:rFonts w:hint="eastAsia" w:ascii="Times New Roman" w:hAnsi="Times New Roman" w:cs="Times New Roman"/>
                      <w:sz w:val="21"/>
                      <w:szCs w:val="21"/>
                    </w:rPr>
                    <w:t>》（GB</w:t>
                  </w:r>
                  <w:r>
                    <w:rPr>
                      <w:rFonts w:hint="default" w:ascii="Times New Roman" w:hAnsi="Times New Roman" w:cs="Times New Roman"/>
                      <w:sz w:val="21"/>
                      <w:szCs w:val="21"/>
                    </w:rPr>
                    <w:t>16297</w:t>
                  </w:r>
                  <w:r>
                    <w:rPr>
                      <w:rFonts w:hint="eastAsia" w:ascii="Times New Roman" w:hAnsi="Times New Roman" w:cs="Times New Roman"/>
                      <w:sz w:val="21"/>
                      <w:szCs w:val="21"/>
                    </w:rPr>
                    <w:t>-</w:t>
                  </w:r>
                  <w:r>
                    <w:rPr>
                      <w:rFonts w:hint="default" w:ascii="Times New Roman" w:hAnsi="Times New Roman" w:cs="Times New Roman"/>
                      <w:sz w:val="21"/>
                      <w:szCs w:val="21"/>
                    </w:rPr>
                    <w:t>1996</w:t>
                  </w:r>
                  <w:r>
                    <w:rPr>
                      <w:rFonts w:hint="eastAsia" w:ascii="Times New Roman" w:hAnsi="Times New Roman" w:cs="Times New Roman"/>
                      <w:sz w:val="21"/>
                      <w:szCs w:val="21"/>
                    </w:rPr>
                    <w:t>）中表2的排放限值要求</w:t>
                  </w:r>
                </w:p>
              </w:tc>
              <w:tc>
                <w:tcPr>
                  <w:tcW w:w="952" w:type="pct"/>
                  <w:tcBorders>
                    <w:bottom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4.0</w:t>
                  </w:r>
                  <w:r>
                    <w:rPr>
                      <w:rFonts w:hint="default" w:ascii="Times New Roman" w:hAnsi="Times New Roman" w:cs="Times New Roman"/>
                      <w:sz w:val="21"/>
                      <w:szCs w:val="21"/>
                      <w:lang w:eastAsia="zh-CN"/>
                    </w:rPr>
                    <w:t>mg/m³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27" w:hRule="atLeast"/>
              </w:trPr>
              <w:tc>
                <w:tcPr>
                  <w:tcW w:w="577"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color w:val="auto"/>
                      <w:highlight w:val="none"/>
                    </w:rPr>
                  </w:pPr>
                </w:p>
              </w:tc>
              <w:tc>
                <w:tcPr>
                  <w:tcW w:w="602" w:type="pct"/>
                  <w:vMerge w:val="restart"/>
                  <w:tcBorders>
                    <w:top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非甲烷总烃</w:t>
                  </w:r>
                </w:p>
              </w:tc>
              <w:tc>
                <w:tcPr>
                  <w:tcW w:w="677" w:type="pct"/>
                  <w:vMerge w:val="restart"/>
                  <w:tcBorders>
                    <w:top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color w:val="auto"/>
                      <w:highlight w:val="yellow"/>
                    </w:rPr>
                  </w:pPr>
                  <w:r>
                    <w:rPr>
                      <w:rFonts w:hint="eastAsia" w:ascii="Times New Roman" w:hAnsi="Times New Roman" w:cs="Times New Roman"/>
                      <w:sz w:val="21"/>
                      <w:szCs w:val="21"/>
                      <w:lang w:val="en-US" w:eastAsia="zh-CN"/>
                    </w:rPr>
                    <w:t>厂区内</w:t>
                  </w:r>
                </w:p>
              </w:tc>
              <w:tc>
                <w:tcPr>
                  <w:tcW w:w="2190" w:type="pct"/>
                  <w:vMerge w:val="restart"/>
                  <w:tcBorders>
                    <w:top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《挥发性有机物无组织排放控制标准》（GB37822-2019）表A.1厂区内VOCs无组织排放限值</w:t>
                  </w:r>
                </w:p>
              </w:tc>
              <w:tc>
                <w:tcPr>
                  <w:tcW w:w="952" w:type="pct"/>
                  <w:tcBorders>
                    <w:top w:val="single" w:color="auto" w:sz="4" w:space="0"/>
                    <w:bottom w:val="single" w:color="auto" w:sz="4" w:space="0"/>
                    <w:right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eastAsia="zh-CN"/>
                    </w:rPr>
                    <w:t>6mg/m³</w:t>
                  </w:r>
                  <w:r>
                    <w:rPr>
                      <w:rFonts w:hint="eastAsia"/>
                      <w:color w:val="auto"/>
                      <w:highlight w:val="none"/>
                      <w:vertAlign w:val="baseline"/>
                      <w:lang w:val="en-US" w:eastAsia="zh-CN"/>
                    </w:rPr>
                    <w:t>（</w:t>
                  </w:r>
                  <w:r>
                    <w:rPr>
                      <w:rFonts w:hint="default" w:ascii="Times New Roman" w:hAnsi="Times New Roman" w:cs="Times New Roman"/>
                      <w:sz w:val="21"/>
                      <w:szCs w:val="21"/>
                      <w:lang w:eastAsia="zh-CN"/>
                    </w:rPr>
                    <w:t>1h平均浓度值</w:t>
                  </w:r>
                  <w:r>
                    <w:rPr>
                      <w:rFonts w:hint="eastAsia"/>
                      <w:color w:val="auto"/>
                      <w:highlight w:val="none"/>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27" w:hRule="atLeast"/>
              </w:trPr>
              <w:tc>
                <w:tcPr>
                  <w:tcW w:w="577"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color w:val="auto"/>
                      <w:highlight w:val="none"/>
                    </w:rPr>
                  </w:pPr>
                </w:p>
              </w:tc>
              <w:tc>
                <w:tcPr>
                  <w:tcW w:w="602"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default"/>
                      <w:color w:val="auto"/>
                      <w:highlight w:val="none"/>
                    </w:rPr>
                  </w:pPr>
                </w:p>
              </w:tc>
              <w:tc>
                <w:tcPr>
                  <w:tcW w:w="677"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color w:val="auto"/>
                      <w:highlight w:val="none"/>
                    </w:rPr>
                  </w:pPr>
                </w:p>
              </w:tc>
              <w:tc>
                <w:tcPr>
                  <w:tcW w:w="2190"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default"/>
                      <w:color w:val="auto"/>
                      <w:highlight w:val="none"/>
                    </w:rPr>
                  </w:pPr>
                </w:p>
              </w:tc>
              <w:tc>
                <w:tcPr>
                  <w:tcW w:w="952" w:type="pct"/>
                  <w:tcBorders>
                    <w:top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ind w:firstLine="0" w:firstLineChars="0"/>
                    <w:textAlignment w:val="auto"/>
                    <w:rPr>
                      <w:rFonts w:hint="eastAsia"/>
                      <w:color w:val="auto"/>
                      <w:highlight w:val="none"/>
                      <w:lang w:val="en-US" w:eastAsia="zh-CN"/>
                    </w:rPr>
                  </w:pPr>
                  <w:r>
                    <w:rPr>
                      <w:rFonts w:hint="default"/>
                      <w:color w:val="auto"/>
                      <w:highlight w:val="none"/>
                    </w:rPr>
                    <w:t>20mg</w:t>
                  </w:r>
                  <w:r>
                    <w:rPr>
                      <w:rFonts w:hint="eastAsia"/>
                      <w:color w:val="auto"/>
                      <w:highlight w:val="none"/>
                      <w:lang w:val="en-US" w:eastAsia="zh-CN"/>
                    </w:rPr>
                    <w:t>/m</w:t>
                  </w:r>
                  <w:r>
                    <w:rPr>
                      <w:rFonts w:hint="eastAsia"/>
                      <w:color w:val="auto"/>
                      <w:highlight w:val="none"/>
                      <w:vertAlign w:val="superscript"/>
                      <w:lang w:val="en-US" w:eastAsia="zh-CN"/>
                    </w:rPr>
                    <w:t>3</w:t>
                  </w:r>
                  <w:r>
                    <w:rPr>
                      <w:rFonts w:hint="eastAsia"/>
                      <w:color w:val="auto"/>
                      <w:highlight w:val="none"/>
                      <w:vertAlign w:val="baseline"/>
                      <w:lang w:val="en-US" w:eastAsia="zh-CN"/>
                    </w:rPr>
                    <w:t>（</w:t>
                  </w:r>
                  <w:r>
                    <w:rPr>
                      <w:rFonts w:hint="default"/>
                      <w:color w:val="auto"/>
                      <w:highlight w:val="none"/>
                    </w:rPr>
                    <w:t>任意一次浓度值</w:t>
                  </w:r>
                  <w:r>
                    <w:rPr>
                      <w:rFonts w:hint="eastAsia"/>
                      <w:color w:val="auto"/>
                      <w:highlight w:val="none"/>
                      <w:vertAlign w:val="baseline"/>
                      <w:lang w:val="en-US" w:eastAsia="zh-CN"/>
                    </w:rPr>
                    <w:t>）</w:t>
                  </w:r>
                </w:p>
              </w:tc>
            </w:tr>
          </w:tbl>
          <w:p>
            <w:pPr>
              <w:pStyle w:val="8"/>
              <w:spacing w:line="360" w:lineRule="auto"/>
              <w:outlineLvl w:val="2"/>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2.噪声排放标准</w:t>
            </w:r>
          </w:p>
          <w:p>
            <w:pPr>
              <w:spacing w:line="360" w:lineRule="auto"/>
              <w:ind w:firstLine="480"/>
              <w:rPr>
                <w:rFonts w:hint="eastAsia" w:eastAsia="宋体"/>
                <w:sz w:val="24"/>
                <w:lang w:val="en-US" w:eastAsia="zh-CN"/>
              </w:rPr>
            </w:pPr>
            <w:r>
              <w:rPr>
                <w:sz w:val="24"/>
              </w:rPr>
              <w:t>执行《工业企业厂界环境噪声排放标准》(GB12348-2008)中3类标准</w:t>
            </w:r>
            <w:r>
              <w:rPr>
                <w:rFonts w:hint="eastAsia"/>
                <w:sz w:val="24"/>
                <w:lang w:val="en-US" w:eastAsia="zh-CN"/>
              </w:rPr>
              <w:t>。</w:t>
            </w:r>
          </w:p>
          <w:p>
            <w:pPr>
              <w:pStyle w:val="28"/>
              <w:bidi w:val="0"/>
              <w:rPr>
                <w:rFonts w:hint="default"/>
                <w:b/>
                <w:bCs w:val="0"/>
                <w:kern w:val="2"/>
                <w:szCs w:val="21"/>
                <w:lang w:val="en-US" w:eastAsia="zh-CN" w:bidi="ar-SA"/>
              </w:rPr>
            </w:pPr>
            <w:r>
              <w:rPr>
                <w:rFonts w:hint="default"/>
                <w:lang w:val="en-US" w:eastAsia="zh-CN"/>
              </w:rPr>
              <w:t>表</w:t>
            </w:r>
            <w:r>
              <w:rPr>
                <w:rFonts w:hint="eastAsia"/>
                <w:lang w:val="en-US" w:eastAsia="zh-CN"/>
              </w:rPr>
              <w:t>3-4</w:t>
            </w:r>
            <w:r>
              <w:rPr>
                <w:rFonts w:hint="default"/>
                <w:lang w:val="en-US" w:eastAsia="zh-CN"/>
              </w:rPr>
              <w:t xml:space="preserve">  噪声排放限值  单位：dB（A）</w:t>
            </w:r>
          </w:p>
          <w:tbl>
            <w:tblPr>
              <w:tblStyle w:val="19"/>
              <w:tblpPr w:leftFromText="180" w:rightFromText="180" w:vertAnchor="text" w:horzAnchor="margin" w:tblpY="75"/>
              <w:tblOverlap w:val="never"/>
              <w:tblW w:w="496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2639"/>
              <w:gridCol w:w="26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66" w:type="pct"/>
                  <w:vMerge w:val="restart"/>
                  <w:tcBorders>
                    <w:top w:val="single" w:color="000000" w:sz="12" w:space="0"/>
                  </w:tcBorders>
                  <w:noWrap w:val="0"/>
                  <w:vAlign w:val="center"/>
                </w:tcPr>
                <w:p>
                  <w:pPr>
                    <w:adjustRightInd w:val="0"/>
                    <w:snapToGrid w:val="0"/>
                    <w:jc w:val="center"/>
                    <w:rPr>
                      <w:b/>
                      <w:bCs/>
                      <w:kern w:val="0"/>
                      <w:szCs w:val="21"/>
                    </w:rPr>
                  </w:pPr>
                  <w:r>
                    <w:rPr>
                      <w:b/>
                      <w:bCs/>
                      <w:kern w:val="0"/>
                      <w:szCs w:val="21"/>
                    </w:rPr>
                    <w:t>厂界外声环境功能区类别</w:t>
                  </w:r>
                </w:p>
              </w:tc>
              <w:tc>
                <w:tcPr>
                  <w:tcW w:w="3333" w:type="pct"/>
                  <w:gridSpan w:val="2"/>
                  <w:tcBorders>
                    <w:top w:val="single" w:color="000000" w:sz="12" w:space="0"/>
                  </w:tcBorders>
                  <w:noWrap w:val="0"/>
                  <w:vAlign w:val="center"/>
                </w:tcPr>
                <w:p>
                  <w:pPr>
                    <w:adjustRightInd w:val="0"/>
                    <w:snapToGrid w:val="0"/>
                    <w:jc w:val="center"/>
                    <w:rPr>
                      <w:b/>
                      <w:bCs/>
                      <w:kern w:val="0"/>
                      <w:szCs w:val="21"/>
                    </w:rPr>
                  </w:pPr>
                  <w:r>
                    <w:rPr>
                      <w:b/>
                      <w:bCs/>
                      <w:kern w:val="0"/>
                      <w:szCs w:val="21"/>
                    </w:rPr>
                    <w:t>时段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666" w:type="pct"/>
                  <w:vMerge w:val="continue"/>
                  <w:tcBorders>
                    <w:bottom w:val="single" w:color="000000" w:sz="12" w:space="0"/>
                  </w:tcBorders>
                  <w:noWrap w:val="0"/>
                  <w:vAlign w:val="center"/>
                </w:tcPr>
                <w:p>
                  <w:pPr>
                    <w:adjustRightInd w:val="0"/>
                    <w:snapToGrid w:val="0"/>
                    <w:jc w:val="center"/>
                    <w:rPr>
                      <w:b/>
                      <w:bCs/>
                      <w:kern w:val="0"/>
                      <w:szCs w:val="21"/>
                    </w:rPr>
                  </w:pPr>
                </w:p>
              </w:tc>
              <w:tc>
                <w:tcPr>
                  <w:tcW w:w="1666" w:type="pct"/>
                  <w:tcBorders>
                    <w:bottom w:val="single" w:color="000000" w:sz="12" w:space="0"/>
                  </w:tcBorders>
                  <w:noWrap w:val="0"/>
                  <w:vAlign w:val="center"/>
                </w:tcPr>
                <w:p>
                  <w:pPr>
                    <w:adjustRightInd w:val="0"/>
                    <w:snapToGrid w:val="0"/>
                    <w:jc w:val="center"/>
                    <w:rPr>
                      <w:b/>
                      <w:bCs/>
                      <w:kern w:val="0"/>
                      <w:szCs w:val="21"/>
                    </w:rPr>
                  </w:pPr>
                  <w:r>
                    <w:rPr>
                      <w:b/>
                      <w:bCs/>
                      <w:kern w:val="0"/>
                      <w:szCs w:val="21"/>
                    </w:rPr>
                    <w:t>昼间</w:t>
                  </w:r>
                </w:p>
              </w:tc>
              <w:tc>
                <w:tcPr>
                  <w:tcW w:w="1667" w:type="pct"/>
                  <w:tcBorders>
                    <w:bottom w:val="single" w:color="000000" w:sz="12" w:space="0"/>
                  </w:tcBorders>
                  <w:noWrap w:val="0"/>
                  <w:vAlign w:val="center"/>
                </w:tcPr>
                <w:p>
                  <w:pPr>
                    <w:adjustRightInd w:val="0"/>
                    <w:snapToGrid w:val="0"/>
                    <w:jc w:val="center"/>
                    <w:rPr>
                      <w:b/>
                      <w:bCs/>
                      <w:kern w:val="0"/>
                      <w:szCs w:val="21"/>
                    </w:rPr>
                  </w:pPr>
                  <w:r>
                    <w:rPr>
                      <w:b/>
                      <w:bCs/>
                      <w:kern w:val="0"/>
                      <w:szCs w:val="21"/>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666" w:type="pct"/>
                  <w:tcBorders>
                    <w:top w:val="single" w:color="000000" w:sz="12" w:space="0"/>
                    <w:bottom w:val="single" w:color="000000" w:sz="12" w:space="0"/>
                  </w:tcBorders>
                  <w:noWrap w:val="0"/>
                  <w:vAlign w:val="center"/>
                </w:tcPr>
                <w:p>
                  <w:pPr>
                    <w:adjustRightInd w:val="0"/>
                    <w:snapToGrid w:val="0"/>
                    <w:jc w:val="center"/>
                    <w:rPr>
                      <w:kern w:val="0"/>
                      <w:szCs w:val="21"/>
                    </w:rPr>
                  </w:pPr>
                  <w:r>
                    <w:rPr>
                      <w:kern w:val="0"/>
                      <w:szCs w:val="21"/>
                    </w:rPr>
                    <w:t>3</w:t>
                  </w:r>
                </w:p>
              </w:tc>
              <w:tc>
                <w:tcPr>
                  <w:tcW w:w="1666" w:type="pct"/>
                  <w:tcBorders>
                    <w:top w:val="single" w:color="000000" w:sz="12" w:space="0"/>
                    <w:bottom w:val="single" w:color="000000" w:sz="12" w:space="0"/>
                  </w:tcBorders>
                  <w:noWrap w:val="0"/>
                  <w:vAlign w:val="center"/>
                </w:tcPr>
                <w:p>
                  <w:pPr>
                    <w:adjustRightInd w:val="0"/>
                    <w:snapToGrid w:val="0"/>
                    <w:jc w:val="center"/>
                    <w:rPr>
                      <w:kern w:val="0"/>
                      <w:szCs w:val="21"/>
                    </w:rPr>
                  </w:pPr>
                  <w:r>
                    <w:rPr>
                      <w:kern w:val="0"/>
                      <w:szCs w:val="21"/>
                    </w:rPr>
                    <w:t>65</w:t>
                  </w:r>
                </w:p>
              </w:tc>
              <w:tc>
                <w:tcPr>
                  <w:tcW w:w="1667" w:type="pct"/>
                  <w:tcBorders>
                    <w:top w:val="single" w:color="000000" w:sz="12" w:space="0"/>
                    <w:bottom w:val="single" w:color="000000" w:sz="12" w:space="0"/>
                  </w:tcBorders>
                  <w:noWrap w:val="0"/>
                  <w:vAlign w:val="center"/>
                </w:tcPr>
                <w:p>
                  <w:pPr>
                    <w:adjustRightInd w:val="0"/>
                    <w:snapToGrid w:val="0"/>
                    <w:jc w:val="center"/>
                    <w:rPr>
                      <w:kern w:val="0"/>
                      <w:szCs w:val="21"/>
                    </w:rPr>
                  </w:pPr>
                  <w:r>
                    <w:rPr>
                      <w:kern w:val="0"/>
                      <w:szCs w:val="21"/>
                    </w:rPr>
                    <w:t>55</w:t>
                  </w:r>
                </w:p>
              </w:tc>
            </w:tr>
          </w:tbl>
          <w:p>
            <w:pPr>
              <w:pStyle w:val="8"/>
              <w:spacing w:line="360" w:lineRule="auto"/>
              <w:outlineLvl w:val="2"/>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3.固体废弃物执行标准</w:t>
            </w:r>
          </w:p>
          <w:p>
            <w:pPr>
              <w:pStyle w:val="29"/>
              <w:shd w:val="clear" w:color="auto" w:fill="auto"/>
              <w:spacing w:line="360" w:lineRule="auto"/>
              <w:ind w:firstLine="480"/>
              <w:rPr>
                <w:rFonts w:hint="eastAsia" w:ascii="宋体" w:hAnsi="宋体" w:cs="宋体"/>
                <w:color w:val="auto"/>
                <w:kern w:val="0"/>
                <w:szCs w:val="21"/>
                <w:highlight w:val="none"/>
              </w:rPr>
            </w:pPr>
            <w:r>
              <w:rPr>
                <w:color w:val="000000"/>
                <w:highlight w:val="none"/>
              </w:rPr>
              <w:t>执行《</w:t>
            </w:r>
            <w:r>
              <w:rPr>
                <w:rFonts w:hint="eastAsia"/>
                <w:color w:val="000000"/>
                <w:highlight w:val="none"/>
              </w:rPr>
              <w:t>一般工业固体废物贮存和填埋污染控制标准</w:t>
            </w:r>
            <w:r>
              <w:rPr>
                <w:color w:val="000000"/>
                <w:highlight w:val="none"/>
              </w:rPr>
              <w:t>》（</w:t>
            </w:r>
            <w:r>
              <w:rPr>
                <w:rFonts w:hint="eastAsia"/>
                <w:color w:val="000000"/>
                <w:highlight w:val="none"/>
              </w:rPr>
              <w:t>GB 18599-202</w:t>
            </w:r>
            <w:r>
              <w:rPr>
                <w:rFonts w:hint="eastAsia"/>
                <w:color w:val="000000"/>
              </w:rPr>
              <w:t>0</w:t>
            </w:r>
            <w:r>
              <w:rPr>
                <w:color w:val="000000"/>
              </w:rPr>
              <w:t>）</w:t>
            </w:r>
            <w:r>
              <w:rPr>
                <w:rFonts w:hint="eastAsia"/>
                <w:color w:val="000000"/>
                <w:lang w:val="en-US" w:eastAsia="zh-CN"/>
              </w:rPr>
              <w:t>和</w:t>
            </w:r>
            <w:r>
              <w:rPr>
                <w:color w:val="000000"/>
              </w:rPr>
              <w:t>《危险废物贮存污染控制标准》（GB18597-2001）及其修改单</w:t>
            </w:r>
            <w:r>
              <w:rPr>
                <w:rFonts w:hint="eastAsia"/>
                <w:color w:val="000000"/>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800" w:type="dxa"/>
            <w:noWrap w:val="0"/>
            <w:vAlign w:val="center"/>
          </w:tcPr>
          <w:p>
            <w:pPr>
              <w:shd w:val="clear" w:color="auto" w:fill="auto"/>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总量</w:t>
            </w:r>
          </w:p>
          <w:p>
            <w:pPr>
              <w:shd w:val="clear" w:color="auto" w:fill="auto"/>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控制</w:t>
            </w:r>
          </w:p>
          <w:p>
            <w:pPr>
              <w:shd w:val="clear" w:color="auto" w:fill="auto"/>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指标</w:t>
            </w:r>
          </w:p>
        </w:tc>
        <w:tc>
          <w:tcPr>
            <w:tcW w:w="8190" w:type="dxa"/>
            <w:noWrap w:val="0"/>
            <w:vAlign w:val="center"/>
          </w:tcPr>
          <w:p>
            <w:pPr>
              <w:pStyle w:val="29"/>
              <w:shd w:val="clear" w:color="auto" w:fill="auto"/>
              <w:ind w:firstLine="480"/>
              <w:rPr>
                <w:rFonts w:ascii="宋体" w:hAnsi="宋体"/>
                <w:color w:val="auto"/>
                <w:highlight w:val="none"/>
              </w:rPr>
            </w:pPr>
            <w:r>
              <w:rPr>
                <w:color w:val="auto"/>
                <w:highlight w:val="none"/>
              </w:rPr>
              <w:t>根据国家总量控制指标，并结合本项目排污特点、所在区域环境质量现状等因素综合考虑，本项目不建议设置总量控制指标。</w:t>
            </w:r>
          </w:p>
        </w:tc>
      </w:tr>
    </w:tbl>
    <w:p>
      <w:pPr>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br w:type="page"/>
      </w:r>
    </w:p>
    <w:p>
      <w:pPr>
        <w:pStyle w:val="18"/>
        <w:jc w:val="center"/>
        <w:outlineLvl w:val="0"/>
        <w:rPr>
          <w:rFonts w:ascii="Times New Roman" w:hAnsi="Times New Roman" w:eastAsia="黑体"/>
          <w:snapToGrid w:val="0"/>
          <w:szCs w:val="24"/>
        </w:rPr>
      </w:pPr>
      <w:r>
        <w:rPr>
          <w:rFonts w:hint="eastAsia" w:ascii="黑体" w:hAnsi="黑体" w:eastAsia="黑体" w:cs="Times New Roman"/>
          <w:snapToGrid w:val="0"/>
          <w:sz w:val="30"/>
          <w:szCs w:val="30"/>
        </w:rPr>
        <w:t>四、主要环境影响和保护措施</w:t>
      </w:r>
    </w:p>
    <w:tbl>
      <w:tblPr>
        <w:tblStyle w:val="19"/>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noWrap w:val="0"/>
            <w:tcMar>
              <w:left w:w="28" w:type="dxa"/>
              <w:right w:w="28" w:type="dxa"/>
            </w:tcMar>
            <w:vAlign w:val="center"/>
          </w:tcPr>
          <w:p>
            <w:pPr>
              <w:pStyle w:val="18"/>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施工</w:t>
            </w:r>
          </w:p>
          <w:p>
            <w:pPr>
              <w:pStyle w:val="18"/>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期环</w:t>
            </w:r>
          </w:p>
          <w:p>
            <w:pPr>
              <w:pStyle w:val="18"/>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境保</w:t>
            </w:r>
          </w:p>
          <w:p>
            <w:pPr>
              <w:pStyle w:val="18"/>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护措</w:t>
            </w:r>
          </w:p>
          <w:p>
            <w:pPr>
              <w:pStyle w:val="18"/>
              <w:adjustRightInd w:val="0"/>
              <w:snapToGrid w:val="0"/>
              <w:spacing w:before="0" w:beforeAutospacing="0" w:after="0" w:afterAutospacing="0"/>
              <w:jc w:val="center"/>
              <w:rPr>
                <w:rFonts w:hint="default" w:ascii="Times New Roman" w:hAnsi="Times New Roman" w:cs="Times New Roman"/>
                <w:bCs/>
                <w:color w:val="auto"/>
                <w:kern w:val="2"/>
                <w:szCs w:val="24"/>
              </w:rPr>
            </w:pPr>
            <w:r>
              <w:rPr>
                <w:rFonts w:hint="default" w:ascii="Times New Roman" w:hAnsi="Times New Roman" w:cs="Times New Roman"/>
                <w:color w:val="auto"/>
                <w:kern w:val="2"/>
                <w:szCs w:val="24"/>
              </w:rPr>
              <w:t>施</w:t>
            </w:r>
          </w:p>
        </w:tc>
        <w:tc>
          <w:tcPr>
            <w:tcW w:w="8162" w:type="dxa"/>
            <w:noWrap w:val="0"/>
            <w:vAlign w:val="center"/>
          </w:tcPr>
          <w:p>
            <w:pPr>
              <w:adjustRightInd w:val="0"/>
              <w:snapToGrid w:val="0"/>
              <w:spacing w:line="360" w:lineRule="auto"/>
              <w:ind w:firstLine="480" w:firstLineChars="200"/>
              <w:rPr>
                <w:rFonts w:hint="default" w:ascii="Times New Roman" w:hAnsi="Times New Roman" w:cs="Times New Roman"/>
                <w:color w:val="auto"/>
                <w:sz w:val="24"/>
                <w:highlight w:val="yellow"/>
              </w:rPr>
            </w:pPr>
            <w:r>
              <w:rPr>
                <w:rFonts w:hint="default" w:ascii="Times New Roman" w:hAnsi="Times New Roman" w:cs="Times New Roman"/>
                <w:color w:val="auto"/>
                <w:sz w:val="24"/>
              </w:rPr>
              <w:t>本项目利用新疆维格瑞生物科技有限公司24万吨/年聚酯类项目污水站北侧现有固废库房，改造270平方米作为危废贮存间，</w:t>
            </w:r>
            <w:r>
              <w:rPr>
                <w:rFonts w:hint="eastAsia" w:ascii="Times New Roman" w:hAnsi="Times New Roman" w:eastAsia="宋体" w:cs="Times New Roman"/>
                <w:color w:val="000000"/>
                <w:sz w:val="24"/>
                <w:szCs w:val="32"/>
                <w:lang w:val="en-US" w:eastAsia="zh-CN"/>
              </w:rPr>
              <w:t>新建导流槽、收集池、照明、通风设施</w:t>
            </w:r>
            <w:r>
              <w:rPr>
                <w:rFonts w:hint="eastAsia" w:ascii="Times New Roman" w:hAnsi="Times New Roman" w:cs="Times New Roman"/>
                <w:color w:val="auto"/>
                <w:sz w:val="24"/>
                <w:lang w:eastAsia="zh-CN"/>
              </w:rPr>
              <w:t>。</w:t>
            </w:r>
          </w:p>
          <w:p>
            <w:pPr>
              <w:numPr>
                <w:ilvl w:val="0"/>
                <w:numId w:val="0"/>
              </w:numPr>
              <w:adjustRightInd w:val="0"/>
              <w:snapToGrid w:val="0"/>
              <w:spacing w:line="360" w:lineRule="auto"/>
              <w:rPr>
                <w:rFonts w:hint="default" w:ascii="Times New Roman" w:hAnsi="Times New Roman" w:cs="Times New Roman"/>
                <w:b/>
                <w:bCs/>
                <w:color w:val="auto"/>
                <w:sz w:val="24"/>
              </w:rPr>
            </w:pPr>
            <w:r>
              <w:rPr>
                <w:rFonts w:hint="eastAsia" w:ascii="Times New Roman" w:hAnsi="Times New Roman" w:cs="Times New Roman"/>
                <w:b/>
                <w:bCs/>
                <w:color w:val="auto"/>
                <w:sz w:val="24"/>
                <w:lang w:val="en-US" w:eastAsia="zh-CN"/>
              </w:rPr>
              <w:t>1.废气</w:t>
            </w:r>
            <w:r>
              <w:rPr>
                <w:rFonts w:hint="default" w:ascii="Times New Roman" w:hAnsi="Times New Roman" w:cs="Times New Roman"/>
                <w:b/>
                <w:bCs/>
                <w:color w:val="auto"/>
                <w:sz w:val="24"/>
              </w:rPr>
              <w:t>污染物</w:t>
            </w:r>
            <w:r>
              <w:rPr>
                <w:rFonts w:hint="eastAsia"/>
                <w:b/>
                <w:bCs/>
                <w:color w:val="auto"/>
                <w:sz w:val="24"/>
                <w:szCs w:val="32"/>
                <w:lang w:val="en-US" w:eastAsia="zh-CN"/>
              </w:rPr>
              <w:t>防治措施</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本项目在施工期大气污染源主要来自于以下方面：</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1）车辆来往造成的现场道路扬尘。</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2）施工机械设备排放的少量无组织废气等。</w:t>
            </w:r>
          </w:p>
          <w:p>
            <w:pPr>
              <w:adjustRightInd w:val="0"/>
              <w:snapToGrid w:val="0"/>
              <w:spacing w:line="360" w:lineRule="auto"/>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rPr>
              <w:t>施工扬尘防治措施</w:t>
            </w:r>
            <w:r>
              <w:rPr>
                <w:rFonts w:hint="eastAsia" w:ascii="Times New Roman" w:hAnsi="Times New Roman" w:cs="Times New Roman"/>
                <w:color w:val="auto"/>
                <w:sz w:val="24"/>
                <w:lang w:eastAsia="zh-CN"/>
              </w:rPr>
              <w:t>：</w:t>
            </w:r>
          </w:p>
          <w:p>
            <w:pPr>
              <w:pStyle w:val="29"/>
              <w:ind w:firstLine="480"/>
              <w:rPr>
                <w:color w:val="auto"/>
              </w:rPr>
            </w:pPr>
            <w:r>
              <w:rPr>
                <w:rFonts w:hint="eastAsia"/>
                <w:color w:val="auto"/>
              </w:rPr>
              <w:t>根据《新疆维吾尔自治区大气污染防治条例》第三十八条房屋建筑、市政基础设施建设和城市规划区内水利工程等可能产生扬尘污染活动的施工现场，施工单位应当采取下列防尘措施：</w:t>
            </w:r>
          </w:p>
          <w:p>
            <w:pPr>
              <w:pStyle w:val="29"/>
              <w:ind w:firstLine="480"/>
              <w:rPr>
                <w:rFonts w:hint="default" w:ascii="Times New Roman" w:hAnsi="Times New Roman" w:eastAsia="宋体" w:cs="宋体"/>
                <w:color w:val="auto"/>
              </w:rPr>
            </w:pPr>
            <w:r>
              <w:rPr>
                <w:rFonts w:hint="default" w:ascii="Times New Roman" w:hAnsi="Times New Roman" w:eastAsia="宋体" w:cs="宋体"/>
                <w:color w:val="auto"/>
              </w:rPr>
              <w:t xml:space="preserve">①建设工程开工前，按照标准在施工现场周边设置围挡，并对围挡进行维护； </w:t>
            </w:r>
          </w:p>
          <w:p>
            <w:pPr>
              <w:pStyle w:val="29"/>
              <w:ind w:firstLine="480"/>
              <w:rPr>
                <w:rFonts w:hint="eastAsia" w:cs="宋体"/>
                <w:color w:val="auto"/>
                <w:lang w:val="en-US" w:eastAsia="zh-CN"/>
              </w:rPr>
            </w:pPr>
            <w:r>
              <w:rPr>
                <w:rFonts w:hint="eastAsia" w:cs="宋体"/>
                <w:color w:val="auto"/>
                <w:lang w:val="en-US" w:eastAsia="zh-CN"/>
              </w:rPr>
              <w:t xml:space="preserve">②在施工现场出入口公示施工现场负责人、环保监督员、扬尘污染主要控制措施、举报电话等信息； </w:t>
            </w:r>
          </w:p>
          <w:p>
            <w:pPr>
              <w:pStyle w:val="29"/>
              <w:ind w:firstLine="480"/>
              <w:rPr>
                <w:rFonts w:hint="eastAsia"/>
                <w:color w:val="auto"/>
              </w:rPr>
            </w:pPr>
            <w:r>
              <w:rPr>
                <w:rFonts w:hint="default" w:ascii="Times New Roman" w:hAnsi="Times New Roman" w:eastAsia="宋体" w:cs="宋体"/>
                <w:color w:val="auto"/>
              </w:rPr>
              <w:t>③</w:t>
            </w:r>
            <w:r>
              <w:rPr>
                <w:rFonts w:hint="eastAsia" w:ascii="Times New Roman" w:hAnsi="Times New Roman" w:eastAsia="宋体" w:cs="宋体"/>
                <w:color w:val="auto"/>
              </w:rPr>
              <w:t>对</w:t>
            </w:r>
            <w:r>
              <w:rPr>
                <w:rFonts w:hint="eastAsia"/>
                <w:color w:val="auto"/>
              </w:rPr>
              <w:t>施工现场内主要道路和物料堆放场地进行硬化，对其他裸露场地进行覆盖或者临时绿化，对土方进行集中堆放，并采取覆盖或者密闭等措施；</w:t>
            </w:r>
          </w:p>
          <w:p>
            <w:pPr>
              <w:pStyle w:val="29"/>
              <w:ind w:firstLine="480"/>
              <w:rPr>
                <w:rFonts w:hint="eastAsia"/>
                <w:color w:val="auto"/>
              </w:rPr>
            </w:pPr>
            <w:r>
              <w:rPr>
                <w:rFonts w:hint="eastAsia"/>
                <w:color w:val="auto"/>
                <w:lang w:val="en-US" w:eastAsia="zh-CN"/>
              </w:rPr>
              <w:t>④</w:t>
            </w:r>
            <w:r>
              <w:rPr>
                <w:rFonts w:hint="eastAsia"/>
                <w:color w:val="auto"/>
              </w:rPr>
              <w:t>施工现场出口处应当设置车辆冲洗设施，施工车辆冲洗干净后方可上路行驶；</w:t>
            </w:r>
          </w:p>
          <w:p>
            <w:pPr>
              <w:pStyle w:val="29"/>
              <w:ind w:firstLine="480"/>
              <w:rPr>
                <w:rFonts w:hint="eastAsia"/>
                <w:color w:val="auto"/>
              </w:rPr>
            </w:pPr>
            <w:r>
              <w:rPr>
                <w:rFonts w:hint="eastAsia"/>
                <w:color w:val="auto"/>
                <w:lang w:val="en-US" w:eastAsia="zh-CN"/>
              </w:rPr>
              <w:t>⑤</w:t>
            </w:r>
            <w:r>
              <w:rPr>
                <w:rFonts w:hint="eastAsia" w:ascii="Times New Roman" w:hAnsi="Times New Roman" w:eastAsia="宋体" w:cs="宋体"/>
                <w:color w:val="auto"/>
              </w:rPr>
              <w:t>导流槽、收集池</w:t>
            </w:r>
            <w:r>
              <w:rPr>
                <w:rFonts w:hint="eastAsia"/>
                <w:color w:val="auto"/>
              </w:rPr>
              <w:t>挖掘施工过程中，</w:t>
            </w:r>
            <w:r>
              <w:rPr>
                <w:rFonts w:hint="default" w:ascii="Times New Roman" w:hAnsi="Times New Roman" w:cs="Times New Roman"/>
                <w:sz w:val="24"/>
                <w:highlight w:val="none"/>
                <w:lang w:eastAsia="zh-CN"/>
              </w:rPr>
              <w:t>及时</w:t>
            </w:r>
            <w:r>
              <w:rPr>
                <w:rFonts w:hint="default" w:ascii="Times New Roman" w:hAnsi="Times New Roman" w:cs="Times New Roman"/>
                <w:sz w:val="24"/>
                <w:highlight w:val="none"/>
                <w:lang w:val="en-US" w:eastAsia="zh-CN"/>
              </w:rPr>
              <w:t>回填修复</w:t>
            </w:r>
            <w:r>
              <w:rPr>
                <w:rFonts w:hint="eastAsia"/>
                <w:color w:val="auto"/>
              </w:rPr>
              <w:t>，并采取洒水等措施防止扬尘污染；</w:t>
            </w:r>
          </w:p>
          <w:p>
            <w:pPr>
              <w:pStyle w:val="29"/>
              <w:ind w:firstLine="480"/>
              <w:rPr>
                <w:rFonts w:hint="eastAsia"/>
                <w:color w:val="auto"/>
                <w:lang w:eastAsia="zh-CN"/>
              </w:rPr>
            </w:pPr>
            <w:r>
              <w:rPr>
                <w:rFonts w:hint="eastAsia"/>
                <w:color w:val="auto"/>
                <w:lang w:val="en-US" w:eastAsia="zh-CN"/>
              </w:rPr>
              <w:t>⑥</w:t>
            </w:r>
            <w:r>
              <w:rPr>
                <w:rFonts w:hint="eastAsia"/>
                <w:color w:val="auto"/>
              </w:rPr>
              <w:t>及时对施工现场进行清理和平整，不得从高处向下倾倒或者抛洒各类物料和建筑垃圾。</w:t>
            </w:r>
          </w:p>
          <w:p>
            <w:pPr>
              <w:numPr>
                <w:ilvl w:val="0"/>
                <w:numId w:val="0"/>
              </w:numPr>
              <w:adjustRightInd w:val="0"/>
              <w:snapToGrid w:val="0"/>
              <w:spacing w:line="360" w:lineRule="auto"/>
              <w:rPr>
                <w:rFonts w:hint="default" w:ascii="Times New Roman" w:hAnsi="Times New Roman" w:cs="Times New Roman"/>
                <w:b/>
                <w:bCs/>
                <w:color w:val="auto"/>
                <w:sz w:val="24"/>
              </w:rPr>
            </w:pPr>
            <w:r>
              <w:rPr>
                <w:rFonts w:hint="eastAsia" w:ascii="Times New Roman" w:hAnsi="Times New Roman" w:cs="Times New Roman"/>
                <w:b/>
                <w:bCs/>
                <w:color w:val="auto"/>
                <w:sz w:val="24"/>
                <w:lang w:val="en-US" w:eastAsia="zh-CN"/>
              </w:rPr>
              <w:t>2.</w:t>
            </w:r>
            <w:r>
              <w:rPr>
                <w:rFonts w:hint="default" w:ascii="Times New Roman" w:hAnsi="Times New Roman" w:cs="Times New Roman"/>
                <w:b/>
                <w:bCs/>
                <w:color w:val="auto"/>
                <w:sz w:val="24"/>
              </w:rPr>
              <w:t>废水</w:t>
            </w:r>
            <w:r>
              <w:rPr>
                <w:rFonts w:hint="eastAsia" w:ascii="Times New Roman" w:hAnsi="Times New Roman" w:cs="Times New Roman"/>
                <w:b/>
                <w:bCs/>
                <w:color w:val="auto"/>
                <w:sz w:val="24"/>
                <w:lang w:val="en-US" w:eastAsia="zh-CN"/>
              </w:rPr>
              <w:t>污染物</w:t>
            </w:r>
            <w:r>
              <w:rPr>
                <w:rFonts w:hint="eastAsia"/>
                <w:b/>
                <w:bCs/>
                <w:color w:val="auto"/>
                <w:sz w:val="24"/>
                <w:szCs w:val="32"/>
                <w:lang w:val="en-US" w:eastAsia="zh-CN"/>
              </w:rPr>
              <w:t>防治措施</w:t>
            </w:r>
          </w:p>
          <w:p>
            <w:pPr>
              <w:pStyle w:val="8"/>
              <w:keepNext/>
              <w:keepLines/>
              <w:widowControl w:val="0"/>
              <w:numPr>
                <w:ilvl w:val="0"/>
                <w:numId w:val="0"/>
              </w:numPr>
              <w:suppressLineNumbers w:val="0"/>
              <w:spacing w:before="0" w:beforeAutospacing="0" w:after="0" w:afterAutospacing="0" w:line="360" w:lineRule="auto"/>
              <w:ind w:left="0" w:right="0"/>
              <w:jc w:val="both"/>
              <w:outlineLvl w:val="2"/>
              <w:rPr>
                <w:rFonts w:hint="default" w:ascii="Times New Roman" w:hAnsi="Times New Roman" w:cs="Times New Roman"/>
              </w:rPr>
            </w:pPr>
            <w:r>
              <w:rPr>
                <w:rFonts w:hint="default" w:ascii="Times New Roman" w:hAnsi="Times New Roman" w:cs="Times New Roman"/>
              </w:rPr>
              <w:t>2.1施工废水</w:t>
            </w:r>
          </w:p>
          <w:p>
            <w:pPr>
              <w:pStyle w:val="29"/>
              <w:keepNext w:val="0"/>
              <w:keepLines w:val="0"/>
              <w:suppressLineNumbers w:val="0"/>
              <w:spacing w:before="0" w:beforeAutospacing="0" w:after="0" w:afterAutospacing="0"/>
              <w:ind w:left="0" w:right="0" w:firstLine="480"/>
              <w:rPr>
                <w:rFonts w:hint="default" w:ascii="Times New Roman" w:hAnsi="Times New Roman" w:cs="Times New Roman"/>
                <w:sz w:val="24"/>
                <w:highlight w:val="none"/>
              </w:rPr>
            </w:pPr>
            <w:r>
              <w:rPr>
                <w:rFonts w:hint="default" w:ascii="Times New Roman" w:hAnsi="Times New Roman" w:cs="Times New Roman"/>
                <w:sz w:val="24"/>
                <w:highlight w:val="none"/>
              </w:rPr>
              <w:t>施工期施工工地产生的废水主要为</w:t>
            </w:r>
            <w:r>
              <w:rPr>
                <w:rFonts w:hint="default" w:ascii="Times New Roman" w:hAnsi="Times New Roman" w:cs="Times New Roman"/>
                <w:color w:val="000000" w:themeColor="text1"/>
                <w:sz w:val="24"/>
                <w:highlight w:val="none"/>
                <w:lang w:val="en-US" w:eastAsia="zh-CN"/>
                <w14:textFill>
                  <w14:solidFill>
                    <w14:schemeClr w14:val="tx1"/>
                  </w14:solidFill>
                </w14:textFill>
              </w:rPr>
              <w:t>养护水</w:t>
            </w:r>
            <w:r>
              <w:rPr>
                <w:rFonts w:hint="default" w:ascii="Times New Roman" w:hAnsi="Times New Roman" w:cs="Times New Roman"/>
                <w:sz w:val="24"/>
                <w:highlight w:val="none"/>
              </w:rPr>
              <w:t xml:space="preserve">等，废水中主要污染物为悬浮物，产生量小。施工废水经集中收集后排入临时废水沉淀池，经沉淀后全部回用于洒水降尘。 </w:t>
            </w:r>
          </w:p>
          <w:p>
            <w:pPr>
              <w:keepNext w:val="0"/>
              <w:keepLines w:val="0"/>
              <w:numPr>
                <w:ilvl w:val="0"/>
                <w:numId w:val="0"/>
              </w:numPr>
              <w:suppressLineNumbers w:val="0"/>
              <w:adjustRightInd w:val="0"/>
              <w:snapToGrid w:val="0"/>
              <w:spacing w:before="0" w:beforeAutospacing="0" w:after="0" w:afterAutospacing="0" w:line="360" w:lineRule="auto"/>
              <w:ind w:left="0" w:right="0"/>
              <w:rPr>
                <w:rFonts w:hint="default" w:ascii="Times New Roman" w:hAnsi="Times New Roman" w:cs="Times New Roman"/>
                <w:b/>
                <w:bCs/>
                <w:sz w:val="24"/>
                <w:highlight w:val="none"/>
                <w:lang w:val="en-US" w:eastAsia="zh-CN"/>
              </w:rPr>
            </w:pPr>
            <w:r>
              <w:rPr>
                <w:rFonts w:hint="default" w:ascii="Times New Roman" w:hAnsi="Times New Roman" w:cs="Times New Roman"/>
                <w:b/>
                <w:bCs/>
                <w:sz w:val="24"/>
                <w:highlight w:val="none"/>
                <w:lang w:val="en-US" w:eastAsia="zh-CN"/>
              </w:rPr>
              <w:t xml:space="preserve">2.2生活污水 </w:t>
            </w:r>
          </w:p>
          <w:p>
            <w:pPr>
              <w:pStyle w:val="29"/>
              <w:ind w:firstLine="480"/>
              <w:rPr>
                <w:rFonts w:hint="default" w:cs="宋体"/>
                <w:color w:val="auto"/>
              </w:rPr>
            </w:pPr>
            <w:r>
              <w:rPr>
                <w:rFonts w:hint="default" w:ascii="Times New Roman" w:hAnsi="Times New Roman" w:eastAsia="宋体" w:cs="Times New Roman"/>
                <w:kern w:val="0"/>
                <w:sz w:val="24"/>
                <w:szCs w:val="21"/>
                <w:highlight w:val="none"/>
                <w:lang w:val="en-US" w:eastAsia="zh-CN" w:bidi="ar-SA"/>
              </w:rPr>
              <w:t>本项目施工期产生的生活污水</w:t>
            </w:r>
            <w:r>
              <w:rPr>
                <w:rFonts w:hint="default" w:ascii="Times New Roman" w:hAnsi="Times New Roman" w:cs="Times New Roman"/>
                <w:kern w:val="0"/>
                <w:sz w:val="24"/>
                <w:szCs w:val="21"/>
                <w:highlight w:val="none"/>
                <w:lang w:val="en-US" w:eastAsia="zh-CN" w:bidi="ar-SA"/>
              </w:rPr>
              <w:t>依托</w:t>
            </w:r>
            <w:r>
              <w:rPr>
                <w:rFonts w:hint="eastAsia" w:ascii="Times New Roman" w:hAnsi="Times New Roman" w:cs="Times New Roman"/>
                <w:sz w:val="24"/>
                <w:szCs w:val="24"/>
                <w:lang w:val="en-US" w:eastAsia="zh-CN"/>
              </w:rPr>
              <w:t>厂区</w:t>
            </w:r>
            <w:r>
              <w:rPr>
                <w:rFonts w:hint="default" w:ascii="Times New Roman" w:hAnsi="Times New Roman" w:cs="Times New Roman"/>
                <w:kern w:val="0"/>
                <w:sz w:val="24"/>
                <w:szCs w:val="21"/>
                <w:highlight w:val="none"/>
                <w:lang w:val="en-US" w:eastAsia="zh-CN" w:bidi="ar-SA"/>
              </w:rPr>
              <w:t>现有</w:t>
            </w:r>
            <w:r>
              <w:rPr>
                <w:rFonts w:hint="eastAsia" w:ascii="Times New Roman" w:hAnsi="Times New Roman" w:cs="Times New Roman"/>
                <w:kern w:val="0"/>
                <w:sz w:val="24"/>
                <w:szCs w:val="21"/>
                <w:highlight w:val="none"/>
                <w:lang w:val="en-US" w:eastAsia="zh-CN" w:bidi="ar-SA"/>
              </w:rPr>
              <w:t>的园区</w:t>
            </w:r>
            <w:r>
              <w:rPr>
                <w:rFonts w:hint="default" w:ascii="Times New Roman" w:hAnsi="Times New Roman" w:eastAsia="宋体" w:cs="Times New Roman"/>
                <w:kern w:val="0"/>
                <w:sz w:val="24"/>
                <w:szCs w:val="21"/>
                <w:highlight w:val="none"/>
                <w:lang w:val="en-US" w:eastAsia="zh-CN" w:bidi="ar-SA"/>
              </w:rPr>
              <w:t>污水管网</w:t>
            </w:r>
            <w:r>
              <w:rPr>
                <w:rFonts w:hint="eastAsia" w:cs="宋体"/>
                <w:color w:val="auto"/>
              </w:rPr>
              <w:t>。</w:t>
            </w:r>
          </w:p>
          <w:p>
            <w:pPr>
              <w:numPr>
                <w:ilvl w:val="0"/>
                <w:numId w:val="0"/>
              </w:numPr>
              <w:adjustRightInd w:val="0"/>
              <w:snapToGrid w:val="0"/>
              <w:spacing w:line="360" w:lineRule="auto"/>
              <w:rPr>
                <w:rFonts w:hint="default" w:ascii="Times New Roman" w:hAnsi="Times New Roman" w:cs="Times New Roman"/>
                <w:b/>
                <w:bCs/>
                <w:color w:val="auto"/>
                <w:sz w:val="24"/>
              </w:rPr>
            </w:pPr>
            <w:r>
              <w:rPr>
                <w:rFonts w:hint="eastAsia" w:ascii="Times New Roman" w:hAnsi="Times New Roman" w:cs="Times New Roman"/>
                <w:b/>
                <w:bCs/>
                <w:color w:val="auto"/>
                <w:sz w:val="24"/>
                <w:lang w:val="en-US" w:eastAsia="zh-CN"/>
              </w:rPr>
              <w:t>3.</w:t>
            </w:r>
            <w:r>
              <w:rPr>
                <w:rFonts w:hint="default" w:ascii="Times New Roman" w:hAnsi="Times New Roman" w:cs="Times New Roman"/>
                <w:b/>
                <w:bCs/>
                <w:color w:val="auto"/>
                <w:sz w:val="24"/>
              </w:rPr>
              <w:t>噪声</w:t>
            </w:r>
            <w:r>
              <w:rPr>
                <w:rFonts w:hint="eastAsia"/>
                <w:b/>
                <w:bCs/>
                <w:color w:val="auto"/>
                <w:sz w:val="24"/>
                <w:szCs w:val="32"/>
                <w:lang w:val="en-US" w:eastAsia="zh-CN"/>
              </w:rPr>
              <w:t>防治措施</w:t>
            </w:r>
          </w:p>
          <w:p>
            <w:pPr>
              <w:pStyle w:val="29"/>
              <w:ind w:firstLine="480"/>
              <w:rPr>
                <w:rFonts w:hint="default" w:cs="宋体"/>
                <w:color w:val="auto"/>
              </w:rPr>
            </w:pPr>
            <w:r>
              <w:rPr>
                <w:rFonts w:hint="default" w:ascii="Times New Roman" w:hAnsi="Times New Roman" w:eastAsia="宋体" w:cs="Times New Roman"/>
                <w:kern w:val="0"/>
                <w:sz w:val="24"/>
                <w:szCs w:val="21"/>
                <w:highlight w:val="none"/>
                <w:lang w:val="en-US" w:eastAsia="zh-CN" w:bidi="ar-SA"/>
              </w:rPr>
              <w:t>施工期噪声污染源主要是施工机械和车辆运输，这些机械的单体声级，一般在80dB(A)以上。在施工期间，选用低噪音机械设备或带隔声、消声设备，合理安排施工时间，夜间禁止施工，加强施工人员的环保意识等措施，可大大降低施工噪声对周围环境的影响，同时其对环境的影响也将随施工的结束而消失</w:t>
            </w:r>
            <w:r>
              <w:rPr>
                <w:rFonts w:hint="eastAsia" w:cs="宋体"/>
                <w:color w:val="auto"/>
              </w:rPr>
              <w:t>。</w:t>
            </w:r>
          </w:p>
          <w:p>
            <w:pPr>
              <w:numPr>
                <w:ilvl w:val="0"/>
                <w:numId w:val="0"/>
              </w:numPr>
              <w:adjustRightInd w:val="0"/>
              <w:snapToGrid w:val="0"/>
              <w:spacing w:line="360" w:lineRule="auto"/>
              <w:rPr>
                <w:rFonts w:hint="default" w:ascii="Times New Roman" w:hAnsi="Times New Roman" w:cs="Times New Roman"/>
                <w:b/>
                <w:bCs/>
                <w:color w:val="auto"/>
                <w:sz w:val="24"/>
              </w:rPr>
            </w:pPr>
            <w:r>
              <w:rPr>
                <w:rFonts w:hint="eastAsia" w:ascii="Times New Roman" w:hAnsi="Times New Roman" w:cs="Times New Roman"/>
                <w:b/>
                <w:bCs/>
                <w:color w:val="auto"/>
                <w:sz w:val="24"/>
                <w:lang w:val="en-US" w:eastAsia="zh-CN"/>
              </w:rPr>
              <w:t>4.</w:t>
            </w:r>
            <w:r>
              <w:rPr>
                <w:rFonts w:hint="default" w:ascii="Times New Roman" w:hAnsi="Times New Roman" w:cs="Times New Roman"/>
                <w:b/>
                <w:bCs/>
                <w:color w:val="auto"/>
                <w:sz w:val="24"/>
              </w:rPr>
              <w:t>固体废弃物</w:t>
            </w:r>
            <w:r>
              <w:rPr>
                <w:rFonts w:hint="eastAsia"/>
                <w:b/>
                <w:bCs/>
                <w:color w:val="auto"/>
                <w:sz w:val="24"/>
                <w:szCs w:val="32"/>
                <w:lang w:val="en-US" w:eastAsia="zh-CN"/>
              </w:rPr>
              <w:t>防治措施</w:t>
            </w:r>
          </w:p>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b/>
                <w:bCs/>
                <w:kern w:val="2"/>
                <w:sz w:val="24"/>
                <w:szCs w:val="32"/>
                <w:highlight w:val="none"/>
                <w:lang w:val="en-US" w:eastAsia="zh-CN" w:bidi="ar-SA"/>
              </w:rPr>
            </w:pPr>
            <w:r>
              <w:rPr>
                <w:rFonts w:hint="default" w:ascii="Times New Roman" w:hAnsi="Times New Roman" w:eastAsia="宋体" w:cs="Times New Roman"/>
                <w:b/>
                <w:bCs/>
                <w:kern w:val="2"/>
                <w:sz w:val="24"/>
                <w:szCs w:val="32"/>
                <w:highlight w:val="none"/>
                <w:lang w:val="en-US" w:eastAsia="zh-CN" w:bidi="ar-SA"/>
              </w:rPr>
              <w:t xml:space="preserve">4.1施工固废 </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sz w:val="24"/>
                <w:highlight w:val="none"/>
                <w:lang w:eastAsia="zh-CN"/>
              </w:rPr>
            </w:pPr>
            <w:r>
              <w:rPr>
                <w:rFonts w:hint="default" w:ascii="Times New Roman" w:hAnsi="Times New Roman" w:cs="Times New Roman"/>
                <w:sz w:val="24"/>
                <w:highlight w:val="none"/>
              </w:rPr>
              <w:t>施工期产生的建筑垃圾主要包括开挖导流槽、收集池产生的土石方、混凝土废料等</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项目土石方就地平衡；施工期的建筑垃圾应及时运至当地环卫部门指定的建筑垃圾场统一处理。</w:t>
            </w:r>
          </w:p>
          <w:p>
            <w:pPr>
              <w:pStyle w:val="8"/>
              <w:suppressLineNumbers w:val="0"/>
              <w:spacing w:before="0" w:beforeAutospacing="0" w:after="0" w:afterAutospacing="0" w:line="360" w:lineRule="auto"/>
              <w:ind w:left="0" w:right="0"/>
              <w:rPr>
                <w:rFonts w:hint="default" w:ascii="Times New Roman" w:hAnsi="Times New Roman" w:cs="Times New Roman"/>
                <w:sz w:val="24"/>
                <w:highlight w:val="none"/>
                <w:lang w:eastAsia="zh-CN"/>
              </w:rPr>
            </w:pPr>
            <w:r>
              <w:rPr>
                <w:rFonts w:hint="default" w:ascii="Times New Roman" w:hAnsi="Times New Roman" w:cs="Times New Roman"/>
                <w:sz w:val="24"/>
                <w:highlight w:val="none"/>
                <w:lang w:eastAsia="zh-CN"/>
              </w:rPr>
              <w:t>4.2生活垃圾</w:t>
            </w:r>
          </w:p>
          <w:p>
            <w:pPr>
              <w:adjustRightInd w:val="0"/>
              <w:snapToGrid w:val="0"/>
              <w:spacing w:line="360" w:lineRule="auto"/>
              <w:ind w:firstLine="480" w:firstLineChars="200"/>
              <w:rPr>
                <w:rFonts w:hint="eastAsia" w:ascii="Times New Roman" w:hAnsi="Times New Roman" w:cs="Times New Roman"/>
                <w:color w:val="auto"/>
                <w:sz w:val="24"/>
                <w:lang w:eastAsia="zh-CN"/>
              </w:rPr>
            </w:pPr>
            <w:r>
              <w:rPr>
                <w:rFonts w:hint="default" w:ascii="Times New Roman" w:hAnsi="Times New Roman" w:cs="Times New Roman"/>
                <w:sz w:val="24"/>
                <w:highlight w:val="none"/>
                <w:lang w:eastAsia="zh-CN"/>
              </w:rPr>
              <w:t>施工期产生的生活垃圾</w:t>
            </w:r>
            <w:r>
              <w:rPr>
                <w:rFonts w:hint="default" w:ascii="Times New Roman" w:hAnsi="Times New Roman" w:eastAsia="宋体" w:cs="Times New Roman"/>
                <w:sz w:val="24"/>
                <w:szCs w:val="24"/>
                <w:lang w:val="en-US" w:eastAsia="zh-CN"/>
              </w:rPr>
              <w:t>处理</w:t>
            </w:r>
            <w:r>
              <w:rPr>
                <w:rFonts w:hint="default" w:ascii="Times New Roman" w:hAnsi="Times New Roman" w:cs="Times New Roman"/>
                <w:sz w:val="24"/>
                <w:szCs w:val="24"/>
                <w:lang w:val="en-US" w:eastAsia="zh-CN"/>
              </w:rPr>
              <w:t>依托</w:t>
            </w:r>
            <w:r>
              <w:rPr>
                <w:rFonts w:hint="eastAsia" w:ascii="Times New Roman" w:hAnsi="Times New Roman" w:cs="Times New Roman"/>
                <w:sz w:val="24"/>
                <w:szCs w:val="24"/>
                <w:lang w:val="en-US" w:eastAsia="zh-CN"/>
              </w:rPr>
              <w:t>厂区</w:t>
            </w:r>
            <w:r>
              <w:rPr>
                <w:rFonts w:hint="default" w:ascii="Times New Roman" w:hAnsi="Times New Roman" w:cs="Times New Roman"/>
                <w:sz w:val="24"/>
                <w:szCs w:val="24"/>
                <w:lang w:val="en-US" w:eastAsia="zh-CN"/>
              </w:rPr>
              <w:t>现有垃圾收集箱，集中收集后交由环卫部门清运。</w:t>
            </w:r>
          </w:p>
          <w:p>
            <w:pPr>
              <w:pStyle w:val="25"/>
              <w:tabs>
                <w:tab w:val="left" w:pos="1845"/>
              </w:tabs>
              <w:rPr>
                <w:rFonts w:hint="eastAsia" w:ascii="Times New Roman" w:hAnsi="Times New Roman" w:cs="Times New Roman"/>
                <w:color w:val="auto"/>
                <w:sz w:val="24"/>
                <w:lang w:eastAsia="zh-CN"/>
              </w:rPr>
            </w:pPr>
          </w:p>
          <w:p>
            <w:pPr>
              <w:rPr>
                <w:rFonts w:hint="eastAsia" w:ascii="Times New Roman" w:hAnsi="Times New Roman" w:cs="Times New Roman"/>
                <w:color w:val="auto"/>
                <w:sz w:val="24"/>
                <w:lang w:eastAsia="zh-CN"/>
              </w:rPr>
            </w:pPr>
          </w:p>
          <w:p>
            <w:pPr>
              <w:pStyle w:val="25"/>
              <w:tabs>
                <w:tab w:val="left" w:pos="1845"/>
              </w:tabs>
              <w:rPr>
                <w:rFonts w:hint="eastAsia" w:ascii="Times New Roman" w:hAnsi="Times New Roman" w:cs="Times New Roman"/>
                <w:color w:val="auto"/>
                <w:sz w:val="24"/>
                <w:lang w:eastAsia="zh-CN"/>
              </w:rPr>
            </w:pPr>
          </w:p>
          <w:p>
            <w:pPr>
              <w:rPr>
                <w:rFonts w:hint="eastAsia" w:ascii="Times New Roman" w:hAnsi="Times New Roman" w:cs="Times New Roman"/>
                <w:color w:val="auto"/>
                <w:sz w:val="24"/>
                <w:lang w:eastAsia="zh-CN"/>
              </w:rPr>
            </w:pPr>
          </w:p>
          <w:p>
            <w:pPr>
              <w:pStyle w:val="25"/>
              <w:tabs>
                <w:tab w:val="left" w:pos="1845"/>
              </w:tabs>
              <w:rPr>
                <w:rFonts w:hint="eastAsia" w:ascii="Times New Roman" w:hAnsi="Times New Roman" w:cs="Times New Roman"/>
                <w:color w:val="auto"/>
                <w:sz w:val="24"/>
                <w:lang w:eastAsia="zh-CN"/>
              </w:rPr>
            </w:pPr>
          </w:p>
          <w:p>
            <w:pPr>
              <w:rPr>
                <w:rFonts w:hint="eastAsia" w:ascii="Times New Roman" w:hAnsi="Times New Roman" w:cs="Times New Roman"/>
                <w:color w:val="auto"/>
                <w:sz w:val="24"/>
                <w:lang w:eastAsia="zh-CN"/>
              </w:rPr>
            </w:pPr>
          </w:p>
          <w:p>
            <w:pPr>
              <w:pStyle w:val="25"/>
              <w:tabs>
                <w:tab w:val="left" w:pos="1845"/>
              </w:tabs>
              <w:rPr>
                <w:rFonts w:hint="eastAsia" w:ascii="Times New Roman" w:hAnsi="Times New Roman" w:cs="Times New Roman"/>
                <w:color w:val="auto"/>
                <w:sz w:val="24"/>
                <w:lang w:eastAsia="zh-CN"/>
              </w:rPr>
            </w:pPr>
          </w:p>
          <w:p>
            <w:pPr>
              <w:rPr>
                <w:rFonts w:hint="eastAsia" w:ascii="Times New Roman" w:hAnsi="Times New Roman" w:cs="Times New Roman"/>
                <w:color w:val="auto"/>
                <w:sz w:val="24"/>
                <w:lang w:eastAsia="zh-CN"/>
              </w:rPr>
            </w:pPr>
          </w:p>
          <w:p>
            <w:pPr>
              <w:pStyle w:val="25"/>
              <w:tabs>
                <w:tab w:val="left" w:pos="1845"/>
              </w:tabs>
              <w:rPr>
                <w:rFonts w:hint="eastAsia" w:ascii="Times New Roman" w:hAnsi="Times New Roman" w:cs="Times New Roman"/>
                <w:color w:val="auto"/>
                <w:sz w:val="24"/>
                <w:lang w:eastAsia="zh-CN"/>
              </w:rPr>
            </w:pPr>
          </w:p>
          <w:p>
            <w:pPr>
              <w:rPr>
                <w:rFonts w:hint="eastAsia" w:ascii="Times New Roman" w:hAnsi="Times New Roman" w:cs="Times New Roman"/>
                <w:color w:val="auto"/>
                <w:sz w:val="24"/>
                <w:lang w:eastAsia="zh-CN"/>
              </w:rPr>
            </w:pPr>
          </w:p>
          <w:p>
            <w:pPr>
              <w:pStyle w:val="25"/>
              <w:tabs>
                <w:tab w:val="left" w:pos="1845"/>
              </w:tabs>
              <w:rPr>
                <w:rFonts w:hint="eastAsia" w:ascii="Times New Roman" w:hAnsi="Times New Roman" w:cs="Times New Roman"/>
                <w:color w:val="auto"/>
                <w:sz w:val="24"/>
                <w:lang w:eastAsia="zh-CN"/>
              </w:rPr>
            </w:pPr>
          </w:p>
          <w:p>
            <w:pPr>
              <w:rPr>
                <w:rFonts w:hint="eastAsia" w:ascii="Times New Roman" w:hAnsi="Times New Roman" w:cs="Times New Roman"/>
                <w:color w:val="auto"/>
                <w:sz w:val="24"/>
                <w:lang w:eastAsia="zh-CN"/>
              </w:rPr>
            </w:pPr>
          </w:p>
          <w:p>
            <w:pPr>
              <w:pStyle w:val="25"/>
              <w:tabs>
                <w:tab w:val="left" w:pos="1845"/>
              </w:tabs>
              <w:rPr>
                <w:rFonts w:hint="eastAsia" w:ascii="Times New Roman" w:hAnsi="Times New Roman" w:cs="Times New Roman"/>
                <w:color w:val="auto"/>
                <w:sz w:val="24"/>
                <w:lang w:eastAsia="zh-CN"/>
              </w:rPr>
            </w:pPr>
          </w:p>
          <w:p>
            <w:pPr>
              <w:rPr>
                <w:rFonts w:hint="eastAsia" w:ascii="Times New Roman" w:hAnsi="Times New Roman" w:cs="Times New Roman"/>
                <w:color w:val="auto"/>
                <w:sz w:val="24"/>
                <w:lang w:eastAsia="zh-CN"/>
              </w:rPr>
            </w:pPr>
          </w:p>
          <w:p>
            <w:pPr>
              <w:pStyle w:val="25"/>
              <w:tabs>
                <w:tab w:val="left" w:pos="1845"/>
              </w:tabs>
              <w:rPr>
                <w:rFonts w:hint="eastAsia" w:ascii="Times New Roman" w:hAnsi="Times New Roman" w:cs="Times New Roman"/>
                <w:color w:val="auto"/>
                <w:sz w:val="24"/>
                <w:lang w:eastAsia="zh-CN"/>
              </w:rPr>
            </w:pPr>
          </w:p>
          <w:p>
            <w:pPr>
              <w:pStyle w:val="25"/>
              <w:tabs>
                <w:tab w:val="left" w:pos="1845"/>
              </w:tabs>
              <w:jc w:val="both"/>
              <w:rPr>
                <w:rFonts w:hint="eastAsia"/>
                <w:color w:val="auto"/>
                <w:lang w:eastAsia="zh-CN"/>
              </w:rPr>
            </w:pPr>
          </w:p>
          <w:p>
            <w:pPr>
              <w:rPr>
                <w:rFonts w:hint="eastAsia" w:ascii="Times New Roman" w:hAnsi="Times New Roman" w:cs="Times New Roman"/>
                <w:color w:val="auto"/>
                <w:sz w:val="24"/>
                <w:lang w:eastAsia="zh-CN"/>
              </w:rPr>
            </w:pPr>
          </w:p>
          <w:p>
            <w:pPr>
              <w:pStyle w:val="25"/>
              <w:tabs>
                <w:tab w:val="left" w:pos="1845"/>
              </w:tabs>
              <w:rPr>
                <w:rFonts w:hint="eastAsia"/>
                <w:color w:val="auto"/>
                <w:lang w:eastAsia="zh-CN"/>
              </w:rPr>
            </w:pPr>
          </w:p>
          <w:p>
            <w:pPr>
              <w:adjustRightInd w:val="0"/>
              <w:snapToGrid w:val="0"/>
              <w:rPr>
                <w:rFonts w:hint="default" w:ascii="Times New Roman" w:hAnsi="Times New Roman" w:cs="Times New Roman"/>
                <w:bCs/>
                <w:color w:val="auto"/>
                <w:spacing w:val="-1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7" w:hRule="atLeast"/>
          <w:jc w:val="center"/>
        </w:trPr>
        <w:tc>
          <w:tcPr>
            <w:tcW w:w="746" w:type="dxa"/>
            <w:noWrap w:val="0"/>
            <w:tcMar>
              <w:left w:w="28" w:type="dxa"/>
              <w:right w:w="28" w:type="dxa"/>
            </w:tcMar>
            <w:vAlign w:val="center"/>
          </w:tcPr>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期环</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境影</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响和</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保护</w:t>
            </w:r>
          </w:p>
          <w:p>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措施</w:t>
            </w:r>
          </w:p>
        </w:tc>
        <w:tc>
          <w:tcPr>
            <w:tcW w:w="8162" w:type="dxa"/>
            <w:noWrap w:val="0"/>
            <w:vAlign w:val="center"/>
          </w:tcPr>
          <w:p>
            <w:pPr>
              <w:numPr>
                <w:ilvl w:val="0"/>
                <w:numId w:val="0"/>
              </w:numPr>
              <w:adjustRightInd w:val="0"/>
              <w:snapToGrid w:val="0"/>
              <w:spacing w:line="360" w:lineRule="auto"/>
              <w:ind w:leftChars="0"/>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1.</w:t>
            </w:r>
            <w:r>
              <w:rPr>
                <w:rFonts w:hint="default" w:ascii="Times New Roman" w:hAnsi="Times New Roman" w:eastAsia="宋体" w:cs="Times New Roman"/>
                <w:b/>
                <w:bCs/>
                <w:color w:val="auto"/>
                <w:kern w:val="2"/>
                <w:sz w:val="24"/>
                <w:szCs w:val="24"/>
                <w:lang w:val="en-US" w:eastAsia="zh-CN" w:bidi="ar-SA"/>
              </w:rPr>
              <w:t>废气环境影响和保护措施</w:t>
            </w:r>
          </w:p>
          <w:p>
            <w:pPr>
              <w:pStyle w:val="8"/>
              <w:spacing w:line="360" w:lineRule="auto"/>
              <w:outlineLvl w:val="2"/>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lang w:val="en-US" w:eastAsia="zh-CN"/>
              </w:rPr>
              <w:t>1.1</w:t>
            </w:r>
            <w:r>
              <w:rPr>
                <w:rFonts w:hint="eastAsia" w:ascii="Times New Roman" w:hAnsi="Times New Roman" w:eastAsia="宋体" w:cs="Times New Roman"/>
                <w:color w:val="auto"/>
                <w:sz w:val="24"/>
                <w:szCs w:val="32"/>
                <w:lang w:val="en-US" w:eastAsia="zh-CN"/>
              </w:rPr>
              <w:t>废</w:t>
            </w:r>
            <w:r>
              <w:rPr>
                <w:rFonts w:hint="default" w:ascii="Times New Roman" w:hAnsi="Times New Roman" w:eastAsia="宋体" w:cs="Times New Roman"/>
                <w:b/>
                <w:bCs/>
                <w:color w:val="auto"/>
                <w:kern w:val="2"/>
                <w:sz w:val="24"/>
                <w:szCs w:val="24"/>
                <w:lang w:val="en-US" w:eastAsia="zh-CN" w:bidi="ar-SA"/>
              </w:rPr>
              <w:t>气</w:t>
            </w:r>
            <w:r>
              <w:rPr>
                <w:rFonts w:hint="eastAsia" w:ascii="Times New Roman" w:hAnsi="Times New Roman" w:eastAsia="宋体" w:cs="Times New Roman"/>
                <w:color w:val="auto"/>
                <w:sz w:val="24"/>
                <w:szCs w:val="32"/>
                <w:lang w:val="en-US" w:eastAsia="zh-CN"/>
              </w:rPr>
              <w:t>产生、处置及排放情况</w:t>
            </w:r>
          </w:p>
          <w:p>
            <w:pPr>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auto"/>
                <w:sz w:val="24"/>
                <w:szCs w:val="24"/>
                <w:highlight w:val="none"/>
                <w:u w:val="none" w:color="FF0000"/>
                <w:lang w:val="en-US" w:eastAsia="zh-CN"/>
              </w:rPr>
              <w:t>本项目仅对</w:t>
            </w:r>
            <w:r>
              <w:rPr>
                <w:rFonts w:hint="eastAsia" w:ascii="Times New Roman" w:hAnsi="Times New Roman" w:eastAsia="宋体" w:cs="Times New Roman"/>
                <w:kern w:val="2"/>
                <w:sz w:val="24"/>
                <w:szCs w:val="24"/>
                <w:lang w:val="en-US" w:eastAsia="zh-CN" w:bidi="ar-SA"/>
              </w:rPr>
              <w:t>新疆维格瑞生物科技有限公司</w:t>
            </w:r>
            <w:r>
              <w:rPr>
                <w:rFonts w:hint="eastAsia" w:ascii="Times New Roman" w:hAnsi="Times New Roman" w:eastAsia="宋体" w:cs="Times New Roman"/>
                <w:color w:val="000000"/>
                <w:sz w:val="24"/>
                <w:szCs w:val="32"/>
                <w:lang w:val="en-US" w:eastAsia="zh-CN"/>
              </w:rPr>
              <w:t>盛装酯类</w:t>
            </w:r>
            <w:r>
              <w:rPr>
                <w:rFonts w:hint="eastAsia" w:ascii="Times New Roman" w:hAnsi="Times New Roman" w:eastAsia="宋体" w:cs="Times New Roman"/>
                <w:b w:val="0"/>
                <w:bCs w:val="0"/>
                <w:color w:val="auto"/>
                <w:sz w:val="24"/>
                <w:szCs w:val="24"/>
                <w:highlight w:val="none"/>
                <w:lang w:val="en-US" w:eastAsia="zh-CN"/>
              </w:rPr>
              <w:t>产生的</w:t>
            </w:r>
            <w:r>
              <w:rPr>
                <w:rFonts w:hint="eastAsia" w:ascii="Times New Roman" w:hAnsi="Times New Roman" w:eastAsia="宋体" w:cs="Times New Roman"/>
                <w:color w:val="000000"/>
                <w:sz w:val="24"/>
                <w:szCs w:val="32"/>
                <w:lang w:val="en-US" w:eastAsia="zh-CN"/>
              </w:rPr>
              <w:t>废铁桶和24万吨/年聚酯类项目中THF回收系统产生的1,4丁二醇废液（BDO）等进行收集、储存，运营期产生的废气主要是废铁桶中遗留的</w:t>
            </w:r>
            <w:r>
              <w:rPr>
                <w:rFonts w:hint="eastAsia" w:ascii="Times New Roman" w:hAnsi="Times New Roman" w:eastAsia="宋体" w:cs="Times New Roman"/>
                <w:b w:val="0"/>
                <w:bCs w:val="0"/>
                <w:color w:val="auto"/>
                <w:sz w:val="24"/>
                <w:szCs w:val="24"/>
                <w:highlight w:val="none"/>
                <w:lang w:val="en-US" w:eastAsia="zh-CN"/>
              </w:rPr>
              <w:t>酯类</w:t>
            </w:r>
            <w:r>
              <w:rPr>
                <w:rFonts w:hint="eastAsia" w:ascii="Times New Roman" w:hAnsi="Times New Roman" w:eastAsia="宋体" w:cs="Times New Roman"/>
                <w:color w:val="000000"/>
                <w:sz w:val="24"/>
                <w:szCs w:val="32"/>
                <w:lang w:val="en-US" w:eastAsia="zh-CN"/>
              </w:rPr>
              <w:t>和1,4丁二醇废液（BDO）挥发产生有机废气。</w:t>
            </w:r>
          </w:p>
          <w:p>
            <w:pPr>
              <w:adjustRightInd w:val="0"/>
              <w:snapToGrid w:val="0"/>
              <w:spacing w:line="360" w:lineRule="auto"/>
              <w:ind w:firstLine="480" w:firstLineChars="200"/>
              <w:rPr>
                <w:rFonts w:hint="default" w:ascii="Times New Roman" w:hAnsi="Times New Roman" w:eastAsia="宋体" w:cs="Times New Roman"/>
                <w:color w:val="0000FF"/>
                <w:sz w:val="24"/>
                <w:szCs w:val="32"/>
                <w:lang w:val="en-US" w:eastAsia="zh-CN"/>
              </w:rPr>
            </w:pPr>
            <w:r>
              <w:rPr>
                <w:rFonts w:hint="eastAsia" w:ascii="Times New Roman" w:hAnsi="Times New Roman" w:eastAsia="宋体" w:cs="Times New Roman"/>
                <w:color w:val="0000FF"/>
                <w:sz w:val="24"/>
                <w:szCs w:val="32"/>
                <w:lang w:val="en-US" w:eastAsia="zh-CN"/>
              </w:rPr>
              <w:t>（1）盛装酯类的废铁桶中遗留的</w:t>
            </w:r>
            <w:r>
              <w:rPr>
                <w:rFonts w:hint="eastAsia" w:ascii="Times New Roman" w:hAnsi="Times New Roman" w:eastAsia="宋体" w:cs="Times New Roman"/>
                <w:b w:val="0"/>
                <w:bCs w:val="0"/>
                <w:color w:val="0000FF"/>
                <w:sz w:val="24"/>
                <w:szCs w:val="24"/>
                <w:highlight w:val="none"/>
                <w:lang w:val="en-US" w:eastAsia="zh-CN"/>
              </w:rPr>
              <w:t>酯类产生的有机废气</w:t>
            </w:r>
          </w:p>
          <w:p>
            <w:pPr>
              <w:adjustRightInd w:val="0"/>
              <w:snapToGrid w:val="0"/>
              <w:spacing w:line="360" w:lineRule="auto"/>
              <w:ind w:firstLine="480" w:firstLineChars="200"/>
              <w:rPr>
                <w:rFonts w:hint="eastAsia" w:ascii="Times New Roman" w:hAnsi="Times New Roman" w:eastAsia="宋体" w:cs="Times New Roman"/>
                <w:color w:val="0000FF"/>
                <w:sz w:val="24"/>
                <w:szCs w:val="32"/>
                <w:lang w:val="en-US" w:eastAsia="zh-CN"/>
              </w:rPr>
            </w:pPr>
            <w:r>
              <w:rPr>
                <w:rFonts w:hint="eastAsia" w:ascii="Times New Roman" w:hAnsi="Times New Roman" w:eastAsia="宋体" w:cs="Times New Roman"/>
                <w:color w:val="0000FF"/>
                <w:sz w:val="24"/>
                <w:szCs w:val="32"/>
                <w:lang w:val="en-US" w:eastAsia="zh-CN"/>
              </w:rPr>
              <w:t>本次评价通过类比同类企业资料，并参考美国环保局“40CFR261.7”中对空容器的界定：“移除废物后，容器或内衬底部残余小于2.5cm；同时，容积低于110加仑（1加仑=3.8升）的容器内，残余废物不超过容器或内衬总容量的3％”；本评价中对贮存酯类的废铁桶中遗留的废酯类按铁桶容积的1%计，本项目每年收集、转运盛装酯类的废铁桶约150个（容积200L），则废铁桶中遗留的废酯类为243kg/a（密度按0.81g/cm</w:t>
            </w:r>
            <w:r>
              <w:rPr>
                <w:rFonts w:hint="eastAsia" w:ascii="Times New Roman" w:hAnsi="Times New Roman" w:eastAsia="宋体" w:cs="Times New Roman"/>
                <w:color w:val="0000FF"/>
                <w:sz w:val="24"/>
                <w:szCs w:val="32"/>
                <w:vertAlign w:val="superscript"/>
                <w:lang w:val="en-US" w:eastAsia="zh-CN"/>
              </w:rPr>
              <w:t>3</w:t>
            </w:r>
            <w:r>
              <w:rPr>
                <w:rFonts w:hint="eastAsia" w:ascii="Times New Roman" w:hAnsi="Times New Roman" w:eastAsia="宋体" w:cs="Times New Roman"/>
                <w:color w:val="0000FF"/>
                <w:sz w:val="24"/>
                <w:szCs w:val="32"/>
                <w:lang w:val="en-US" w:eastAsia="zh-CN"/>
              </w:rPr>
              <w:t>计）。</w:t>
            </w:r>
          </w:p>
          <w:p>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none" w:color="FF0000"/>
                <w:lang w:val="en-US" w:eastAsia="zh-CN"/>
              </w:rPr>
            </w:pPr>
            <w:r>
              <w:rPr>
                <w:rFonts w:hint="eastAsia" w:ascii="Times New Roman" w:hAnsi="Times New Roman" w:eastAsia="宋体" w:cs="Times New Roman"/>
                <w:color w:val="0000FF"/>
                <w:sz w:val="24"/>
                <w:szCs w:val="24"/>
                <w:highlight w:val="none"/>
                <w:u w:val="none" w:color="FF0000"/>
                <w:lang w:val="en-US" w:eastAsia="zh-CN"/>
              </w:rPr>
              <w:t>根据《环境影响评价实用技术指南》（机械工业出版社，李爱贞、周兆驹、林国栋等，2008年），</w:t>
            </w:r>
            <w:r>
              <w:rPr>
                <w:rFonts w:hint="eastAsia" w:cs="Times New Roman"/>
                <w:color w:val="0000FF"/>
                <w:sz w:val="24"/>
                <w:szCs w:val="24"/>
                <w:highlight w:val="none"/>
                <w:u w:val="none" w:color="FF0000"/>
                <w:lang w:val="en-US" w:eastAsia="zh-CN"/>
              </w:rPr>
              <w:t>第三节 污染源强的确定</w:t>
            </w:r>
            <w:r>
              <w:rPr>
                <w:rFonts w:hint="eastAsia" w:ascii="Times New Roman" w:hAnsi="Times New Roman" w:eastAsia="宋体" w:cs="Times New Roman"/>
                <w:color w:val="0000FF"/>
                <w:sz w:val="24"/>
                <w:szCs w:val="32"/>
                <w:lang w:val="en-US" w:eastAsia="zh-CN"/>
              </w:rPr>
              <w:t>（第24页）</w:t>
            </w:r>
            <w:r>
              <w:rPr>
                <w:rFonts w:hint="eastAsia" w:cs="Times New Roman"/>
                <w:color w:val="0000FF"/>
                <w:sz w:val="24"/>
                <w:szCs w:val="24"/>
                <w:highlight w:val="none"/>
                <w:u w:val="none" w:color="FF0000"/>
                <w:lang w:val="en-US" w:eastAsia="zh-CN"/>
              </w:rPr>
              <w:t>中无组织排放</w:t>
            </w:r>
            <w:r>
              <w:rPr>
                <w:rFonts w:hint="eastAsia" w:ascii="Times New Roman" w:hAnsi="Times New Roman" w:eastAsia="宋体" w:cs="Times New Roman"/>
                <w:color w:val="0000FF"/>
                <w:sz w:val="24"/>
                <w:szCs w:val="24"/>
                <w:highlight w:val="none"/>
                <w:u w:val="none" w:color="FF0000"/>
                <w:lang w:val="en-US" w:eastAsia="zh-CN"/>
              </w:rPr>
              <w:t>按物料量的0.1‰~0.4‰考虑，因挥发性有机物（以非甲烷总烃计）挥发量极小，本项目取值0.1‰，则</w:t>
            </w:r>
            <w:r>
              <w:rPr>
                <w:rFonts w:hint="eastAsia" w:ascii="Times New Roman" w:hAnsi="Times New Roman" w:eastAsia="宋体" w:cs="Times New Roman"/>
                <w:color w:val="0000FF"/>
                <w:sz w:val="24"/>
                <w:szCs w:val="32"/>
                <w:lang w:val="en-US" w:eastAsia="zh-CN"/>
              </w:rPr>
              <w:t>盛装酯类废铁桶中遗留的废酯类产生的</w:t>
            </w:r>
            <w:r>
              <w:rPr>
                <w:rFonts w:hint="eastAsia" w:ascii="Times New Roman" w:hAnsi="Times New Roman" w:eastAsia="宋体" w:cs="Times New Roman"/>
                <w:color w:val="0000FF"/>
                <w:sz w:val="24"/>
                <w:szCs w:val="24"/>
                <w:highlight w:val="none"/>
                <w:u w:val="none" w:color="FF0000"/>
                <w:lang w:val="en-US" w:eastAsia="zh-CN"/>
              </w:rPr>
              <w:t>非甲烷总烃挥发量为0.0243kg/a，排放速率为3.4mg/h。</w:t>
            </w:r>
          </w:p>
          <w:p>
            <w:pPr>
              <w:adjustRightInd w:val="0"/>
              <w:snapToGrid w:val="0"/>
              <w:spacing w:line="360" w:lineRule="auto"/>
              <w:ind w:firstLine="480" w:firstLineChars="200"/>
              <w:rPr>
                <w:rFonts w:hint="eastAsia" w:ascii="Times New Roman" w:hAnsi="Times New Roman" w:eastAsia="宋体" w:cs="Times New Roman"/>
                <w:color w:val="000000"/>
                <w:sz w:val="24"/>
                <w:szCs w:val="32"/>
                <w:lang w:val="en-US" w:eastAsia="zh-CN"/>
              </w:rPr>
            </w:pPr>
            <w:r>
              <w:rPr>
                <w:rFonts w:hint="eastAsia" w:ascii="Times New Roman" w:hAnsi="Times New Roman" w:eastAsia="宋体" w:cs="Times New Roman"/>
                <w:color w:val="000000"/>
                <w:sz w:val="24"/>
                <w:szCs w:val="32"/>
                <w:lang w:val="en-US" w:eastAsia="zh-CN"/>
              </w:rPr>
              <w:t>（2）1,4丁二醇废液（BDO）挥发产生有机废气</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none" w:color="FF0000"/>
                <w:lang w:val="en-US" w:eastAsia="zh-CN"/>
              </w:rPr>
            </w:pPr>
            <w:r>
              <w:rPr>
                <w:rFonts w:hint="eastAsia" w:ascii="Times New Roman" w:hAnsi="Times New Roman" w:eastAsia="宋体" w:cs="Times New Roman"/>
                <w:color w:val="000000"/>
                <w:sz w:val="24"/>
                <w:szCs w:val="32"/>
                <w:lang w:val="en-US" w:eastAsia="zh-CN"/>
              </w:rPr>
              <w:t>24万吨/年聚酯类项目中THF回收系统产生的1,4丁二醇废液（BDO），在储罐储存阶段会产生少量无组织</w:t>
            </w:r>
            <w:r>
              <w:rPr>
                <w:rFonts w:hint="eastAsia" w:ascii="Times New Roman" w:hAnsi="Times New Roman" w:eastAsia="宋体" w:cs="Times New Roman"/>
                <w:color w:val="auto"/>
                <w:sz w:val="24"/>
                <w:szCs w:val="24"/>
                <w:highlight w:val="none"/>
                <w:u w:val="none" w:color="FF0000"/>
                <w:lang w:val="en-US" w:eastAsia="zh-CN"/>
              </w:rPr>
              <w:t>挥发性有机物（以非甲烷总烃计）</w:t>
            </w:r>
            <w:r>
              <w:rPr>
                <w:rFonts w:hint="eastAsia" w:ascii="Times New Roman" w:hAnsi="Times New Roman" w:eastAsia="宋体" w:cs="Times New Roman"/>
                <w:color w:val="000000"/>
                <w:sz w:val="24"/>
                <w:szCs w:val="32"/>
                <w:lang w:val="en-US" w:eastAsia="zh-CN"/>
              </w:rPr>
              <w:t>。根据《环境影响评价实用技术指南》（机械工业出版社，李爱贞、周兆驹、林国栋等，2008年），无组织排放按物料量的0.1‰~0.4‰考虑，因</w:t>
            </w:r>
            <w:r>
              <w:rPr>
                <w:rFonts w:hint="eastAsia" w:ascii="Times New Roman" w:hAnsi="Times New Roman" w:eastAsia="宋体" w:cs="Times New Roman"/>
                <w:color w:val="auto"/>
                <w:sz w:val="24"/>
                <w:szCs w:val="24"/>
                <w:highlight w:val="none"/>
                <w:u w:val="none" w:color="FF0000"/>
                <w:lang w:val="en-US" w:eastAsia="zh-CN"/>
              </w:rPr>
              <w:t>非甲烷总烃</w:t>
            </w:r>
            <w:r>
              <w:rPr>
                <w:rFonts w:hint="eastAsia" w:ascii="Times New Roman" w:hAnsi="Times New Roman" w:eastAsia="宋体" w:cs="Times New Roman"/>
                <w:color w:val="000000"/>
                <w:sz w:val="24"/>
                <w:szCs w:val="32"/>
                <w:lang w:val="en-US" w:eastAsia="zh-CN"/>
              </w:rPr>
              <w:t>挥发量极小，本项目取值0.1‰。本项目1,4丁二醇废液（BDO）年储存量150t，则本项目</w:t>
            </w:r>
            <w:r>
              <w:rPr>
                <w:rFonts w:hint="eastAsia" w:ascii="Times New Roman" w:hAnsi="Times New Roman" w:eastAsia="宋体" w:cs="Times New Roman"/>
                <w:color w:val="auto"/>
                <w:sz w:val="24"/>
                <w:szCs w:val="24"/>
                <w:highlight w:val="none"/>
                <w:u w:val="none" w:color="FF0000"/>
                <w:lang w:val="en-US" w:eastAsia="zh-CN"/>
              </w:rPr>
              <w:t>非甲烷总烃</w:t>
            </w:r>
            <w:r>
              <w:rPr>
                <w:rFonts w:hint="eastAsia" w:ascii="Times New Roman" w:hAnsi="Times New Roman" w:eastAsia="宋体" w:cs="Times New Roman"/>
                <w:color w:val="000000"/>
                <w:sz w:val="24"/>
                <w:szCs w:val="32"/>
                <w:lang w:val="en-US" w:eastAsia="zh-CN"/>
              </w:rPr>
              <w:t>年挥发量为15kg/a，则本项目的</w:t>
            </w:r>
            <w:r>
              <w:rPr>
                <w:rFonts w:hint="eastAsia" w:cs="Times New Roman"/>
                <w:color w:val="000000"/>
                <w:sz w:val="24"/>
                <w:szCs w:val="32"/>
                <w:lang w:val="en-US" w:eastAsia="zh-CN"/>
              </w:rPr>
              <w:t>非甲烷总烃</w:t>
            </w:r>
            <w:r>
              <w:rPr>
                <w:rFonts w:hint="eastAsia" w:ascii="Times New Roman" w:hAnsi="Times New Roman" w:eastAsia="宋体" w:cs="Times New Roman"/>
                <w:color w:val="000000"/>
                <w:sz w:val="24"/>
                <w:szCs w:val="32"/>
                <w:lang w:val="en-US" w:eastAsia="zh-CN"/>
              </w:rPr>
              <w:t>排放量为15kg/a，排放速率为0.002kg/h</w:t>
            </w:r>
            <w:r>
              <w:rPr>
                <w:rFonts w:hint="eastAsia" w:ascii="Times New Roman" w:hAnsi="Times New Roman" w:eastAsia="宋体" w:cs="Times New Roman"/>
                <w:color w:val="auto"/>
                <w:sz w:val="24"/>
                <w:szCs w:val="24"/>
                <w:highlight w:val="none"/>
                <w:u w:val="none" w:color="FF0000"/>
                <w:lang w:val="en-US" w:eastAsia="zh-CN"/>
              </w:rPr>
              <w:t>。</w:t>
            </w:r>
          </w:p>
          <w:p>
            <w:pPr>
              <w:adjustRightInd w:val="0"/>
              <w:snapToGrid w:val="0"/>
              <w:spacing w:line="360" w:lineRule="auto"/>
              <w:ind w:firstLine="480" w:firstLineChars="200"/>
              <w:rPr>
                <w:rFonts w:hint="eastAsia" w:ascii="Times New Roman" w:hAnsi="Times New Roman" w:eastAsia="宋体" w:cs="Times New Roman"/>
                <w:color w:val="000000"/>
                <w:kern w:val="2"/>
                <w:sz w:val="24"/>
                <w:szCs w:val="32"/>
                <w:lang w:val="en-US" w:eastAsia="zh-CN" w:bidi="ar-SA"/>
              </w:rPr>
            </w:pPr>
            <w:r>
              <w:rPr>
                <w:rFonts w:hint="eastAsia" w:ascii="Times New Roman" w:hAnsi="Times New Roman" w:eastAsia="宋体" w:cs="Times New Roman"/>
                <w:color w:val="auto"/>
                <w:sz w:val="24"/>
                <w:szCs w:val="24"/>
                <w:highlight w:val="none"/>
                <w:u w:val="none" w:color="FF0000"/>
                <w:lang w:val="en-US" w:eastAsia="zh-CN"/>
              </w:rPr>
              <w:t>本项目废气产排情况见表4-1。</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b/>
                <w:bCs/>
                <w:color w:val="auto"/>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r>
              <w:rPr>
                <w:rFonts w:ascii="Times New Roman" w:hAnsi="Times New Roman"/>
                <w:b/>
                <w:bCs/>
                <w:color w:val="auto"/>
                <w:sz w:val="21"/>
                <w:szCs w:val="21"/>
              </w:rPr>
              <w:t>表</w:t>
            </w:r>
            <w:r>
              <w:rPr>
                <w:rFonts w:hint="eastAsia" w:ascii="Times New Roman" w:hAnsi="Times New Roman"/>
                <w:b/>
                <w:bCs/>
                <w:color w:val="auto"/>
                <w:sz w:val="21"/>
                <w:szCs w:val="21"/>
                <w:lang w:val="en-US" w:eastAsia="zh-CN"/>
              </w:rPr>
              <w:t>4-</w:t>
            </w:r>
            <w:r>
              <w:rPr>
                <w:rFonts w:hint="eastAsia"/>
                <w:b/>
                <w:bCs/>
                <w:color w:val="auto"/>
                <w:sz w:val="21"/>
                <w:szCs w:val="21"/>
                <w:lang w:val="en-US" w:eastAsia="zh-CN"/>
              </w:rPr>
              <w:t>1</w:t>
            </w:r>
            <w:r>
              <w:rPr>
                <w:rFonts w:ascii="Times New Roman" w:hAnsi="Times New Roman"/>
                <w:b/>
                <w:bCs/>
                <w:color w:val="auto"/>
                <w:sz w:val="21"/>
                <w:szCs w:val="21"/>
              </w:rPr>
              <w:t xml:space="preserve">  废气排放情况一览表</w:t>
            </w:r>
          </w:p>
          <w:tbl>
            <w:tblPr>
              <w:tblStyle w:val="19"/>
              <w:tblW w:w="799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478"/>
              <w:gridCol w:w="1415"/>
              <w:gridCol w:w="1624"/>
              <w:gridCol w:w="15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r>
                    <w:rPr>
                      <w:rFonts w:hint="eastAsia" w:ascii="Times New Roman" w:hAnsi="Times New Roman"/>
                      <w:b/>
                      <w:bCs/>
                      <w:color w:val="auto"/>
                      <w:sz w:val="21"/>
                      <w:szCs w:val="21"/>
                    </w:rPr>
                    <w:t>污染源</w:t>
                  </w:r>
                </w:p>
              </w:tc>
              <w:tc>
                <w:tcPr>
                  <w:tcW w:w="155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b/>
                      <w:bCs/>
                      <w:color w:val="auto"/>
                      <w:sz w:val="21"/>
                      <w:szCs w:val="21"/>
                    </w:rPr>
                  </w:pPr>
                  <w:r>
                    <w:rPr>
                      <w:rFonts w:hint="eastAsia" w:ascii="Times New Roman" w:hAnsi="Times New Roman"/>
                      <w:b/>
                      <w:bCs/>
                      <w:color w:val="auto"/>
                      <w:sz w:val="21"/>
                      <w:szCs w:val="21"/>
                    </w:rPr>
                    <w:t>污染物</w:t>
                  </w:r>
                </w:p>
              </w:tc>
              <w:tc>
                <w:tcPr>
                  <w:tcW w:w="88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bCs/>
                      <w:color w:val="auto"/>
                      <w:sz w:val="21"/>
                      <w:szCs w:val="21"/>
                      <w:lang w:val="en-US" w:eastAsia="zh-CN"/>
                    </w:rPr>
                  </w:pPr>
                  <w:r>
                    <w:rPr>
                      <w:rFonts w:hint="eastAsia" w:ascii="Times New Roman" w:hAnsi="Times New Roman"/>
                      <w:b/>
                      <w:bCs/>
                      <w:color w:val="auto"/>
                      <w:sz w:val="21"/>
                      <w:szCs w:val="21"/>
                      <w:lang w:val="en-US" w:eastAsia="zh-CN"/>
                    </w:rPr>
                    <w:t>污染因子</w:t>
                  </w:r>
                </w:p>
              </w:tc>
              <w:tc>
                <w:tcPr>
                  <w:tcW w:w="1970"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bCs/>
                      <w:color w:val="auto"/>
                      <w:sz w:val="21"/>
                      <w:szCs w:val="21"/>
                      <w:lang w:eastAsia="zh-CN"/>
                    </w:rPr>
                  </w:pPr>
                  <w:r>
                    <w:rPr>
                      <w:rFonts w:hint="eastAsia" w:ascii="Times New Roman" w:hAnsi="Times New Roman"/>
                      <w:b/>
                      <w:bCs/>
                      <w:color w:val="auto"/>
                      <w:sz w:val="21"/>
                      <w:szCs w:val="21"/>
                      <w:lang w:eastAsia="zh-CN"/>
                    </w:rPr>
                    <w:t>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5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p>
              </w:tc>
              <w:tc>
                <w:tcPr>
                  <w:tcW w:w="155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p>
              </w:tc>
              <w:tc>
                <w:tcPr>
                  <w:tcW w:w="88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p>
              </w:tc>
              <w:tc>
                <w:tcPr>
                  <w:tcW w:w="10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r>
                    <w:rPr>
                      <w:rFonts w:hint="eastAsia" w:ascii="Times New Roman" w:hAnsi="Times New Roman"/>
                      <w:b/>
                      <w:bCs/>
                      <w:color w:val="auto"/>
                      <w:sz w:val="21"/>
                      <w:szCs w:val="21"/>
                      <w:lang w:eastAsia="zh-CN"/>
                    </w:rPr>
                    <w:t>排放</w:t>
                  </w:r>
                  <w:r>
                    <w:rPr>
                      <w:rFonts w:hint="eastAsia" w:ascii="Times New Roman" w:hAnsi="Times New Roman"/>
                      <w:b/>
                      <w:bCs/>
                      <w:color w:val="auto"/>
                      <w:sz w:val="21"/>
                      <w:szCs w:val="21"/>
                    </w:rPr>
                    <w:t>量（</w:t>
                  </w:r>
                  <w:r>
                    <w:rPr>
                      <w:rFonts w:hint="eastAsia" w:ascii="Times New Roman" w:hAnsi="Times New Roman"/>
                      <w:b/>
                      <w:bCs/>
                      <w:color w:val="auto"/>
                      <w:sz w:val="21"/>
                      <w:szCs w:val="21"/>
                      <w:lang w:val="en-US" w:eastAsia="zh-CN"/>
                    </w:rPr>
                    <w:t>kg</w:t>
                  </w:r>
                  <w:r>
                    <w:rPr>
                      <w:rFonts w:hint="eastAsia" w:ascii="Times New Roman" w:hAnsi="Times New Roman"/>
                      <w:b/>
                      <w:bCs/>
                      <w:color w:val="auto"/>
                      <w:sz w:val="21"/>
                      <w:szCs w:val="21"/>
                    </w:rPr>
                    <w:t>/a）</w:t>
                  </w:r>
                </w:p>
              </w:tc>
              <w:tc>
                <w:tcPr>
                  <w:tcW w:w="9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b/>
                      <w:bCs/>
                      <w:color w:val="auto"/>
                      <w:sz w:val="21"/>
                      <w:szCs w:val="21"/>
                    </w:rPr>
                  </w:pPr>
                  <w:r>
                    <w:rPr>
                      <w:rFonts w:hint="eastAsia" w:ascii="Times New Roman" w:hAnsi="Times New Roman"/>
                      <w:b/>
                      <w:bCs/>
                      <w:color w:val="auto"/>
                      <w:sz w:val="21"/>
                      <w:szCs w:val="21"/>
                      <w:lang w:eastAsia="zh-CN"/>
                    </w:rPr>
                    <w:t>排放</w:t>
                  </w:r>
                  <w:r>
                    <w:rPr>
                      <w:rFonts w:hint="eastAsia" w:ascii="Times New Roman" w:hAnsi="Times New Roman"/>
                      <w:b/>
                      <w:bCs/>
                      <w:color w:val="auto"/>
                      <w:sz w:val="21"/>
                      <w:szCs w:val="21"/>
                    </w:rPr>
                    <w:t>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9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olor w:val="auto"/>
                      <w:sz w:val="21"/>
                      <w:szCs w:val="21"/>
                      <w:lang w:eastAsia="zh-CN"/>
                    </w:rPr>
                  </w:pPr>
                  <w:r>
                    <w:rPr>
                      <w:rFonts w:hint="eastAsia"/>
                      <w:lang w:val="en-US" w:eastAsia="zh-CN"/>
                    </w:rPr>
                    <w:t>危废贮存</w:t>
                  </w:r>
                  <w:r>
                    <w:rPr>
                      <w:rFonts w:hint="eastAsia" w:ascii="Times New Roman" w:hAnsi="Times New Roman"/>
                      <w:color w:val="auto"/>
                      <w:sz w:val="21"/>
                      <w:szCs w:val="21"/>
                      <w:lang w:eastAsia="zh-CN"/>
                    </w:rPr>
                    <w:t>间</w:t>
                  </w:r>
                </w:p>
              </w:tc>
              <w:tc>
                <w:tcPr>
                  <w:tcW w:w="1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盛装酯类的废铁桶</w:t>
                  </w:r>
                </w:p>
              </w:tc>
              <w:tc>
                <w:tcPr>
                  <w:tcW w:w="88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eastAsia="zh-CN"/>
                    </w:rPr>
                    <w:t>非甲烷总烃</w:t>
                  </w:r>
                </w:p>
              </w:tc>
              <w:tc>
                <w:tcPr>
                  <w:tcW w:w="10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0.0243</w:t>
                  </w:r>
                </w:p>
              </w:tc>
              <w:tc>
                <w:tcPr>
                  <w:tcW w:w="9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3.4mg/h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9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p>
              </w:tc>
              <w:tc>
                <w:tcPr>
                  <w:tcW w:w="15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1,4丁二醇废液（BDO）</w:t>
                  </w:r>
                </w:p>
              </w:tc>
              <w:tc>
                <w:tcPr>
                  <w:tcW w:w="88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olor w:val="auto"/>
                      <w:sz w:val="21"/>
                      <w:szCs w:val="21"/>
                      <w:lang w:eastAsia="zh-CN"/>
                    </w:rPr>
                  </w:pPr>
                </w:p>
              </w:tc>
              <w:tc>
                <w:tcPr>
                  <w:tcW w:w="101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15.0</w:t>
                  </w:r>
                </w:p>
              </w:tc>
              <w:tc>
                <w:tcPr>
                  <w:tcW w:w="9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0.002</w:t>
                  </w:r>
                </w:p>
              </w:tc>
            </w:tr>
          </w:tbl>
          <w:p>
            <w:pPr>
              <w:wordWrap/>
              <w:topLinePunct w:val="0"/>
              <w:spacing w:line="360" w:lineRule="auto"/>
              <w:jc w:val="left"/>
              <w:rPr>
                <w:rFonts w:hint="default" w:eastAsia="宋体"/>
                <w:b/>
                <w:bCs/>
                <w:color w:val="auto"/>
                <w:sz w:val="24"/>
                <w:szCs w:val="32"/>
                <w:lang w:val="en-US" w:eastAsia="zh-CN"/>
              </w:rPr>
            </w:pPr>
            <w:r>
              <w:rPr>
                <w:rFonts w:hint="eastAsia"/>
                <w:b/>
                <w:bCs/>
                <w:color w:val="auto"/>
                <w:sz w:val="24"/>
                <w:szCs w:val="24"/>
                <w:lang w:val="en-US" w:eastAsia="zh-CN"/>
              </w:rPr>
              <w:t>1.2</w:t>
            </w:r>
            <w:r>
              <w:rPr>
                <w:rFonts w:hint="eastAsia"/>
                <w:b/>
                <w:bCs/>
                <w:color w:val="auto"/>
                <w:sz w:val="24"/>
                <w:szCs w:val="32"/>
                <w:lang w:val="en-US" w:eastAsia="zh-CN"/>
              </w:rPr>
              <w:t>监测计划</w:t>
            </w:r>
          </w:p>
          <w:p>
            <w:pPr>
              <w:pStyle w:val="31"/>
              <w:shd w:val="clear" w:color="auto" w:fill="auto"/>
              <w:spacing w:line="240" w:lineRule="auto"/>
              <w:rPr>
                <w:rFonts w:hint="eastAsia"/>
              </w:rPr>
            </w:pPr>
            <w:r>
              <w:rPr>
                <w:rFonts w:hint="eastAsia"/>
              </w:rPr>
              <w:t>表4</w:t>
            </w:r>
            <w:r>
              <w:t>-</w:t>
            </w:r>
            <w:r>
              <w:rPr>
                <w:rFonts w:hint="eastAsia"/>
                <w:lang w:val="en-US" w:eastAsia="zh-CN"/>
              </w:rPr>
              <w:t>2</w:t>
            </w:r>
            <w:r>
              <w:t xml:space="preserve">   </w:t>
            </w:r>
            <w:r>
              <w:rPr>
                <w:rFonts w:hint="eastAsia"/>
              </w:rPr>
              <w:t>监测计划</w:t>
            </w:r>
          </w:p>
          <w:tbl>
            <w:tblPr>
              <w:tblStyle w:val="19"/>
              <w:tblW w:w="4998"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1098"/>
              <w:gridCol w:w="1383"/>
              <w:gridCol w:w="1135"/>
              <w:gridCol w:w="4327"/>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691"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b/>
                      <w:bCs w:val="0"/>
                    </w:rPr>
                  </w:pPr>
                  <w:r>
                    <w:rPr>
                      <w:rFonts w:hint="eastAsia"/>
                      <w:b/>
                      <w:bCs w:val="0"/>
                    </w:rPr>
                    <w:t>监测点位</w:t>
                  </w:r>
                </w:p>
              </w:tc>
              <w:tc>
                <w:tcPr>
                  <w:tcW w:w="870"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b/>
                      <w:bCs w:val="0"/>
                    </w:rPr>
                  </w:pPr>
                  <w:r>
                    <w:rPr>
                      <w:rFonts w:hint="eastAsia"/>
                      <w:b/>
                      <w:bCs w:val="0"/>
                    </w:rPr>
                    <w:t>监测内容</w:t>
                  </w:r>
                </w:p>
              </w:tc>
              <w:tc>
                <w:tcPr>
                  <w:tcW w:w="714"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b/>
                      <w:bCs w:val="0"/>
                    </w:rPr>
                  </w:pPr>
                  <w:r>
                    <w:rPr>
                      <w:rFonts w:hint="eastAsia"/>
                      <w:b/>
                      <w:bCs w:val="0"/>
                    </w:rPr>
                    <w:t>监测频次</w:t>
                  </w:r>
                </w:p>
              </w:tc>
              <w:tc>
                <w:tcPr>
                  <w:tcW w:w="2723"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b/>
                      <w:bCs w:val="0"/>
                    </w:rPr>
                  </w:pPr>
                  <w:r>
                    <w:rPr>
                      <w:rFonts w:hint="eastAsia"/>
                      <w:b/>
                      <w:bCs w:val="0"/>
                    </w:rPr>
                    <w:t>执行排放标准</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691" w:type="pct"/>
                  <w:tcBorders>
                    <w:bottom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rPr>
                  </w:pPr>
                  <w:r>
                    <w:rPr>
                      <w:rFonts w:hint="eastAsia"/>
                    </w:rPr>
                    <w:t>厂界</w:t>
                  </w:r>
                </w:p>
              </w:tc>
              <w:tc>
                <w:tcPr>
                  <w:tcW w:w="870" w:type="pct"/>
                  <w:tcBorders>
                    <w:bottom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非甲烷总烃</w:t>
                  </w:r>
                </w:p>
              </w:tc>
              <w:tc>
                <w:tcPr>
                  <w:tcW w:w="714" w:type="pct"/>
                  <w:tcBorders>
                    <w:bottom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rPr>
                  </w:pPr>
                  <w:r>
                    <w:rPr>
                      <w:rFonts w:hint="eastAsia"/>
                    </w:rPr>
                    <w:t>1次/年</w:t>
                  </w:r>
                </w:p>
              </w:tc>
              <w:tc>
                <w:tcPr>
                  <w:tcW w:w="2723" w:type="pct"/>
                  <w:tcBorders>
                    <w:bottom w:val="single" w:color="auto" w:sz="4"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rPr>
                  </w:pPr>
                  <w:r>
                    <w:rPr>
                      <w:rFonts w:hint="eastAsia"/>
                    </w:rPr>
                    <w:t>《</w:t>
                  </w:r>
                  <w:r>
                    <w:t>大气污染物综合排放标准</w:t>
                  </w:r>
                  <w:r>
                    <w:rPr>
                      <w:rFonts w:hint="eastAsia"/>
                    </w:rPr>
                    <w:t>》（GB</w:t>
                  </w:r>
                  <w:r>
                    <w:t>16297</w:t>
                  </w:r>
                  <w:r>
                    <w:rPr>
                      <w:rFonts w:hint="eastAsia"/>
                    </w:rPr>
                    <w:t>-</w:t>
                  </w:r>
                  <w:r>
                    <w:t>1996</w:t>
                  </w:r>
                  <w:r>
                    <w:rPr>
                      <w:rFonts w:hint="eastAsia"/>
                    </w:rPr>
                    <w:t>）中表2的排放限值要求</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691" w:type="pct"/>
                  <w:tcBorders>
                    <w:top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厂区内</w:t>
                  </w:r>
                </w:p>
              </w:tc>
              <w:tc>
                <w:tcPr>
                  <w:tcW w:w="870" w:type="pct"/>
                  <w:tcBorders>
                    <w:top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非甲烷总烃</w:t>
                  </w:r>
                </w:p>
              </w:tc>
              <w:tc>
                <w:tcPr>
                  <w:tcW w:w="714" w:type="pct"/>
                  <w:tcBorders>
                    <w:top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rPr>
                  </w:pPr>
                  <w:r>
                    <w:rPr>
                      <w:rFonts w:hint="eastAsia"/>
                    </w:rPr>
                    <w:t>1次/年</w:t>
                  </w:r>
                </w:p>
              </w:tc>
              <w:tc>
                <w:tcPr>
                  <w:tcW w:w="2723" w:type="pct"/>
                  <w:tcBorders>
                    <w:top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eastAsia"/>
                    </w:rPr>
                  </w:pPr>
                  <w:r>
                    <w:rPr>
                      <w:rFonts w:hint="eastAsia"/>
                      <w:lang w:eastAsia="zh-CN"/>
                    </w:rPr>
                    <w:t>《挥发性有机物无组织排放控制标准》（GB37822-2019）表A.1厂区内VOCs无组织排放限值</w:t>
                  </w:r>
                </w:p>
              </w:tc>
            </w:tr>
          </w:tbl>
          <w:p>
            <w:pPr>
              <w:wordWrap/>
              <w:topLinePunct w:val="0"/>
              <w:spacing w:line="360" w:lineRule="auto"/>
              <w:jc w:val="left"/>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1.3环境影响分析</w:t>
            </w:r>
          </w:p>
          <w:p>
            <w:pPr>
              <w:pStyle w:val="29"/>
              <w:ind w:firstLine="480"/>
              <w:rPr>
                <w:rFonts w:hint="eastAsia"/>
              </w:rPr>
            </w:pPr>
            <w:r>
              <w:rPr>
                <w:rFonts w:hint="eastAsia" w:ascii="Times New Roman" w:hAnsi="Times New Roman" w:eastAsia="宋体" w:cs="Times New Roman"/>
                <w:color w:val="auto"/>
                <w:kern w:val="2"/>
                <w:sz w:val="24"/>
                <w:szCs w:val="24"/>
                <w:highlight w:val="none"/>
                <w:u w:val="none" w:color="FF0000"/>
                <w:lang w:val="en-US" w:eastAsia="zh-CN" w:bidi="ar-SA"/>
              </w:rPr>
              <w:t>本项目运营期</w:t>
            </w:r>
            <w:r>
              <w:rPr>
                <w:rFonts w:hint="eastAsia" w:ascii="Times New Roman" w:hAnsi="Times New Roman" w:eastAsia="宋体" w:cs="Times New Roman"/>
                <w:color w:val="000000"/>
                <w:sz w:val="24"/>
                <w:szCs w:val="32"/>
                <w:lang w:val="en-US" w:eastAsia="zh-CN"/>
              </w:rPr>
              <w:t>产生的废气主要是废铁桶中遗留的</w:t>
            </w:r>
            <w:r>
              <w:rPr>
                <w:rFonts w:hint="eastAsia" w:ascii="Times New Roman" w:hAnsi="Times New Roman" w:eastAsia="宋体" w:cs="Times New Roman"/>
                <w:b w:val="0"/>
                <w:bCs w:val="0"/>
                <w:color w:val="auto"/>
                <w:sz w:val="24"/>
                <w:szCs w:val="24"/>
                <w:highlight w:val="none"/>
                <w:lang w:val="en-US" w:eastAsia="zh-CN"/>
              </w:rPr>
              <w:t>酯类</w:t>
            </w:r>
            <w:r>
              <w:rPr>
                <w:rFonts w:hint="eastAsia" w:ascii="Times New Roman" w:hAnsi="Times New Roman" w:eastAsia="宋体" w:cs="Times New Roman"/>
                <w:color w:val="000000"/>
                <w:sz w:val="24"/>
                <w:szCs w:val="32"/>
                <w:lang w:val="en-US" w:eastAsia="zh-CN"/>
              </w:rPr>
              <w:t>和1,4丁二醇废液（BDO）挥发产生有机废气。</w:t>
            </w:r>
          </w:p>
          <w:p>
            <w:pPr>
              <w:pStyle w:val="31"/>
            </w:pPr>
            <w:r>
              <w:t>表4-</w:t>
            </w:r>
            <w:r>
              <w:rPr>
                <w:rFonts w:hint="eastAsia"/>
                <w:lang w:val="en-US" w:eastAsia="zh-CN"/>
              </w:rPr>
              <w:t>3</w:t>
            </w:r>
            <w:r>
              <w:t xml:space="preserve">  无组织废气排放参数表</w:t>
            </w:r>
          </w:p>
          <w:tbl>
            <w:tblPr>
              <w:tblStyle w:val="19"/>
              <w:tblW w:w="829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25"/>
              <w:gridCol w:w="818"/>
              <w:gridCol w:w="753"/>
              <w:gridCol w:w="840"/>
              <w:gridCol w:w="905"/>
              <w:gridCol w:w="884"/>
              <w:gridCol w:w="884"/>
              <w:gridCol w:w="664"/>
              <w:gridCol w:w="8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6"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rFonts w:hint="eastAsia" w:ascii="Times New Roman" w:hAnsi="Times New Roman"/>
                      <w:b/>
                      <w:bCs/>
                      <w:color w:val="auto"/>
                      <w:sz w:val="21"/>
                      <w:szCs w:val="21"/>
                    </w:rPr>
                    <w:t>污染源</w:t>
                  </w:r>
                </w:p>
              </w:tc>
              <w:tc>
                <w:tcPr>
                  <w:tcW w:w="1025"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b/>
                      <w:bCs w:val="0"/>
                    </w:rPr>
                    <w:t>面源起点坐标</w:t>
                  </w:r>
                </w:p>
              </w:tc>
              <w:tc>
                <w:tcPr>
                  <w:tcW w:w="818"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b/>
                      <w:bCs w:val="0"/>
                    </w:rPr>
                    <w:t>面源海拔高度（m）</w:t>
                  </w:r>
                </w:p>
              </w:tc>
              <w:tc>
                <w:tcPr>
                  <w:tcW w:w="753"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b/>
                      <w:bCs w:val="0"/>
                    </w:rPr>
                    <w:t>面源长度（m）</w:t>
                  </w:r>
                </w:p>
              </w:tc>
              <w:tc>
                <w:tcPr>
                  <w:tcW w:w="840"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b/>
                      <w:bCs w:val="0"/>
                    </w:rPr>
                    <w:t>面源宽度（m）</w:t>
                  </w:r>
                </w:p>
              </w:tc>
              <w:tc>
                <w:tcPr>
                  <w:tcW w:w="905"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b/>
                      <w:bCs w:val="0"/>
                    </w:rPr>
                    <w:t>与正北向夹角（°）</w:t>
                  </w:r>
                </w:p>
              </w:tc>
              <w:tc>
                <w:tcPr>
                  <w:tcW w:w="884"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rPr>
                  </w:pPr>
                  <w:r>
                    <w:rPr>
                      <w:b/>
                      <w:bCs w:val="0"/>
                    </w:rPr>
                    <w:t>面源有效排放高度</w:t>
                  </w:r>
                </w:p>
              </w:tc>
              <w:tc>
                <w:tcPr>
                  <w:tcW w:w="884"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b/>
                      <w:bCs w:val="0"/>
                    </w:rPr>
                    <w:t>年排放小时数（h）</w:t>
                  </w:r>
                </w:p>
              </w:tc>
              <w:tc>
                <w:tcPr>
                  <w:tcW w:w="664"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b/>
                      <w:bCs w:val="0"/>
                    </w:rPr>
                    <w:t>排放工况</w:t>
                  </w:r>
                </w:p>
              </w:tc>
              <w:tc>
                <w:tcPr>
                  <w:tcW w:w="867" w:type="dxa"/>
                  <w:tcBorders>
                    <w:bottom w:val="single" w:color="auto" w:sz="12" w:space="0"/>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b/>
                      <w:bCs w:val="0"/>
                    </w:rPr>
                  </w:pPr>
                  <w:r>
                    <w:rPr>
                      <w:b/>
                      <w:bCs w:val="0"/>
                    </w:rPr>
                    <w:t>污染物排放速率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6"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pPr>
                  <w:r>
                    <w:rPr>
                      <w:rFonts w:hint="eastAsia"/>
                    </w:rPr>
                    <w:t>危废贮存间</w:t>
                  </w:r>
                </w:p>
              </w:tc>
              <w:tc>
                <w:tcPr>
                  <w:tcW w:w="1025"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color w:val="000000"/>
                      <w:sz w:val="21"/>
                      <w:szCs w:val="24"/>
                      <w:lang w:val="en-US" w:eastAsia="zh-CN"/>
                    </w:rPr>
                  </w:pPr>
                  <w:r>
                    <w:rPr>
                      <w:rFonts w:hint="eastAsia"/>
                      <w:color w:val="000000"/>
                      <w:sz w:val="21"/>
                      <w:szCs w:val="24"/>
                    </w:rPr>
                    <w:t>E</w:t>
                  </w:r>
                  <w:r>
                    <w:rPr>
                      <w:rFonts w:hint="eastAsia"/>
                      <w:color w:val="000000"/>
                      <w:sz w:val="21"/>
                      <w:szCs w:val="24"/>
                      <w:lang w:val="en-US" w:eastAsia="zh-CN"/>
                    </w:rPr>
                    <w:t xml:space="preserve"> </w:t>
                  </w:r>
                  <w:r>
                    <w:rPr>
                      <w:rFonts w:hint="eastAsia"/>
                      <w:color w:val="000000"/>
                      <w:sz w:val="21"/>
                      <w:szCs w:val="24"/>
                    </w:rPr>
                    <w:t>86</w:t>
                  </w:r>
                  <w:r>
                    <w:rPr>
                      <w:rFonts w:hint="default"/>
                      <w:color w:val="000000"/>
                      <w:sz w:val="21"/>
                      <w:szCs w:val="24"/>
                    </w:rPr>
                    <w:t>°</w:t>
                  </w:r>
                  <w:r>
                    <w:rPr>
                      <w:rFonts w:hint="eastAsia"/>
                      <w:color w:val="000000"/>
                      <w:sz w:val="21"/>
                      <w:szCs w:val="24"/>
                    </w:rPr>
                    <w:t>59</w:t>
                  </w:r>
                  <w:r>
                    <w:rPr>
                      <w:rFonts w:hint="default"/>
                      <w:color w:val="000000"/>
                      <w:sz w:val="21"/>
                      <w:szCs w:val="24"/>
                    </w:rPr>
                    <w:t>′</w:t>
                  </w:r>
                  <w:r>
                    <w:rPr>
                      <w:rFonts w:hint="eastAsia"/>
                      <w:color w:val="000000"/>
                      <w:sz w:val="21"/>
                      <w:szCs w:val="24"/>
                    </w:rPr>
                    <w:t>45.332</w:t>
                  </w:r>
                  <w:r>
                    <w:rPr>
                      <w:rFonts w:hint="default"/>
                      <w:color w:val="000000"/>
                      <w:sz w:val="21"/>
                      <w:szCs w:val="24"/>
                    </w:rPr>
                    <w:t>″</w:t>
                  </w:r>
                  <w:r>
                    <w:rPr>
                      <w:rFonts w:hint="eastAsia"/>
                      <w:color w:val="000000"/>
                      <w:sz w:val="21"/>
                      <w:szCs w:val="24"/>
                      <w:lang w:val="en-US" w:eastAsia="zh-CN"/>
                    </w:rPr>
                    <w:t xml:space="preserve"> </w:t>
                  </w:r>
                </w:p>
                <w:p>
                  <w:pPr>
                    <w:pStyle w:val="30"/>
                    <w:keepNext w:val="0"/>
                    <w:keepLines w:val="0"/>
                    <w:pageBreakBefore w:val="0"/>
                    <w:widowControl w:val="0"/>
                    <w:kinsoku/>
                    <w:wordWrap w:val="0"/>
                    <w:overflowPunct/>
                    <w:topLinePunct w:val="0"/>
                    <w:autoSpaceDE/>
                    <w:autoSpaceDN/>
                    <w:bidi w:val="0"/>
                    <w:adjustRightInd/>
                    <w:snapToGrid/>
                    <w:ind w:firstLine="0" w:firstLineChars="0"/>
                    <w:jc w:val="left"/>
                    <w:textAlignment w:val="auto"/>
                  </w:pPr>
                  <w:r>
                    <w:rPr>
                      <w:rFonts w:hint="eastAsia"/>
                      <w:color w:val="000000"/>
                      <w:sz w:val="21"/>
                      <w:szCs w:val="24"/>
                    </w:rPr>
                    <w:t>N</w:t>
                  </w:r>
                  <w:r>
                    <w:rPr>
                      <w:rFonts w:hint="eastAsia"/>
                      <w:color w:val="000000"/>
                      <w:sz w:val="21"/>
                      <w:szCs w:val="24"/>
                      <w:lang w:val="en-US" w:eastAsia="zh-CN"/>
                    </w:rPr>
                    <w:t xml:space="preserve"> </w:t>
                  </w:r>
                  <w:r>
                    <w:rPr>
                      <w:rFonts w:hint="eastAsia"/>
                      <w:color w:val="000000"/>
                      <w:sz w:val="21"/>
                      <w:szCs w:val="24"/>
                    </w:rPr>
                    <w:t>44</w:t>
                  </w:r>
                  <w:r>
                    <w:rPr>
                      <w:rFonts w:hint="default"/>
                      <w:color w:val="000000"/>
                      <w:sz w:val="21"/>
                      <w:szCs w:val="24"/>
                    </w:rPr>
                    <w:t>°</w:t>
                  </w:r>
                  <w:r>
                    <w:rPr>
                      <w:rFonts w:hint="eastAsia"/>
                      <w:color w:val="000000"/>
                      <w:sz w:val="21"/>
                      <w:szCs w:val="24"/>
                    </w:rPr>
                    <w:t>05</w:t>
                  </w:r>
                  <w:r>
                    <w:rPr>
                      <w:rFonts w:hint="default"/>
                      <w:color w:val="000000"/>
                      <w:sz w:val="21"/>
                      <w:szCs w:val="24"/>
                    </w:rPr>
                    <w:t>′</w:t>
                  </w:r>
                  <w:r>
                    <w:rPr>
                      <w:rFonts w:hint="eastAsia"/>
                      <w:color w:val="000000"/>
                      <w:sz w:val="21"/>
                      <w:szCs w:val="24"/>
                    </w:rPr>
                    <w:t>22.232</w:t>
                  </w:r>
                  <w:r>
                    <w:rPr>
                      <w:rFonts w:hint="default"/>
                      <w:color w:val="000000"/>
                      <w:sz w:val="21"/>
                      <w:szCs w:val="24"/>
                    </w:rPr>
                    <w:t>″</w:t>
                  </w:r>
                </w:p>
              </w:tc>
              <w:tc>
                <w:tcPr>
                  <w:tcW w:w="818"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eastAsia="宋体"/>
                      <w:lang w:val="en-US" w:eastAsia="zh-CN"/>
                    </w:rPr>
                  </w:pPr>
                  <w:r>
                    <w:rPr>
                      <w:rFonts w:hint="eastAsia"/>
                      <w:lang w:val="en-US" w:eastAsia="zh-CN"/>
                    </w:rPr>
                    <w:t>603</w:t>
                  </w:r>
                </w:p>
              </w:tc>
              <w:tc>
                <w:tcPr>
                  <w:tcW w:w="753"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eastAsia="宋体"/>
                      <w:lang w:val="en-US" w:eastAsia="zh-CN"/>
                    </w:rPr>
                  </w:pPr>
                  <w:r>
                    <w:rPr>
                      <w:rFonts w:hint="eastAsia"/>
                      <w:lang w:val="en-US" w:eastAsia="zh-CN"/>
                    </w:rPr>
                    <w:t>24.5</w:t>
                  </w:r>
                </w:p>
              </w:tc>
              <w:tc>
                <w:tcPr>
                  <w:tcW w:w="840"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eastAsia="宋体"/>
                      <w:lang w:val="en-US" w:eastAsia="zh-CN"/>
                    </w:rPr>
                  </w:pPr>
                  <w:r>
                    <w:rPr>
                      <w:rFonts w:hint="eastAsia"/>
                      <w:lang w:val="en-US" w:eastAsia="zh-CN"/>
                    </w:rPr>
                    <w:t>11</w:t>
                  </w:r>
                </w:p>
              </w:tc>
              <w:tc>
                <w:tcPr>
                  <w:tcW w:w="905"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default" w:eastAsia="宋体"/>
                      <w:lang w:val="en-US" w:eastAsia="zh-CN"/>
                    </w:rPr>
                  </w:pPr>
                  <w:r>
                    <w:rPr>
                      <w:rFonts w:hint="eastAsia"/>
                      <w:lang w:val="en-US" w:eastAsia="zh-CN"/>
                    </w:rPr>
                    <w:t>33</w:t>
                  </w:r>
                </w:p>
              </w:tc>
              <w:tc>
                <w:tcPr>
                  <w:tcW w:w="884"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eastAsia="宋体"/>
                      <w:lang w:eastAsia="zh-CN"/>
                    </w:rPr>
                  </w:pPr>
                  <w:r>
                    <w:rPr>
                      <w:rFonts w:hint="eastAsia"/>
                      <w:lang w:val="en-US" w:eastAsia="zh-CN"/>
                    </w:rPr>
                    <w:t>3</w:t>
                  </w:r>
                </w:p>
              </w:tc>
              <w:tc>
                <w:tcPr>
                  <w:tcW w:w="884"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pPr>
                  <w:r>
                    <w:t>7200</w:t>
                  </w:r>
                </w:p>
              </w:tc>
              <w:tc>
                <w:tcPr>
                  <w:tcW w:w="664" w:type="dxa"/>
                  <w:vMerge w:val="restart"/>
                  <w:tcBorders>
                    <w:top w:val="single" w:color="auto" w:sz="12" w:space="0"/>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pPr>
                  <w:r>
                    <w:t>正常</w:t>
                  </w:r>
                </w:p>
              </w:tc>
              <w:tc>
                <w:tcPr>
                  <w:tcW w:w="867" w:type="dxa"/>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3.4</w:t>
                  </w:r>
                  <w:r>
                    <w:rPr>
                      <w:rFonts w:hint="eastAsia" w:ascii="Times New Roman" w:hAnsi="Times New Roman" w:eastAsia="宋体" w:cs="Times New Roman"/>
                      <w:color w:val="auto"/>
                      <w:kern w:val="2"/>
                      <w:sz w:val="21"/>
                      <w:szCs w:val="21"/>
                      <w:lang w:val="en-US" w:eastAsia="zh-CN" w:bidi="ar-SA"/>
                    </w:rPr>
                    <w:t xml:space="preserve"> </w:t>
                  </w:r>
                  <w:r>
                    <w:rPr>
                      <w:rFonts w:hint="default" w:ascii="Times New Roman" w:hAnsi="Times New Roman" w:eastAsia="宋体" w:cs="Times New Roman"/>
                      <w:color w:val="auto"/>
                      <w:kern w:val="2"/>
                      <w:sz w:val="21"/>
                      <w:szCs w:val="21"/>
                      <w:lang w:val="en-US" w:eastAsia="zh-CN" w:bidi="ar-SA"/>
                    </w:rPr>
                    <w:t>mg/h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6"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rPr>
                  </w:pPr>
                </w:p>
              </w:tc>
              <w:tc>
                <w:tcPr>
                  <w:tcW w:w="1025"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jc w:val="left"/>
                    <w:textAlignment w:val="auto"/>
                    <w:rPr>
                      <w:rFonts w:hint="eastAsia"/>
                      <w:color w:val="000000"/>
                      <w:sz w:val="21"/>
                      <w:szCs w:val="24"/>
                    </w:rPr>
                  </w:pPr>
                </w:p>
              </w:tc>
              <w:tc>
                <w:tcPr>
                  <w:tcW w:w="818"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lang w:val="en-US" w:eastAsia="zh-CN"/>
                    </w:rPr>
                  </w:pPr>
                </w:p>
              </w:tc>
              <w:tc>
                <w:tcPr>
                  <w:tcW w:w="753"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lang w:val="en-US" w:eastAsia="zh-CN"/>
                    </w:rPr>
                  </w:pPr>
                </w:p>
              </w:tc>
              <w:tc>
                <w:tcPr>
                  <w:tcW w:w="840"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lang w:val="en-US" w:eastAsia="zh-CN"/>
                    </w:rPr>
                  </w:pPr>
                </w:p>
              </w:tc>
              <w:tc>
                <w:tcPr>
                  <w:tcW w:w="905"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lang w:val="en-US" w:eastAsia="zh-CN"/>
                    </w:rPr>
                  </w:pPr>
                </w:p>
              </w:tc>
              <w:tc>
                <w:tcPr>
                  <w:tcW w:w="884"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lang w:val="en-US" w:eastAsia="zh-CN"/>
                    </w:rPr>
                  </w:pPr>
                </w:p>
              </w:tc>
              <w:tc>
                <w:tcPr>
                  <w:tcW w:w="884"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pPr>
                </w:p>
              </w:tc>
              <w:tc>
                <w:tcPr>
                  <w:tcW w:w="664"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pP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w:t>
                  </w:r>
                  <w:r>
                    <w:rPr>
                      <w:rFonts w:hint="eastAsia" w:ascii="Times New Roman" w:hAnsi="Times New Roman" w:eastAsia="宋体" w:cs="Times New Roman"/>
                      <w:color w:val="auto"/>
                      <w:sz w:val="21"/>
                      <w:szCs w:val="21"/>
                      <w:lang w:val="en-US" w:eastAsia="zh-CN"/>
                    </w:rPr>
                    <w:t>02 kg/h</w:t>
                  </w:r>
                </w:p>
              </w:tc>
            </w:tr>
          </w:tbl>
          <w:p>
            <w:pPr>
              <w:pStyle w:val="29"/>
              <w:ind w:firstLine="480"/>
              <w:rPr>
                <w:rFonts w:hint="default"/>
                <w:lang w:val="en-US" w:eastAsia="zh-CN"/>
              </w:rPr>
            </w:pPr>
            <w:r>
              <w:rPr>
                <w:rFonts w:hint="eastAsia"/>
              </w:rPr>
              <w:t>本项目</w:t>
            </w:r>
            <w:r>
              <w:rPr>
                <w:rFonts w:hint="eastAsia" w:ascii="Times New Roman" w:hAnsi="Times New Roman" w:eastAsia="宋体" w:cs="Times New Roman"/>
                <w:color w:val="000000"/>
                <w:sz w:val="24"/>
                <w:szCs w:val="32"/>
                <w:lang w:val="en-US" w:eastAsia="zh-CN"/>
              </w:rPr>
              <w:t>废铁桶中遗留的</w:t>
            </w:r>
            <w:r>
              <w:rPr>
                <w:rFonts w:hint="eastAsia" w:ascii="Times New Roman" w:hAnsi="Times New Roman" w:eastAsia="宋体" w:cs="Times New Roman"/>
                <w:b w:val="0"/>
                <w:bCs w:val="0"/>
                <w:color w:val="auto"/>
                <w:sz w:val="24"/>
                <w:szCs w:val="24"/>
                <w:highlight w:val="none"/>
                <w:lang w:val="en-US" w:eastAsia="zh-CN"/>
              </w:rPr>
              <w:t>酯类产生的</w:t>
            </w:r>
            <w:r>
              <w:rPr>
                <w:rFonts w:hint="eastAsia"/>
                <w:lang w:val="en-US" w:eastAsia="zh-CN"/>
              </w:rPr>
              <w:t>非甲烷总烃</w:t>
            </w:r>
            <w:r>
              <w:rPr>
                <w:rFonts w:hint="eastAsia"/>
              </w:rPr>
              <w:t>排放量为0</w:t>
            </w:r>
            <w:r>
              <w:t>.0</w:t>
            </w:r>
            <w:r>
              <w:rPr>
                <w:rFonts w:hint="eastAsia"/>
                <w:lang w:val="en-US" w:eastAsia="zh-CN"/>
              </w:rPr>
              <w:t>243kg</w:t>
            </w:r>
            <w:r>
              <w:t>/a</w:t>
            </w:r>
            <w:r>
              <w:rPr>
                <w:rFonts w:hint="eastAsia"/>
              </w:rPr>
              <w:t>，排放速率为</w:t>
            </w:r>
            <w:r>
              <w:rPr>
                <w:rFonts w:hint="eastAsia" w:ascii="Times New Roman" w:hAnsi="Times New Roman" w:eastAsia="宋体" w:cs="Times New Roman"/>
                <w:color w:val="auto"/>
                <w:sz w:val="24"/>
                <w:szCs w:val="24"/>
                <w:highlight w:val="none"/>
                <w:u w:val="none" w:color="FF0000"/>
                <w:lang w:val="en-US" w:eastAsia="zh-CN"/>
              </w:rPr>
              <w:t>3.4mg/h，</w:t>
            </w:r>
            <w:r>
              <w:rPr>
                <w:rFonts w:hint="eastAsia" w:ascii="Times New Roman" w:hAnsi="Times New Roman" w:eastAsia="宋体" w:cs="Times New Roman"/>
                <w:color w:val="000000"/>
                <w:sz w:val="24"/>
                <w:szCs w:val="32"/>
                <w:lang w:val="en-US" w:eastAsia="zh-CN"/>
              </w:rPr>
              <w:t>1,4丁二醇废液（BDO）挥发产生</w:t>
            </w:r>
            <w:r>
              <w:rPr>
                <w:rFonts w:hint="eastAsia"/>
                <w:lang w:val="en-US" w:eastAsia="zh-CN"/>
              </w:rPr>
              <w:t>非甲烷总烃</w:t>
            </w:r>
            <w:r>
              <w:rPr>
                <w:rFonts w:hint="eastAsia"/>
              </w:rPr>
              <w:t>排放量为</w:t>
            </w:r>
            <w:r>
              <w:rPr>
                <w:rFonts w:hint="eastAsia"/>
                <w:lang w:val="en-US" w:eastAsia="zh-CN"/>
              </w:rPr>
              <w:t>15.0kg</w:t>
            </w:r>
            <w:r>
              <w:t>/a</w:t>
            </w:r>
            <w:r>
              <w:rPr>
                <w:rFonts w:hint="eastAsia"/>
              </w:rPr>
              <w:t>，排放速率为</w:t>
            </w:r>
            <w:r>
              <w:rPr>
                <w:rFonts w:hint="eastAsia" w:ascii="Times New Roman" w:hAnsi="Times New Roman" w:eastAsia="宋体" w:cs="Times New Roman"/>
                <w:color w:val="auto"/>
                <w:sz w:val="24"/>
                <w:szCs w:val="24"/>
                <w:highlight w:val="none"/>
                <w:u w:val="none" w:color="FF0000"/>
                <w:lang w:val="en-US" w:eastAsia="zh-CN"/>
              </w:rPr>
              <w:t>0.002kg/h</w:t>
            </w:r>
            <w:r>
              <w:rPr>
                <w:rFonts w:hint="eastAsia"/>
              </w:rPr>
              <w:t>，通过加设通风设备（排风扇）并结合自然风，可以满足《</w:t>
            </w:r>
            <w:r>
              <w:t>大气污染物综合排放标准</w:t>
            </w:r>
            <w:r>
              <w:rPr>
                <w:rFonts w:hint="eastAsia"/>
              </w:rPr>
              <w:t>》（GB</w:t>
            </w:r>
            <w:r>
              <w:t>16297</w:t>
            </w:r>
            <w:r>
              <w:rPr>
                <w:rFonts w:hint="eastAsia"/>
              </w:rPr>
              <w:t>-</w:t>
            </w:r>
            <w:r>
              <w:t>1996</w:t>
            </w:r>
            <w:r>
              <w:rPr>
                <w:rFonts w:hint="eastAsia"/>
              </w:rPr>
              <w:t>）中表2的排放限值要求</w:t>
            </w:r>
            <w:r>
              <w:rPr>
                <w:rFonts w:hint="eastAsia"/>
                <w:lang w:eastAsia="zh-CN"/>
              </w:rPr>
              <w:t>，</w:t>
            </w:r>
            <w:r>
              <w:rPr>
                <w:rFonts w:hint="eastAsia"/>
                <w:lang w:val="en-US" w:eastAsia="zh-CN"/>
              </w:rPr>
              <w:t>且本项目位于厂区内周边无环境敏感目标，故通过</w:t>
            </w:r>
            <w:r>
              <w:rPr>
                <w:rFonts w:hint="default"/>
                <w:lang w:val="en-US" w:eastAsia="zh-CN"/>
              </w:rPr>
              <w:t>设置排气扇及时排</w:t>
            </w:r>
            <w:r>
              <w:rPr>
                <w:rFonts w:hint="eastAsia"/>
                <w:lang w:val="en-US" w:eastAsia="zh-CN"/>
              </w:rPr>
              <w:t>出可行。</w:t>
            </w:r>
          </w:p>
          <w:p>
            <w:pPr>
              <w:numPr>
                <w:ilvl w:val="0"/>
                <w:numId w:val="0"/>
              </w:numPr>
              <w:spacing w:line="360" w:lineRule="auto"/>
              <w:ind w:leftChars="0"/>
              <w:rPr>
                <w:rFonts w:hint="default" w:ascii="Times New Roman" w:hAnsi="Times New Roman" w:cs="Times New Roman"/>
                <w:b/>
                <w:color w:val="auto"/>
                <w:sz w:val="24"/>
              </w:rPr>
            </w:pPr>
            <w:r>
              <w:rPr>
                <w:rFonts w:hint="eastAsia" w:ascii="Times New Roman" w:hAnsi="Times New Roman" w:cs="Times New Roman"/>
                <w:b/>
                <w:color w:val="auto"/>
                <w:sz w:val="24"/>
                <w:lang w:val="en-US" w:eastAsia="zh-CN"/>
              </w:rPr>
              <w:t>2.</w:t>
            </w:r>
            <w:r>
              <w:rPr>
                <w:rFonts w:hint="default" w:ascii="Times New Roman" w:hAnsi="Times New Roman" w:cs="Times New Roman"/>
                <w:b/>
                <w:color w:val="auto"/>
                <w:sz w:val="24"/>
              </w:rPr>
              <w:t>水环境影响分析</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highlight w:val="none"/>
                <w:u w:val="none" w:color="FF0000"/>
                <w:lang w:val="en-US" w:eastAsia="zh-CN"/>
              </w:rPr>
              <w:t>本项目仅对</w:t>
            </w:r>
            <w:r>
              <w:rPr>
                <w:rFonts w:hint="eastAsia" w:ascii="Times New Roman" w:hAnsi="Times New Roman" w:eastAsia="宋体" w:cs="Times New Roman"/>
                <w:kern w:val="2"/>
                <w:sz w:val="24"/>
                <w:szCs w:val="24"/>
                <w:lang w:val="en-US" w:eastAsia="zh-CN" w:bidi="ar-SA"/>
              </w:rPr>
              <w:t>新疆维格瑞生物科技有限公司</w:t>
            </w:r>
            <w:r>
              <w:rPr>
                <w:rFonts w:hint="eastAsia" w:ascii="Times New Roman" w:hAnsi="Times New Roman" w:eastAsia="宋体" w:cs="Times New Roman"/>
                <w:color w:val="000000"/>
                <w:sz w:val="24"/>
                <w:szCs w:val="32"/>
                <w:lang w:val="en-US" w:eastAsia="zh-CN"/>
              </w:rPr>
              <w:t>盛装酯类</w:t>
            </w:r>
            <w:r>
              <w:rPr>
                <w:rFonts w:hint="eastAsia" w:ascii="Times New Roman" w:hAnsi="Times New Roman" w:eastAsia="宋体" w:cs="Times New Roman"/>
                <w:b w:val="0"/>
                <w:bCs w:val="0"/>
                <w:color w:val="auto"/>
                <w:sz w:val="24"/>
                <w:szCs w:val="24"/>
                <w:highlight w:val="none"/>
                <w:lang w:val="en-US" w:eastAsia="zh-CN"/>
              </w:rPr>
              <w:t>产生的</w:t>
            </w:r>
            <w:r>
              <w:rPr>
                <w:rFonts w:hint="eastAsia" w:ascii="Times New Roman" w:hAnsi="Times New Roman" w:eastAsia="宋体" w:cs="Times New Roman"/>
                <w:color w:val="000000"/>
                <w:sz w:val="24"/>
                <w:szCs w:val="32"/>
                <w:lang w:val="en-US" w:eastAsia="zh-CN"/>
              </w:rPr>
              <w:t>废铁桶和24万吨/年聚酯类项目中THF回收系统产生的1,4丁二醇废液（BDO）等进行收集、储存、转运，无生产废水产生。</w:t>
            </w:r>
          </w:p>
          <w:p>
            <w:pPr>
              <w:pStyle w:val="29"/>
              <w:ind w:firstLine="480"/>
            </w:pPr>
            <w:r>
              <w:rPr>
                <w:rFonts w:hint="default" w:ascii="Times New Roman" w:hAnsi="Times New Roman" w:cs="Times New Roman"/>
                <w:color w:val="auto"/>
                <w:sz w:val="24"/>
                <w:szCs w:val="24"/>
                <w:lang w:val="en-US" w:eastAsia="zh-CN"/>
              </w:rPr>
              <w:t>本项目日常经营管理依托原厂</w:t>
            </w:r>
            <w:r>
              <w:t>现有人员，不新增定员，本项目不产生生活污水。</w:t>
            </w:r>
          </w:p>
          <w:p>
            <w:pPr>
              <w:pStyle w:val="29"/>
              <w:ind w:firstLine="480"/>
            </w:pPr>
            <w:r>
              <w:t>因此，本项目无新增废水产生。</w:t>
            </w:r>
          </w:p>
          <w:p>
            <w:pPr>
              <w:numPr>
                <w:ilvl w:val="0"/>
                <w:numId w:val="0"/>
              </w:numPr>
              <w:spacing w:line="360" w:lineRule="auto"/>
              <w:ind w:leftChars="0"/>
              <w:rPr>
                <w:rFonts w:hint="default" w:ascii="Times New Roman" w:hAnsi="Times New Roman" w:cs="Times New Roman"/>
                <w:b/>
                <w:color w:val="auto"/>
                <w:sz w:val="24"/>
              </w:rPr>
            </w:pPr>
            <w:r>
              <w:rPr>
                <w:rFonts w:hint="eastAsia" w:ascii="Times New Roman" w:hAnsi="Times New Roman" w:cs="Times New Roman"/>
                <w:b/>
                <w:color w:val="auto"/>
                <w:sz w:val="24"/>
                <w:lang w:val="en-US" w:eastAsia="zh-CN"/>
              </w:rPr>
              <w:t>3.</w:t>
            </w:r>
            <w:r>
              <w:rPr>
                <w:rFonts w:hint="default" w:ascii="Times New Roman" w:hAnsi="Times New Roman" w:cs="Times New Roman"/>
                <w:b/>
                <w:color w:val="auto"/>
                <w:sz w:val="24"/>
              </w:rPr>
              <w:t>声环境影响分析及防治措施</w:t>
            </w:r>
          </w:p>
          <w:p>
            <w:pPr>
              <w:pStyle w:val="40"/>
              <w:spacing w:line="360" w:lineRule="auto"/>
              <w:ind w:left="0" w:leftChars="0" w:firstLine="0" w:firstLineChars="0"/>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3.1</w:t>
            </w:r>
            <w:r>
              <w:rPr>
                <w:rFonts w:hint="eastAsia" w:ascii="Times New Roman" w:hAnsi="Times New Roman" w:cs="Times New Roman"/>
                <w:b/>
                <w:bCs/>
                <w:color w:val="auto"/>
                <w:sz w:val="24"/>
                <w:szCs w:val="24"/>
                <w:lang w:val="en-US" w:eastAsia="zh-CN"/>
              </w:rPr>
              <w:t>噪声源强</w:t>
            </w:r>
          </w:p>
          <w:p>
            <w:pPr>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本项目生产过程中的噪声主要来自运输车辆和排风系统噪声，生产设备如风机产生的噪声值约为60~70dB（A）。</w:t>
            </w:r>
          </w:p>
          <w:p>
            <w:pPr>
              <w:pStyle w:val="40"/>
              <w:spacing w:line="360" w:lineRule="auto"/>
              <w:ind w:left="0" w:leftChars="0" w:firstLine="0" w:firstLineChars="0"/>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3.2噪声源分析预测</w:t>
            </w:r>
          </w:p>
          <w:p>
            <w:pPr>
              <w:keepNext w:val="0"/>
              <w:keepLines w:val="0"/>
              <w:pageBreakBefore w:val="0"/>
              <w:widowControl w:val="0"/>
              <w:kinsoku/>
              <w:wordWrap w:val="0"/>
              <w:overflowPunct/>
              <w:topLinePunct w:val="0"/>
              <w:autoSpaceDE/>
              <w:autoSpaceDN/>
              <w:bidi w:val="0"/>
              <w:adjustRightInd/>
              <w:snapToGrid/>
              <w:spacing w:line="360" w:lineRule="auto"/>
              <w:ind w:firstLine="482"/>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本项目厂界周围无声环境敏感目标，项目噪声主要来运输车辆和排风系统噪声</w:t>
            </w:r>
            <w:r>
              <w:rPr>
                <w:rFonts w:hint="eastAsia" w:ascii="Times New Roman" w:hAnsi="Times New Roman" w:cs="Times New Roman"/>
                <w:color w:val="auto"/>
                <w:sz w:val="24"/>
                <w:lang w:eastAsia="zh-CN"/>
              </w:rPr>
              <w:t>，通过限制车速、选用低噪声排风扇等措施降低噪声对周边环境的影响</w:t>
            </w:r>
            <w:r>
              <w:rPr>
                <w:rFonts w:hint="default" w:ascii="Times New Roman" w:hAnsi="Times New Roman" w:cs="Times New Roman"/>
                <w:color w:val="auto"/>
                <w:sz w:val="24"/>
              </w:rPr>
              <w:t>。</w:t>
            </w:r>
          </w:p>
          <w:p>
            <w:pPr>
              <w:pStyle w:val="29"/>
              <w:keepNext w:val="0"/>
              <w:keepLines w:val="0"/>
              <w:pageBreakBefore w:val="0"/>
              <w:widowControl w:val="0"/>
              <w:shd w:val="clear" w:color="auto" w:fill="auto"/>
              <w:kinsoku/>
              <w:overflowPunct/>
              <w:topLinePunct w:val="0"/>
              <w:bidi w:val="0"/>
              <w:adjustRightInd w:val="0"/>
              <w:snapToGrid w:val="0"/>
              <w:spacing w:line="360" w:lineRule="auto"/>
              <w:ind w:firstLine="480"/>
              <w:textAlignment w:val="auto"/>
            </w:pPr>
            <w:r>
              <w:rPr>
                <w:rFonts w:hint="eastAsia"/>
                <w:lang w:val="en-US" w:eastAsia="zh-CN"/>
              </w:rPr>
              <w:t>本评价采用《环境影响技术评价技术导则 声环境》HJ2.4-2009推荐的预测模式进行预测，</w:t>
            </w:r>
            <w:r>
              <w:t>声波在传播过程中，由于墙壁屏障、距离及其它因素的作用，一般来说噪声强度随传播距离的增大而衰减，计算公式为：</w:t>
            </w:r>
          </w:p>
          <w:p>
            <w:pPr>
              <w:pStyle w:val="43"/>
              <w:shd w:val="clear" w:color="auto" w:fill="auto"/>
              <w:spacing w:line="360" w:lineRule="auto"/>
              <w:jc w:val="center"/>
            </w:pPr>
            <m:oMathPara>
              <m:oMath>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P1</m:t>
                    </m:r>
                    <m:ctrlPr>
                      <w:rPr>
                        <w:rFonts w:ascii="Cambria Math" w:hAnsi="Cambria Math"/>
                        <w:i/>
                      </w:rPr>
                    </m:ctrlPr>
                  </m:sub>
                </m:sSub>
                <m:r>
                  <m:rPr/>
                  <w:rPr>
                    <w:rFonts w:ascii="Cambria Math" w:hAnsi="Cambria Math"/>
                  </w:rPr>
                  <m:t>−20</m:t>
                </m:r>
                <m:r>
                  <m:rPr>
                    <m:sty m:val="p"/>
                  </m:rPr>
                  <w:rPr>
                    <w:rFonts w:ascii="Cambria Math" w:hAnsi="Cambria Math"/>
                  </w:rPr>
                  <m:t>lg⁡</m:t>
                </m:r>
                <m:r>
                  <m:rPr/>
                  <w:rPr>
                    <w:rFonts w:hint="eastAsia" w:ascii="Cambria Math" w:hAnsi="Cambria Math"/>
                  </w:rPr>
                  <m:t>（</m:t>
                </m:r>
                <m:f>
                  <m:fPr>
                    <m:ctrlPr>
                      <w:rPr>
                        <w:rFonts w:ascii="Cambria Math" w:hAnsi="Cambria Math"/>
                        <w:i/>
                      </w:rPr>
                    </m:ctrlPr>
                  </m:fPr>
                  <m:num>
                    <m:sSub>
                      <m:sSubPr>
                        <m:ctrlPr>
                          <w:rPr>
                            <w:rFonts w:ascii="Cambria Math" w:hAnsi="Cambria Math"/>
                            <w:i/>
                          </w:rPr>
                        </m:ctrlPr>
                      </m:sSubPr>
                      <m:e>
                        <m:r>
                          <m:rPr/>
                          <w:rPr>
                            <w:rFonts w:hint="eastAsia" w:ascii="Cambria Math" w:hAnsi="Cambria Math"/>
                          </w:rPr>
                          <m:t>r</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hint="eastAsia" w:ascii="Cambria Math" w:hAnsi="Cambria Math"/>
                          </w:rPr>
                          <m:t>r</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den>
                </m:f>
                <m:r>
                  <m:rPr/>
                  <w:rPr>
                    <w:rFonts w:hint="eastAsia" w:ascii="Cambria Math" w:hAnsi="Cambria Math"/>
                  </w:rPr>
                  <m:t>）</m:t>
                </m:r>
              </m:oMath>
            </m:oMathPara>
          </w:p>
          <w:p>
            <w:pPr>
              <w:pStyle w:val="29"/>
              <w:shd w:val="clear" w:color="auto" w:fill="auto"/>
              <w:spacing w:line="360" w:lineRule="auto"/>
              <w:ind w:left="1478" w:leftChars="704" w:firstLine="480" w:firstLineChars="200"/>
              <w:jc w:val="left"/>
            </w:pPr>
            <w:r>
              <w:rPr>
                <w:rFonts w:hint="eastAsia"/>
              </w:rPr>
              <w:t>式中：</w:t>
            </w:r>
          </w:p>
          <w:p>
            <w:pPr>
              <w:pStyle w:val="29"/>
              <w:shd w:val="clear" w:color="auto" w:fill="auto"/>
              <w:spacing w:line="360" w:lineRule="auto"/>
              <w:ind w:left="1478" w:leftChars="704" w:firstLine="480" w:firstLineChars="200"/>
              <w:jc w:val="left"/>
            </w:pPr>
            <w:r>
              <w:rPr>
                <w:rFonts w:hint="eastAsia"/>
              </w:rPr>
              <w:t>L</w:t>
            </w:r>
            <w:r>
              <w:rPr>
                <w:rFonts w:hint="eastAsia"/>
                <w:vertAlign w:val="subscript"/>
              </w:rPr>
              <w:t>p2</w:t>
            </w:r>
            <w:r>
              <w:rPr>
                <w:rFonts w:hint="eastAsia"/>
              </w:rPr>
              <w:t>-</w:t>
            </w:r>
            <w:r>
              <w:t>--</w:t>
            </w:r>
            <w:r>
              <w:rPr>
                <w:rFonts w:hint="eastAsia"/>
              </w:rPr>
              <w:t>距声源r2处的声压级，dB；</w:t>
            </w:r>
          </w:p>
          <w:p>
            <w:pPr>
              <w:pStyle w:val="29"/>
              <w:shd w:val="clear" w:color="auto" w:fill="auto"/>
              <w:spacing w:line="360" w:lineRule="auto"/>
              <w:ind w:left="1478" w:leftChars="704" w:firstLine="480" w:firstLineChars="200"/>
              <w:jc w:val="left"/>
            </w:pPr>
            <w:r>
              <w:rPr>
                <w:rFonts w:hint="eastAsia"/>
              </w:rPr>
              <w:t>L</w:t>
            </w:r>
            <w:r>
              <w:rPr>
                <w:rFonts w:hint="eastAsia" w:eastAsia="宋体" w:cs="宋体"/>
                <w:vertAlign w:val="subscript"/>
              </w:rPr>
              <w:t>p1</w:t>
            </w:r>
            <w:r>
              <w:rPr>
                <w:rFonts w:hint="eastAsia"/>
              </w:rPr>
              <w:t>-</w:t>
            </w:r>
            <w:r>
              <w:t>--</w:t>
            </w:r>
            <w:r>
              <w:rPr>
                <w:rFonts w:hint="eastAsia"/>
              </w:rPr>
              <w:t>距声源r1处的声压级，dB；</w:t>
            </w:r>
          </w:p>
          <w:p>
            <w:pPr>
              <w:pStyle w:val="29"/>
              <w:shd w:val="clear" w:color="auto" w:fill="auto"/>
              <w:spacing w:line="360" w:lineRule="auto"/>
              <w:ind w:left="1478" w:leftChars="704" w:firstLine="480" w:firstLineChars="200"/>
              <w:jc w:val="left"/>
            </w:pPr>
            <w:r>
              <w:rPr>
                <w:rFonts w:hint="eastAsia"/>
              </w:rPr>
              <w:t>r</w:t>
            </w:r>
            <w:r>
              <w:rPr>
                <w:rFonts w:hint="eastAsia"/>
                <w:vertAlign w:val="subscript"/>
              </w:rPr>
              <w:t>1</w:t>
            </w:r>
            <w:r>
              <w:rPr>
                <w:rFonts w:hint="eastAsia"/>
              </w:rPr>
              <w:t>-</w:t>
            </w:r>
            <w:r>
              <w:t>--</w:t>
            </w:r>
            <w:r>
              <w:rPr>
                <w:rFonts w:hint="eastAsia"/>
              </w:rPr>
              <w:t>测量参考声级处与点声源之间的距离，m；</w:t>
            </w:r>
          </w:p>
          <w:p>
            <w:pPr>
              <w:pStyle w:val="29"/>
              <w:shd w:val="clear" w:color="auto" w:fill="auto"/>
              <w:spacing w:line="360" w:lineRule="auto"/>
              <w:ind w:left="1478" w:leftChars="704" w:firstLine="480" w:firstLineChars="200"/>
              <w:jc w:val="left"/>
            </w:pPr>
            <w:r>
              <w:rPr>
                <w:rFonts w:hint="eastAsia"/>
              </w:rPr>
              <w:t>r</w:t>
            </w:r>
            <w:r>
              <w:rPr>
                <w:rFonts w:hint="eastAsia" w:eastAsia="宋体" w:cs="宋体"/>
                <w:vertAlign w:val="subscript"/>
              </w:rPr>
              <w:t>2</w:t>
            </w:r>
            <w:r>
              <w:rPr>
                <w:rFonts w:hint="eastAsia"/>
              </w:rPr>
              <w:t>-</w:t>
            </w:r>
            <w:r>
              <w:t>--</w:t>
            </w:r>
            <w:r>
              <w:rPr>
                <w:rFonts w:hint="eastAsia"/>
              </w:rPr>
              <w:t>预测点与点声源之间的距离，m</w:t>
            </w:r>
            <w:r>
              <w:t>。</w:t>
            </w:r>
          </w:p>
          <w:p>
            <w:pPr>
              <w:pStyle w:val="29"/>
              <w:shd w:val="clear" w:color="auto" w:fill="auto"/>
              <w:spacing w:line="360" w:lineRule="auto"/>
              <w:ind w:firstLine="480"/>
            </w:pPr>
            <w:r>
              <w:t>（2）预测结果</w:t>
            </w:r>
          </w:p>
          <w:p>
            <w:pPr>
              <w:pStyle w:val="29"/>
              <w:shd w:val="clear" w:color="auto" w:fill="auto"/>
              <w:spacing w:line="360" w:lineRule="auto"/>
              <w:ind w:firstLine="480"/>
              <w:rPr>
                <w:rFonts w:hint="eastAsia"/>
              </w:rPr>
            </w:pPr>
            <w:r>
              <w:t>利用以上预测公式，使噪声源通过等效变换成若干等效声源，计算出与噪声源不同距离处的理论噪声值，见表</w:t>
            </w:r>
            <w:r>
              <w:rPr>
                <w:rFonts w:hint="eastAsia"/>
              </w:rPr>
              <w:t>4-</w:t>
            </w:r>
            <w:r>
              <w:rPr>
                <w:rFonts w:hint="eastAsia"/>
                <w:lang w:val="en-US" w:eastAsia="zh-CN"/>
              </w:rPr>
              <w:t>4</w:t>
            </w:r>
            <w:r>
              <w:rPr>
                <w:rFonts w:hint="eastAsia"/>
              </w:rPr>
              <w:t>。</w:t>
            </w:r>
          </w:p>
          <w:p>
            <w:pPr>
              <w:pStyle w:val="31"/>
              <w:shd w:val="clear" w:color="auto" w:fill="auto"/>
              <w:spacing w:line="240" w:lineRule="auto"/>
            </w:pPr>
            <w:r>
              <w:rPr>
                <w:rFonts w:hint="eastAsia"/>
              </w:rPr>
              <w:t>表4</w:t>
            </w:r>
            <w:r>
              <w:t>-</w:t>
            </w:r>
            <w:r>
              <w:rPr>
                <w:rFonts w:hint="eastAsia"/>
                <w:lang w:val="en-US" w:eastAsia="zh-CN"/>
              </w:rPr>
              <w:t>4</w:t>
            </w:r>
            <w:r>
              <w:t xml:space="preserve">    </w:t>
            </w:r>
            <w:r>
              <w:rPr>
                <w:rFonts w:hint="eastAsia"/>
              </w:rPr>
              <w:t>噪声预测数据表</w:t>
            </w:r>
          </w:p>
          <w:tbl>
            <w:tblPr>
              <w:tblStyle w:val="19"/>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1591"/>
              <w:gridCol w:w="1159"/>
              <w:gridCol w:w="1447"/>
              <w:gridCol w:w="14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50"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1476" w:firstLineChars="700"/>
                    <w:jc w:val="left"/>
                    <w:textAlignment w:val="auto"/>
                    <w:rPr>
                      <w:rFonts w:hint="eastAsia"/>
                      <w:b/>
                      <w:bCs w:val="0"/>
                    </w:rPr>
                  </w:pPr>
                  <w:r>
                    <w:rPr>
                      <w:b/>
                      <w:bCs w:val="0"/>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-7620</wp:posOffset>
                            </wp:positionV>
                            <wp:extent cx="1450975" cy="363220"/>
                            <wp:effectExtent l="1270" t="4445" r="10795" b="13335"/>
                            <wp:wrapNone/>
                            <wp:docPr id="29" name="直接连接符 29"/>
                            <wp:cNvGraphicFramePr/>
                            <a:graphic xmlns:a="http://schemas.openxmlformats.org/drawingml/2006/main">
                              <a:graphicData uri="http://schemas.microsoft.com/office/word/2010/wordprocessingShape">
                                <wps:wsp>
                                  <wps:cNvCnPr/>
                                  <wps:spPr>
                                    <a:xfrm>
                                      <a:off x="0" y="0"/>
                                      <a:ext cx="1450975" cy="3632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0.6pt;height:28.6pt;width:114.25pt;z-index:251660288;mso-width-relative:page;mso-height-relative:page;" filled="f" stroked="t" coordsize="21600,21600" o:gfxdata="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Or9xdcAAAAIAQAADwAAAAAAAAABACAAAAAiAAAAZHJzL2Rvd25yZXYu&#10;eG1sUEsBAhQAFAAAAAgAh07iQHR7i7v8AQAA6wMAAA4AAAAAAAAAAQAgAAAAJgEAAGRycy9lMm9E&#10;b2MueG1sUEsFBgAAAAAGAAYAWQEAAJQFAAAAAA==&#10;">
                            <v:fill on="f" focussize="0,0"/>
                            <v:stroke color="#000000" joinstyle="round"/>
                            <v:imagedata o:title=""/>
                            <o:lock v:ext="edit" aspectratio="f"/>
                          </v:line>
                        </w:pict>
                      </mc:Fallback>
                    </mc:AlternateContent>
                  </w:r>
                  <w:r>
                    <w:rPr>
                      <w:rFonts w:hint="eastAsia"/>
                      <w:b/>
                      <w:bCs w:val="0"/>
                    </w:rPr>
                    <w:t>距离</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422" w:firstLineChars="200"/>
                    <w:jc w:val="left"/>
                    <w:textAlignment w:val="auto"/>
                  </w:pPr>
                  <w:r>
                    <w:rPr>
                      <w:rFonts w:hint="eastAsia"/>
                      <w:b/>
                      <w:bCs w:val="0"/>
                    </w:rPr>
                    <w:t>设备</w:t>
                  </w:r>
                </w:p>
              </w:tc>
              <w:tc>
                <w:tcPr>
                  <w:tcW w:w="1001"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pPr>
                  <w:r>
                    <w:rPr>
                      <w:rFonts w:hint="eastAsia"/>
                    </w:rPr>
                    <w:t>1</w:t>
                  </w:r>
                  <w:r>
                    <w:t>0</w:t>
                  </w:r>
                  <w:r>
                    <w:rPr>
                      <w:rFonts w:hint="eastAsia"/>
                    </w:rPr>
                    <w:t>m</w:t>
                  </w:r>
                </w:p>
              </w:tc>
              <w:tc>
                <w:tcPr>
                  <w:tcW w:w="729"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pPr>
                  <w:r>
                    <w:rPr>
                      <w:rFonts w:hint="eastAsia"/>
                    </w:rPr>
                    <w:t>5</w:t>
                  </w:r>
                  <w:r>
                    <w:t>0</w:t>
                  </w:r>
                  <w:r>
                    <w:rPr>
                      <w:rFonts w:hint="eastAsia"/>
                    </w:rPr>
                    <w:t>m</w:t>
                  </w:r>
                </w:p>
              </w:tc>
              <w:tc>
                <w:tcPr>
                  <w:tcW w:w="910"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pPr>
                  <w:r>
                    <w:rPr>
                      <w:rFonts w:hint="eastAsia"/>
                      <w:lang w:val="en-US" w:eastAsia="zh-CN"/>
                    </w:rPr>
                    <w:t>1</w:t>
                  </w:r>
                  <w:r>
                    <w:rPr>
                      <w:lang w:val="en-US" w:eastAsia="zh-CN"/>
                    </w:rPr>
                    <w:t>00</w:t>
                  </w:r>
                  <w:r>
                    <w:t>m</w:t>
                  </w:r>
                </w:p>
              </w:tc>
              <w:tc>
                <w:tcPr>
                  <w:tcW w:w="908"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pPr>
                  <w:r>
                    <w:rPr>
                      <w:rFonts w:hint="eastAsia"/>
                    </w:rPr>
                    <w:t>1</w:t>
                  </w:r>
                  <w:r>
                    <w:t>50m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50"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pPr>
                  <w:r>
                    <w:rPr>
                      <w:rFonts w:hint="eastAsia"/>
                      <w:b/>
                      <w:bCs w:val="0"/>
                    </w:rPr>
                    <w:t>危废</w:t>
                  </w:r>
                  <w:r>
                    <w:rPr>
                      <w:rFonts w:hint="eastAsia"/>
                      <w:b/>
                      <w:bCs w:val="0"/>
                      <w:lang w:val="en-US" w:eastAsia="zh-CN"/>
                    </w:rPr>
                    <w:t>贮存</w:t>
                  </w:r>
                  <w:r>
                    <w:rPr>
                      <w:rFonts w:hint="eastAsia"/>
                      <w:b/>
                      <w:bCs w:val="0"/>
                    </w:rPr>
                    <w:t>间</w:t>
                  </w:r>
                </w:p>
              </w:tc>
              <w:tc>
                <w:tcPr>
                  <w:tcW w:w="1001" w:type="pct"/>
                  <w:tcBorders>
                    <w:tl2br w:val="nil"/>
                    <w:tr2bl w:val="nil"/>
                  </w:tcBorders>
                  <w:noWrap w:val="0"/>
                  <w:vAlign w:val="top"/>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rPr>
                      <w:rFonts w:hint="default"/>
                      <w:lang w:val="en-US" w:eastAsia="zh-CN"/>
                    </w:rPr>
                  </w:pPr>
                  <w:r>
                    <w:rPr>
                      <w:rFonts w:hint="eastAsia"/>
                      <w:lang w:val="en-US" w:eastAsia="zh-CN"/>
                    </w:rPr>
                    <w:t>54</w:t>
                  </w:r>
                </w:p>
              </w:tc>
              <w:tc>
                <w:tcPr>
                  <w:tcW w:w="729" w:type="pct"/>
                  <w:tcBorders>
                    <w:tl2br w:val="nil"/>
                    <w:tr2bl w:val="nil"/>
                  </w:tcBorders>
                  <w:noWrap w:val="0"/>
                  <w:vAlign w:val="top"/>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pPr>
                  <w:r>
                    <w:t>51</w:t>
                  </w:r>
                </w:p>
              </w:tc>
              <w:tc>
                <w:tcPr>
                  <w:tcW w:w="910" w:type="pct"/>
                  <w:tcBorders>
                    <w:tl2br w:val="nil"/>
                    <w:tr2bl w:val="nil"/>
                  </w:tcBorders>
                  <w:noWrap w:val="0"/>
                  <w:vAlign w:val="top"/>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pPr>
                  <w:r>
                    <w:t>45</w:t>
                  </w:r>
                </w:p>
              </w:tc>
              <w:tc>
                <w:tcPr>
                  <w:tcW w:w="908" w:type="pct"/>
                  <w:tcBorders>
                    <w:tl2br w:val="nil"/>
                    <w:tr2bl w:val="nil"/>
                  </w:tcBorders>
                  <w:noWrap w:val="0"/>
                  <w:vAlign w:val="top"/>
                </w:tcPr>
                <w:p>
                  <w:pPr>
                    <w:pStyle w:val="30"/>
                    <w:keepNext w:val="0"/>
                    <w:keepLines w:val="0"/>
                    <w:pageBreakBefore w:val="0"/>
                    <w:widowControl w:val="0"/>
                    <w:shd w:val="clear" w:color="auto" w:fill="auto"/>
                    <w:kinsoku/>
                    <w:wordWrap w:val="0"/>
                    <w:overflowPunct/>
                    <w:topLinePunct w:val="0"/>
                    <w:autoSpaceDE/>
                    <w:autoSpaceDN/>
                    <w:bidi w:val="0"/>
                    <w:adjustRightInd/>
                    <w:snapToGrid/>
                    <w:spacing w:line="240" w:lineRule="auto"/>
                    <w:ind w:firstLine="0" w:firstLineChars="0"/>
                    <w:textAlignment w:val="auto"/>
                  </w:pPr>
                  <w:r>
                    <w:t>41.5</w:t>
                  </w:r>
                </w:p>
              </w:tc>
            </w:tr>
          </w:tbl>
          <w:p>
            <w:pPr>
              <w:pStyle w:val="29"/>
              <w:shd w:val="clear" w:color="auto" w:fill="auto"/>
              <w:spacing w:line="360" w:lineRule="auto"/>
              <w:ind w:firstLine="480"/>
            </w:pPr>
            <w:r>
              <w:rPr>
                <w:rFonts w:hint="eastAsia"/>
              </w:rPr>
              <w:t>项目营运后，噪声源</w:t>
            </w:r>
            <w:r>
              <w:rPr>
                <w:rFonts w:hint="eastAsia"/>
                <w:lang w:val="en-US" w:eastAsia="zh-CN"/>
              </w:rPr>
              <w:t>1</w:t>
            </w:r>
            <w:r>
              <w:rPr>
                <w:lang w:val="en-US" w:eastAsia="zh-CN"/>
              </w:rPr>
              <w:t>00</w:t>
            </w:r>
            <w:r>
              <w:rPr>
                <w:rFonts w:hint="eastAsia"/>
              </w:rPr>
              <w:t>m处噪声昼间预测值范围在4</w:t>
            </w:r>
            <w:r>
              <w:t>5</w:t>
            </w:r>
            <w:r>
              <w:rPr>
                <w:rFonts w:hint="eastAsia"/>
              </w:rPr>
              <w:t>dB（A），项目边界噪声水平可满足《工业企业厂界噪声排放标准》（GB12348-</w:t>
            </w:r>
            <w:r>
              <w:rPr>
                <w:rFonts w:hint="eastAsia"/>
                <w:lang w:val="en-US" w:eastAsia="zh-CN"/>
              </w:rPr>
              <w:t>20</w:t>
            </w:r>
            <w:r>
              <w:rPr>
                <w:rFonts w:hint="eastAsia" w:ascii="Times New Roman" w:hAnsi="Times New Roman" w:eastAsia="宋体" w:cs="宋体"/>
                <w:lang w:val="en-US" w:eastAsia="zh-CN"/>
              </w:rPr>
              <w:t>0</w:t>
            </w:r>
            <w:r>
              <w:rPr>
                <w:rFonts w:hint="eastAsia" w:ascii="Times New Roman" w:hAnsi="Times New Roman" w:eastAsia="宋体" w:cs="宋体"/>
              </w:rPr>
              <w:t>8）</w:t>
            </w:r>
            <w:r>
              <w:rPr>
                <w:rFonts w:hint="eastAsia" w:ascii="Times New Roman" w:hAnsi="Times New Roman" w:eastAsia="宋体" w:cs="宋体"/>
                <w:lang w:eastAsia="zh-CN"/>
              </w:rPr>
              <w:t>3类标</w:t>
            </w:r>
            <w:r>
              <w:rPr>
                <w:rFonts w:hint="eastAsia"/>
                <w:lang w:eastAsia="zh-CN"/>
              </w:rPr>
              <w:t>准</w:t>
            </w:r>
            <w:r>
              <w:rPr>
                <w:rFonts w:hint="eastAsia"/>
              </w:rPr>
              <w:t>限值要求，噪声对外环境影响较小。</w:t>
            </w:r>
          </w:p>
          <w:p>
            <w:pPr>
              <w:numPr>
                <w:ilvl w:val="0"/>
                <w:numId w:val="0"/>
              </w:numPr>
              <w:spacing w:line="360" w:lineRule="auto"/>
              <w:ind w:leftChars="0"/>
              <w:rPr>
                <w:rFonts w:hint="eastAsia" w:ascii="Times New Roman" w:hAnsi="Times New Roman" w:eastAsia="宋体" w:cs="Times New Roman"/>
                <w:b/>
                <w:color w:val="auto"/>
                <w:sz w:val="24"/>
                <w:lang w:val="en-US" w:eastAsia="zh-CN"/>
              </w:rPr>
            </w:pPr>
            <w:r>
              <w:rPr>
                <w:rFonts w:hint="eastAsia" w:ascii="Times New Roman" w:hAnsi="Times New Roman" w:eastAsia="宋体" w:cs="Times New Roman"/>
                <w:b/>
                <w:color w:val="auto"/>
                <w:sz w:val="24"/>
                <w:lang w:val="en-US" w:eastAsia="zh-CN"/>
              </w:rPr>
              <w:t>3.</w:t>
            </w:r>
            <w:r>
              <w:rPr>
                <w:rFonts w:hint="eastAsia" w:eastAsia="宋体" w:cs="Times New Roman"/>
                <w:b/>
                <w:color w:val="auto"/>
                <w:sz w:val="24"/>
                <w:lang w:val="en-US" w:eastAsia="zh-CN"/>
              </w:rPr>
              <w:t>3</w:t>
            </w:r>
            <w:r>
              <w:rPr>
                <w:rFonts w:hint="eastAsia" w:ascii="Times New Roman" w:hAnsi="Times New Roman" w:eastAsia="宋体" w:cs="Times New Roman"/>
                <w:b/>
                <w:color w:val="auto"/>
                <w:sz w:val="24"/>
                <w:lang w:val="en-US" w:eastAsia="zh-CN"/>
              </w:rPr>
              <w:t>防治措施</w:t>
            </w:r>
          </w:p>
          <w:p>
            <w:pPr>
              <w:pStyle w:val="29"/>
              <w:shd w:val="clear" w:color="auto" w:fill="auto"/>
              <w:spacing w:line="360" w:lineRule="auto"/>
              <w:ind w:firstLine="480"/>
              <w:rPr>
                <w:sz w:val="24"/>
                <w:szCs w:val="24"/>
              </w:rPr>
            </w:pPr>
            <w:r>
              <w:rPr>
                <w:rFonts w:hint="eastAsia"/>
                <w:sz w:val="24"/>
                <w:szCs w:val="24"/>
              </w:rPr>
              <w:t>为有效减少生产设备对厂区职工的影响，建议建设方采取如下措施：</w:t>
            </w:r>
          </w:p>
          <w:p>
            <w:pPr>
              <w:pStyle w:val="29"/>
              <w:shd w:val="clear" w:color="auto" w:fill="auto"/>
              <w:spacing w:line="360" w:lineRule="auto"/>
              <w:ind w:firstLine="480"/>
              <w:rPr>
                <w:sz w:val="24"/>
                <w:szCs w:val="24"/>
              </w:rPr>
            </w:pPr>
            <w:bookmarkStart w:id="11" w:name="_Hlk80228732"/>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排风扇</w:t>
            </w:r>
            <w:r>
              <w:rPr>
                <w:sz w:val="24"/>
                <w:szCs w:val="24"/>
              </w:rPr>
              <w:t>按时检查维修，防止生产设备在不良条件下运行而造成的机械噪声</w:t>
            </w:r>
            <w:r>
              <w:rPr>
                <w:rFonts w:hint="eastAsia"/>
                <w:sz w:val="24"/>
                <w:szCs w:val="24"/>
              </w:rPr>
              <w:t>；</w:t>
            </w:r>
          </w:p>
          <w:p>
            <w:pPr>
              <w:pStyle w:val="29"/>
              <w:shd w:val="clear" w:color="auto" w:fill="auto"/>
              <w:spacing w:line="360" w:lineRule="auto"/>
              <w:ind w:firstLine="480"/>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）加强车辆管理，</w:t>
            </w:r>
            <w:r>
              <w:rPr>
                <w:sz w:val="24"/>
                <w:szCs w:val="24"/>
              </w:rPr>
              <w:t>限制车速，厂区道路内车辆行驶平均时速不得超过20km/h</w:t>
            </w:r>
            <w:r>
              <w:rPr>
                <w:rFonts w:hint="eastAsia"/>
                <w:sz w:val="24"/>
                <w:szCs w:val="24"/>
              </w:rPr>
              <w:t>；</w:t>
            </w:r>
          </w:p>
          <w:bookmarkEnd w:id="11"/>
          <w:p>
            <w:pPr>
              <w:pStyle w:val="29"/>
              <w:shd w:val="clear" w:color="auto" w:fill="auto"/>
              <w:spacing w:line="360" w:lineRule="auto"/>
              <w:ind w:firstLine="480"/>
              <w:rPr>
                <w:rFonts w:hint="default"/>
              </w:rPr>
            </w:pPr>
            <w:r>
              <w:rPr>
                <w:rFonts w:hint="eastAsia"/>
                <w:sz w:val="24"/>
                <w:szCs w:val="24"/>
              </w:rPr>
              <w:t>本项目的高噪声设备经上述防治措施和距离传播的衰减后，项目厂界噪声可达到《工业企业厂界环境噪声排放标准》（GB12348-</w:t>
            </w:r>
            <w:r>
              <w:rPr>
                <w:rFonts w:hint="eastAsia"/>
                <w:sz w:val="24"/>
                <w:szCs w:val="24"/>
                <w:lang w:val="en-US" w:eastAsia="zh-CN"/>
              </w:rPr>
              <w:t>200</w:t>
            </w:r>
            <w:r>
              <w:rPr>
                <w:rFonts w:hint="eastAsia"/>
                <w:sz w:val="24"/>
                <w:szCs w:val="24"/>
              </w:rPr>
              <w:t>8）</w:t>
            </w:r>
            <w:r>
              <w:rPr>
                <w:rFonts w:hint="eastAsia"/>
                <w:sz w:val="24"/>
                <w:szCs w:val="24"/>
                <w:lang w:eastAsia="zh-CN"/>
              </w:rPr>
              <w:t>3类标准</w:t>
            </w:r>
            <w:r>
              <w:rPr>
                <w:rFonts w:hint="eastAsia"/>
                <w:sz w:val="24"/>
                <w:szCs w:val="24"/>
              </w:rPr>
              <w:t>，即昼间≤6</w:t>
            </w:r>
            <w:r>
              <w:rPr>
                <w:rFonts w:hint="eastAsia"/>
                <w:sz w:val="24"/>
                <w:szCs w:val="24"/>
                <w:lang w:val="en-US" w:eastAsia="zh-CN"/>
              </w:rPr>
              <w:t>5</w:t>
            </w:r>
            <w:r>
              <w:rPr>
                <w:rFonts w:hint="eastAsia"/>
                <w:sz w:val="24"/>
                <w:szCs w:val="24"/>
              </w:rPr>
              <w:t>dB（A），夜间≤5</w:t>
            </w:r>
            <w:r>
              <w:rPr>
                <w:rFonts w:hint="eastAsia"/>
                <w:sz w:val="24"/>
                <w:szCs w:val="24"/>
                <w:lang w:val="en-US" w:eastAsia="zh-CN"/>
              </w:rPr>
              <w:t>5</w:t>
            </w:r>
            <w:r>
              <w:rPr>
                <w:rFonts w:hint="eastAsia"/>
                <w:sz w:val="24"/>
                <w:szCs w:val="24"/>
              </w:rPr>
              <w:t>dB（A），对声环境影响轻微</w:t>
            </w:r>
            <w:r>
              <w:rPr>
                <w:rFonts w:hint="eastAsia"/>
                <w:sz w:val="24"/>
                <w:szCs w:val="24"/>
                <w:lang w:eastAsia="zh-CN"/>
              </w:rPr>
              <w:t>。</w:t>
            </w:r>
          </w:p>
          <w:p>
            <w:pPr>
              <w:numPr>
                <w:ilvl w:val="0"/>
                <w:numId w:val="0"/>
              </w:numPr>
              <w:spacing w:line="360" w:lineRule="auto"/>
              <w:ind w:leftChars="0"/>
              <w:rPr>
                <w:rFonts w:hint="default" w:ascii="Times New Roman" w:hAnsi="Times New Roman" w:cs="Times New Roman"/>
                <w:b/>
                <w:color w:val="auto"/>
                <w:sz w:val="24"/>
              </w:rPr>
            </w:pPr>
            <w:r>
              <w:rPr>
                <w:rFonts w:hint="eastAsia" w:ascii="Times New Roman" w:hAnsi="Times New Roman" w:cs="Times New Roman"/>
                <w:b/>
                <w:color w:val="auto"/>
                <w:sz w:val="24"/>
                <w:lang w:val="en-US" w:eastAsia="zh-CN"/>
              </w:rPr>
              <w:t>4.</w:t>
            </w:r>
            <w:r>
              <w:rPr>
                <w:rFonts w:hint="default" w:ascii="Times New Roman" w:hAnsi="Times New Roman" w:cs="Times New Roman"/>
                <w:b/>
                <w:color w:val="auto"/>
                <w:sz w:val="24"/>
              </w:rPr>
              <w:t>固体废物影响分析</w:t>
            </w:r>
          </w:p>
          <w:p>
            <w:pPr>
              <w:pStyle w:val="29"/>
              <w:shd w:val="clear" w:color="auto" w:fill="auto"/>
              <w:spacing w:line="360" w:lineRule="auto"/>
              <w:ind w:firstLine="480"/>
              <w:rPr>
                <w:sz w:val="24"/>
                <w:szCs w:val="24"/>
              </w:rPr>
            </w:pPr>
            <w:r>
              <w:rPr>
                <w:rFonts w:hint="eastAsia"/>
                <w:sz w:val="24"/>
                <w:szCs w:val="24"/>
              </w:rPr>
              <w:t>本项目建成运营后，危险废物收集、厂内运移、清洁过程中将产生少量固体废物，主要为</w:t>
            </w:r>
            <w:r>
              <w:rPr>
                <w:rFonts w:hint="eastAsia"/>
                <w:sz w:val="24"/>
                <w:szCs w:val="24"/>
                <w:lang w:val="en-US" w:eastAsia="zh-CN"/>
              </w:rPr>
              <w:t>废弃的</w:t>
            </w:r>
            <w:r>
              <w:rPr>
                <w:rFonts w:hint="eastAsia"/>
                <w:sz w:val="24"/>
                <w:szCs w:val="24"/>
              </w:rPr>
              <w:t>劳保用品、废棉纱。</w:t>
            </w:r>
          </w:p>
          <w:p>
            <w:pPr>
              <w:pStyle w:val="36"/>
              <w:shd w:val="clear" w:color="auto" w:fill="auto"/>
              <w:spacing w:line="360" w:lineRule="auto"/>
              <w:rPr>
                <w:rFonts w:hint="default" w:ascii="Times New Roman" w:hAnsi="Times New Roman" w:eastAsia="宋体" w:cs="Times New Roman"/>
                <w:b/>
                <w:color w:val="0000FF"/>
                <w:kern w:val="2"/>
                <w:sz w:val="24"/>
                <w:szCs w:val="24"/>
                <w:lang w:val="en-US" w:eastAsia="zh-CN" w:bidi="ar-SA"/>
              </w:rPr>
            </w:pPr>
            <w:r>
              <w:rPr>
                <w:rFonts w:hint="eastAsia" w:ascii="Times New Roman" w:hAnsi="Times New Roman" w:eastAsia="宋体" w:cs="Times New Roman"/>
                <w:b/>
                <w:color w:val="0000FF"/>
                <w:kern w:val="2"/>
                <w:sz w:val="24"/>
                <w:szCs w:val="24"/>
                <w:lang w:val="en-US" w:eastAsia="zh-CN" w:bidi="ar-SA"/>
              </w:rPr>
              <w:t>4</w:t>
            </w:r>
            <w:r>
              <w:rPr>
                <w:rFonts w:hint="default" w:ascii="Times New Roman" w:hAnsi="Times New Roman" w:eastAsia="宋体" w:cs="Times New Roman"/>
                <w:b/>
                <w:color w:val="0000FF"/>
                <w:kern w:val="2"/>
                <w:sz w:val="24"/>
                <w:szCs w:val="24"/>
                <w:lang w:val="en-US" w:eastAsia="zh-CN" w:bidi="ar-SA"/>
              </w:rPr>
              <w:t>.1</w:t>
            </w:r>
            <w:r>
              <w:rPr>
                <w:rFonts w:hint="eastAsia" w:ascii="Times New Roman" w:hAnsi="Times New Roman" w:eastAsia="宋体" w:cs="Times New Roman"/>
                <w:b/>
                <w:color w:val="0000FF"/>
                <w:kern w:val="2"/>
                <w:sz w:val="24"/>
                <w:szCs w:val="24"/>
                <w:lang w:val="en-US" w:eastAsia="zh-CN" w:bidi="ar-SA"/>
              </w:rPr>
              <w:t>废弃的劳保用品、棉纱</w:t>
            </w:r>
          </w:p>
          <w:p>
            <w:pPr>
              <w:keepNext w:val="0"/>
              <w:keepLines w:val="0"/>
              <w:widowControl/>
              <w:suppressLineNumbers w:val="0"/>
              <w:spacing w:line="360" w:lineRule="auto"/>
              <w:ind w:firstLine="480" w:firstLineChars="200"/>
              <w:jc w:val="both"/>
              <w:rPr>
                <w:rFonts w:hint="eastAsia" w:eastAsia="宋体"/>
                <w:color w:val="0000FF"/>
                <w:sz w:val="24"/>
                <w:szCs w:val="24"/>
                <w:lang w:eastAsia="zh-CN"/>
              </w:rPr>
            </w:pPr>
            <w:r>
              <w:rPr>
                <w:rFonts w:hint="eastAsia" w:ascii="Times New Roman" w:hAnsi="Times New Roman" w:eastAsia="宋体" w:cs="宋体"/>
                <w:color w:val="0000FF"/>
                <w:sz w:val="24"/>
                <w:szCs w:val="24"/>
              </w:rPr>
              <w:t>工作人员日常工作中使用的工作服、废手套、清理地面、废棉纱等，沾有</w:t>
            </w:r>
            <w:r>
              <w:rPr>
                <w:rFonts w:hint="eastAsia" w:cs="宋体"/>
                <w:color w:val="0000FF"/>
                <w:sz w:val="24"/>
                <w:szCs w:val="24"/>
                <w:lang w:val="en-US" w:eastAsia="zh-CN"/>
              </w:rPr>
              <w:t>醇类</w:t>
            </w:r>
            <w:r>
              <w:rPr>
                <w:rFonts w:hint="eastAsia" w:ascii="Times New Roman" w:hAnsi="Times New Roman" w:eastAsia="宋体" w:cs="宋体"/>
                <w:color w:val="0000FF"/>
                <w:sz w:val="24"/>
                <w:szCs w:val="24"/>
                <w:lang w:val="en-US" w:eastAsia="zh-CN"/>
              </w:rPr>
              <w:t>等</w:t>
            </w:r>
            <w:r>
              <w:rPr>
                <w:rFonts w:hint="eastAsia" w:ascii="Times New Roman" w:hAnsi="Times New Roman" w:eastAsia="宋体" w:cs="宋体"/>
                <w:color w:val="0000FF"/>
                <w:sz w:val="24"/>
                <w:szCs w:val="24"/>
              </w:rPr>
              <w:t>，不清洗，定期更换，产生量为0.02t/a，</w:t>
            </w:r>
            <w:r>
              <w:rPr>
                <w:rFonts w:hint="default" w:ascii="Times New Roman" w:hAnsi="Times New Roman" w:eastAsia="宋体" w:cs="Times New Roman"/>
                <w:color w:val="0000FF"/>
                <w:kern w:val="0"/>
                <w:sz w:val="24"/>
                <w:szCs w:val="24"/>
                <w:lang w:val="en-US" w:eastAsia="zh-CN" w:bidi="ar"/>
              </w:rPr>
              <w:t>根据《国家危险废物名录》（2021</w:t>
            </w:r>
            <w:r>
              <w:rPr>
                <w:rFonts w:hint="eastAsia" w:ascii="Times New Roman" w:hAnsi="Times New Roman" w:eastAsia="宋体" w:cs="宋体"/>
                <w:color w:val="0000FF"/>
                <w:sz w:val="24"/>
                <w:szCs w:val="24"/>
              </w:rPr>
              <w:t>年</w:t>
            </w:r>
            <w:r>
              <w:rPr>
                <w:rFonts w:hint="default" w:ascii="Times New Roman" w:hAnsi="Times New Roman" w:eastAsia="宋体" w:cs="Times New Roman"/>
                <w:color w:val="0000FF"/>
                <w:kern w:val="0"/>
                <w:sz w:val="24"/>
                <w:szCs w:val="24"/>
                <w:lang w:val="en-US" w:eastAsia="zh-CN" w:bidi="ar"/>
              </w:rPr>
              <w:t>）中规定，</w:t>
            </w:r>
            <w:r>
              <w:rPr>
                <w:rFonts w:hint="eastAsia" w:cs="宋体"/>
                <w:color w:val="0000FF"/>
                <w:sz w:val="24"/>
                <w:szCs w:val="24"/>
                <w:lang w:val="en-US" w:eastAsia="zh-CN"/>
              </w:rPr>
              <w:t>废弃的</w:t>
            </w:r>
            <w:r>
              <w:rPr>
                <w:rFonts w:hint="eastAsia" w:ascii="Times New Roman" w:hAnsi="Times New Roman" w:eastAsia="宋体" w:cs="宋体"/>
                <w:color w:val="0000FF"/>
                <w:sz w:val="24"/>
                <w:szCs w:val="24"/>
              </w:rPr>
              <w:t>劳保用品、棉纱</w:t>
            </w:r>
            <w:r>
              <w:rPr>
                <w:rFonts w:hint="default" w:ascii="Times New Roman" w:hAnsi="Times New Roman" w:eastAsia="宋体" w:cs="Times New Roman"/>
                <w:color w:val="0000FF"/>
                <w:kern w:val="0"/>
                <w:sz w:val="24"/>
                <w:szCs w:val="24"/>
                <w:lang w:val="en-US" w:eastAsia="zh-CN" w:bidi="ar"/>
              </w:rPr>
              <w:t>属于豁免的危险废物，与生活垃圾一同由环卫部门处理。</w:t>
            </w:r>
          </w:p>
          <w:p>
            <w:pPr>
              <w:pStyle w:val="36"/>
              <w:shd w:val="clear" w:color="auto" w:fill="auto"/>
              <w:spacing w:line="360" w:lineRule="auto"/>
              <w:rPr>
                <w:color w:val="0000FF"/>
                <w:sz w:val="24"/>
                <w:szCs w:val="24"/>
              </w:rPr>
            </w:pPr>
            <w:r>
              <w:rPr>
                <w:rFonts w:hint="eastAsia"/>
                <w:color w:val="0000FF"/>
                <w:sz w:val="24"/>
                <w:szCs w:val="24"/>
              </w:rPr>
              <w:t>4</w:t>
            </w:r>
            <w:r>
              <w:rPr>
                <w:color w:val="0000FF"/>
                <w:sz w:val="24"/>
                <w:szCs w:val="24"/>
              </w:rPr>
              <w:t>.2</w:t>
            </w:r>
            <w:r>
              <w:rPr>
                <w:rFonts w:hint="eastAsia"/>
                <w:color w:val="0000FF"/>
                <w:sz w:val="24"/>
                <w:szCs w:val="24"/>
                <w:lang w:val="en-US" w:eastAsia="zh-CN"/>
              </w:rPr>
              <w:t>危废</w:t>
            </w:r>
            <w:r>
              <w:rPr>
                <w:rFonts w:hint="eastAsia"/>
                <w:color w:val="0000FF"/>
                <w:sz w:val="24"/>
                <w:szCs w:val="24"/>
              </w:rPr>
              <w:t>贮存情况</w:t>
            </w:r>
          </w:p>
          <w:p>
            <w:pPr>
              <w:pStyle w:val="29"/>
              <w:shd w:val="clear" w:color="auto" w:fill="auto"/>
              <w:spacing w:line="360" w:lineRule="auto"/>
              <w:ind w:firstLine="480"/>
              <w:jc w:val="both"/>
              <w:rPr>
                <w:rFonts w:hint="eastAsia"/>
                <w:color w:val="0000FF"/>
                <w:sz w:val="24"/>
                <w:szCs w:val="24"/>
              </w:rPr>
            </w:pPr>
            <w:r>
              <w:rPr>
                <w:rFonts w:hint="default" w:ascii="Times New Roman" w:hAnsi="Times New Roman" w:eastAsia="宋体" w:cs="Times New Roman"/>
                <w:color w:val="0000FF"/>
                <w:sz w:val="24"/>
                <w:szCs w:val="24"/>
                <w:highlight w:val="none"/>
                <w:u w:val="none" w:color="FF0000"/>
                <w:lang w:val="en-US" w:eastAsia="zh-CN"/>
              </w:rPr>
              <w:t>本项目</w:t>
            </w:r>
            <w:r>
              <w:rPr>
                <w:rFonts w:hint="eastAsia" w:ascii="Times New Roman" w:hAnsi="Times New Roman" w:eastAsia="宋体" w:cs="Times New Roman"/>
                <w:color w:val="0000FF"/>
                <w:sz w:val="24"/>
                <w:szCs w:val="32"/>
                <w:lang w:val="en-US" w:eastAsia="zh-CN"/>
              </w:rPr>
              <w:t>盛装酯类</w:t>
            </w:r>
            <w:r>
              <w:rPr>
                <w:rFonts w:hint="eastAsia" w:ascii="Times New Roman" w:hAnsi="Times New Roman" w:eastAsia="宋体" w:cs="Times New Roman"/>
                <w:b w:val="0"/>
                <w:bCs w:val="0"/>
                <w:color w:val="0000FF"/>
                <w:sz w:val="24"/>
                <w:szCs w:val="24"/>
                <w:highlight w:val="none"/>
                <w:lang w:val="en-US" w:eastAsia="zh-CN"/>
              </w:rPr>
              <w:t>产生的</w:t>
            </w:r>
            <w:r>
              <w:rPr>
                <w:rFonts w:hint="eastAsia" w:ascii="Times New Roman" w:hAnsi="Times New Roman" w:eastAsia="宋体" w:cs="Times New Roman"/>
                <w:color w:val="0000FF"/>
                <w:sz w:val="24"/>
                <w:szCs w:val="32"/>
                <w:lang w:val="en-US" w:eastAsia="zh-CN"/>
              </w:rPr>
              <w:t>废铁桶和24万吨/年聚酯类项目中THF回收系统产生的1,4丁二醇废液（BDO），贮存在危废贮存间内，定期清运。</w:t>
            </w:r>
          </w:p>
          <w:p>
            <w:pPr>
              <w:pStyle w:val="29"/>
              <w:shd w:val="clear" w:color="auto" w:fill="auto"/>
              <w:spacing w:line="360" w:lineRule="auto"/>
              <w:ind w:firstLine="480"/>
              <w:rPr>
                <w:rFonts w:hint="eastAsia" w:ascii="Times New Roman" w:hAnsi="Times New Roman" w:eastAsia="宋体" w:cs="Times New Roman"/>
                <w:color w:val="0000FF"/>
                <w:sz w:val="24"/>
                <w:szCs w:val="32"/>
                <w:lang w:val="en-US" w:eastAsia="zh-CN"/>
              </w:rPr>
            </w:pPr>
            <w:r>
              <w:rPr>
                <w:rFonts w:hint="eastAsia" w:ascii="Times New Roman" w:hAnsi="Times New Roman" w:eastAsia="宋体" w:cs="Times New Roman"/>
                <w:color w:val="0000FF"/>
                <w:sz w:val="24"/>
                <w:szCs w:val="32"/>
                <w:lang w:val="en-US" w:eastAsia="zh-CN"/>
              </w:rPr>
              <w:t>盛装酯类的废铁桶、1,4丁二醇废液（BDO）贮存情况见表4-</w:t>
            </w:r>
            <w:r>
              <w:rPr>
                <w:rFonts w:hint="eastAsia" w:cs="Times New Roman"/>
                <w:color w:val="0000FF"/>
                <w:sz w:val="24"/>
                <w:szCs w:val="32"/>
                <w:lang w:val="en-US" w:eastAsia="zh-CN"/>
              </w:rPr>
              <w:t>5</w:t>
            </w:r>
            <w:r>
              <w:rPr>
                <w:rFonts w:hint="eastAsia" w:ascii="Times New Roman" w:hAnsi="Times New Roman" w:eastAsia="宋体" w:cs="Times New Roman"/>
                <w:color w:val="0000FF"/>
                <w:sz w:val="24"/>
                <w:szCs w:val="32"/>
                <w:lang w:val="en-US" w:eastAsia="zh-CN"/>
              </w:rPr>
              <w:t>。</w:t>
            </w:r>
          </w:p>
          <w:p>
            <w:pPr>
              <w:pStyle w:val="31"/>
              <w:rPr>
                <w:color w:val="0000FF"/>
              </w:rPr>
            </w:pPr>
            <w:r>
              <w:rPr>
                <w:rFonts w:hint="eastAsia"/>
                <w:color w:val="0000FF"/>
              </w:rPr>
              <w:t>表</w:t>
            </w:r>
            <w:r>
              <w:rPr>
                <w:rFonts w:hint="eastAsia"/>
                <w:color w:val="0000FF"/>
                <w:lang w:val="en-US" w:eastAsia="zh-CN"/>
              </w:rPr>
              <w:t>4</w:t>
            </w:r>
            <w:r>
              <w:rPr>
                <w:color w:val="0000FF"/>
              </w:rPr>
              <w:t>-</w:t>
            </w:r>
            <w:r>
              <w:rPr>
                <w:rFonts w:hint="eastAsia"/>
                <w:color w:val="0000FF"/>
                <w:lang w:val="en-US" w:eastAsia="zh-CN"/>
              </w:rPr>
              <w:t>5</w:t>
            </w:r>
            <w:r>
              <w:rPr>
                <w:color w:val="0000FF"/>
              </w:rPr>
              <w:t xml:space="preserve">   </w:t>
            </w:r>
            <w:r>
              <w:rPr>
                <w:rFonts w:hint="eastAsia"/>
                <w:color w:val="0000FF"/>
              </w:rPr>
              <w:t>危险废物贮存</w:t>
            </w:r>
            <w:r>
              <w:rPr>
                <w:rFonts w:hint="eastAsia"/>
                <w:color w:val="0000FF"/>
                <w:lang w:val="en-US" w:eastAsia="zh-CN"/>
              </w:rPr>
              <w:t>信息</w:t>
            </w:r>
            <w:r>
              <w:rPr>
                <w:rFonts w:hint="eastAsia"/>
                <w:color w:val="0000FF"/>
              </w:rPr>
              <w:t>表</w:t>
            </w:r>
          </w:p>
          <w:tbl>
            <w:tblPr>
              <w:tblStyle w:val="19"/>
              <w:tblW w:w="80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20"/>
              <w:gridCol w:w="1380"/>
              <w:gridCol w:w="780"/>
              <w:gridCol w:w="1524"/>
              <w:gridCol w:w="708"/>
              <w:gridCol w:w="792"/>
              <w:gridCol w:w="756"/>
              <w:gridCol w:w="7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2"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序号</w:t>
                  </w:r>
                </w:p>
              </w:tc>
              <w:tc>
                <w:tcPr>
                  <w:tcW w:w="920"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贮存场所名称</w:t>
                  </w:r>
                </w:p>
              </w:tc>
              <w:tc>
                <w:tcPr>
                  <w:tcW w:w="1380"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危废名称</w:t>
                  </w:r>
                </w:p>
              </w:tc>
              <w:tc>
                <w:tcPr>
                  <w:tcW w:w="780"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危废类别</w:t>
                  </w:r>
                </w:p>
              </w:tc>
              <w:tc>
                <w:tcPr>
                  <w:tcW w:w="1524"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危废代码</w:t>
                  </w:r>
                </w:p>
              </w:tc>
              <w:tc>
                <w:tcPr>
                  <w:tcW w:w="708"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位置</w:t>
                  </w:r>
                </w:p>
              </w:tc>
              <w:tc>
                <w:tcPr>
                  <w:tcW w:w="792"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占地面积</w:t>
                  </w:r>
                </w:p>
              </w:tc>
              <w:tc>
                <w:tcPr>
                  <w:tcW w:w="756"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贮存能力</w:t>
                  </w:r>
                </w:p>
              </w:tc>
              <w:tc>
                <w:tcPr>
                  <w:tcW w:w="705"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b/>
                      <w:bCs w:val="0"/>
                      <w:color w:val="0000FF"/>
                    </w:rPr>
                  </w:pPr>
                  <w:r>
                    <w:rPr>
                      <w:rFonts w:hint="eastAsia"/>
                      <w:b/>
                      <w:bCs w:val="0"/>
                      <w:color w:val="0000FF"/>
                    </w:rPr>
                    <w:t>贮存周期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2"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rPr>
                  </w:pPr>
                  <w:r>
                    <w:rPr>
                      <w:rFonts w:hint="eastAsia"/>
                      <w:color w:val="0000FF"/>
                    </w:rPr>
                    <w:t>1</w:t>
                  </w:r>
                </w:p>
              </w:tc>
              <w:tc>
                <w:tcPr>
                  <w:tcW w:w="920"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rPr>
                  </w:pPr>
                  <w:r>
                    <w:rPr>
                      <w:rFonts w:hint="eastAsia"/>
                      <w:color w:val="0000FF"/>
                    </w:rPr>
                    <w:t>危废贮存间</w:t>
                  </w:r>
                </w:p>
              </w:tc>
              <w:tc>
                <w:tcPr>
                  <w:tcW w:w="1380"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color w:val="0000FF"/>
                    </w:rPr>
                  </w:pPr>
                  <w:r>
                    <w:rPr>
                      <w:rFonts w:hint="eastAsia" w:ascii="Times New Roman" w:hAnsi="Times New Roman" w:eastAsia="Times New Roman" w:cs="Times New Roman"/>
                      <w:color w:val="0000FF"/>
                      <w:sz w:val="21"/>
                      <w:szCs w:val="21"/>
                      <w:highlight w:val="none"/>
                      <w:lang w:val="en-US" w:eastAsia="zh-CN"/>
                    </w:rPr>
                    <w:t>盛装酯类的废铁桶</w:t>
                  </w:r>
                </w:p>
              </w:tc>
              <w:tc>
                <w:tcPr>
                  <w:tcW w:w="780"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color w:val="0000FF"/>
                    </w:rPr>
                  </w:pPr>
                  <w:r>
                    <w:rPr>
                      <w:rFonts w:hint="eastAsia" w:cs="Times New Roman"/>
                      <w:color w:val="0000FF"/>
                      <w:sz w:val="21"/>
                      <w:szCs w:val="21"/>
                      <w:highlight w:val="none"/>
                      <w:lang w:val="en-US" w:eastAsia="zh-CN"/>
                    </w:rPr>
                    <w:t>HW49</w:t>
                  </w:r>
                </w:p>
              </w:tc>
              <w:tc>
                <w:tcPr>
                  <w:tcW w:w="1524"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color w:val="0000FF"/>
                    </w:rPr>
                  </w:pPr>
                  <w:r>
                    <w:rPr>
                      <w:rFonts w:hint="eastAsia" w:cs="Times New Roman"/>
                      <w:color w:val="0000FF"/>
                      <w:sz w:val="21"/>
                      <w:szCs w:val="21"/>
                      <w:highlight w:val="none"/>
                      <w:lang w:val="en-US" w:eastAsia="zh-CN"/>
                    </w:rPr>
                    <w:t>（</w:t>
                  </w:r>
                  <w:r>
                    <w:rPr>
                      <w:rFonts w:hint="eastAsia" w:ascii="Times New Roman" w:hAnsi="Times New Roman" w:eastAsia="Times New Roman" w:cs="Times New Roman"/>
                      <w:color w:val="0000FF"/>
                      <w:sz w:val="21"/>
                      <w:szCs w:val="21"/>
                      <w:highlight w:val="none"/>
                      <w:lang w:val="en-US" w:eastAsia="zh-CN"/>
                    </w:rPr>
                    <w:t>900-</w:t>
                  </w:r>
                  <w:r>
                    <w:rPr>
                      <w:rFonts w:hint="eastAsia" w:ascii="Times New Roman" w:hAnsi="Times New Roman"/>
                      <w:color w:val="0000FF"/>
                      <w:sz w:val="21"/>
                      <w:szCs w:val="21"/>
                      <w:highlight w:val="none"/>
                      <w:lang w:val="en-US" w:eastAsia="zh-CN"/>
                    </w:rPr>
                    <w:t>041</w:t>
                  </w:r>
                  <w:r>
                    <w:rPr>
                      <w:rFonts w:hint="eastAsia"/>
                      <w:color w:val="0000FF"/>
                      <w:sz w:val="21"/>
                      <w:szCs w:val="21"/>
                      <w:highlight w:val="none"/>
                      <w:lang w:val="en-US" w:eastAsia="zh-CN"/>
                    </w:rPr>
                    <w:t>-</w:t>
                  </w:r>
                  <w:r>
                    <w:rPr>
                      <w:rFonts w:hint="eastAsia" w:ascii="Times New Roman" w:hAnsi="Times New Roman"/>
                      <w:color w:val="0000FF"/>
                      <w:sz w:val="21"/>
                      <w:szCs w:val="21"/>
                      <w:highlight w:val="none"/>
                      <w:lang w:val="en-US" w:eastAsia="zh-CN"/>
                    </w:rPr>
                    <w:t>49</w:t>
                  </w:r>
                  <w:r>
                    <w:rPr>
                      <w:rFonts w:hint="eastAsia" w:cs="Times New Roman"/>
                      <w:color w:val="0000FF"/>
                      <w:sz w:val="21"/>
                      <w:szCs w:val="21"/>
                      <w:highlight w:val="none"/>
                      <w:lang w:val="en-US" w:eastAsia="zh-CN"/>
                    </w:rPr>
                    <w:t>）</w:t>
                  </w:r>
                </w:p>
              </w:tc>
              <w:tc>
                <w:tcPr>
                  <w:tcW w:w="708"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rPr>
                  </w:pPr>
                  <w:r>
                    <w:rPr>
                      <w:rFonts w:hint="eastAsia"/>
                      <w:color w:val="0000FF"/>
                    </w:rPr>
                    <w:t>厂区西</w:t>
                  </w:r>
                  <w:r>
                    <w:rPr>
                      <w:rFonts w:hint="eastAsia"/>
                      <w:color w:val="0000FF"/>
                      <w:lang w:val="en-US" w:eastAsia="zh-CN"/>
                    </w:rPr>
                    <w:t>北</w:t>
                  </w:r>
                  <w:r>
                    <w:rPr>
                      <w:rFonts w:hint="eastAsia"/>
                      <w:color w:val="0000FF"/>
                    </w:rPr>
                    <w:t>侧</w:t>
                  </w:r>
                </w:p>
              </w:tc>
              <w:tc>
                <w:tcPr>
                  <w:tcW w:w="792"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vertAlign w:val="superscript"/>
                    </w:rPr>
                  </w:pPr>
                  <w:r>
                    <w:rPr>
                      <w:rFonts w:hint="eastAsia"/>
                      <w:color w:val="0000FF"/>
                      <w:sz w:val="21"/>
                      <w:szCs w:val="21"/>
                    </w:rPr>
                    <w:t>2</w:t>
                  </w:r>
                  <w:r>
                    <w:rPr>
                      <w:rFonts w:hint="eastAsia"/>
                      <w:color w:val="0000FF"/>
                      <w:sz w:val="21"/>
                      <w:szCs w:val="21"/>
                      <w:lang w:val="en-US" w:eastAsia="zh-CN"/>
                    </w:rPr>
                    <w:t>70</w:t>
                  </w:r>
                  <w:r>
                    <w:rPr>
                      <w:rFonts w:hint="eastAsia"/>
                      <w:color w:val="0000FF"/>
                      <w:sz w:val="21"/>
                      <w:szCs w:val="21"/>
                    </w:rPr>
                    <w:t>m</w:t>
                  </w:r>
                  <w:r>
                    <w:rPr>
                      <w:color w:val="0000FF"/>
                      <w:sz w:val="21"/>
                      <w:szCs w:val="21"/>
                      <w:vertAlign w:val="superscript"/>
                    </w:rPr>
                    <w:t>2</w:t>
                  </w:r>
                </w:p>
              </w:tc>
              <w:tc>
                <w:tcPr>
                  <w:tcW w:w="756"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rPr>
                  </w:pPr>
                  <w:r>
                    <w:rPr>
                      <w:rFonts w:hint="eastAsia"/>
                      <w:color w:val="0000FF"/>
                      <w:lang w:val="en-US" w:eastAsia="zh-CN"/>
                    </w:rPr>
                    <w:t>100</w:t>
                  </w:r>
                  <w:r>
                    <w:rPr>
                      <w:rFonts w:hint="eastAsia"/>
                      <w:color w:val="0000FF"/>
                    </w:rPr>
                    <w:t>t</w:t>
                  </w:r>
                </w:p>
              </w:tc>
              <w:tc>
                <w:tcPr>
                  <w:tcW w:w="705" w:type="dxa"/>
                  <w:vMerge w:val="restart"/>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eastAsia="宋体"/>
                      <w:color w:val="0000FF"/>
                      <w:lang w:val="en-US" w:eastAsia="zh-CN"/>
                    </w:rPr>
                  </w:pPr>
                  <w:r>
                    <w:rPr>
                      <w:rFonts w:hint="eastAsia"/>
                      <w:color w:val="0000FF"/>
                      <w:lang w:val="en-US" w:eastAsia="zh-CN"/>
                    </w:rPr>
                    <w:t>季度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2" w:type="dxa"/>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eastAsia="宋体"/>
                      <w:color w:val="0000FF"/>
                      <w:lang w:val="en-US" w:eastAsia="zh-CN"/>
                    </w:rPr>
                  </w:pPr>
                  <w:r>
                    <w:rPr>
                      <w:rFonts w:hint="eastAsia"/>
                      <w:color w:val="0000FF"/>
                      <w:lang w:val="en-US" w:eastAsia="zh-CN"/>
                    </w:rPr>
                    <w:t>2</w:t>
                  </w:r>
                </w:p>
              </w:tc>
              <w:tc>
                <w:tcPr>
                  <w:tcW w:w="920"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rPr>
                  </w:pPr>
                </w:p>
              </w:tc>
              <w:tc>
                <w:tcPr>
                  <w:tcW w:w="1380"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color w:val="0000FF"/>
                    </w:rPr>
                  </w:pPr>
                  <w:r>
                    <w:rPr>
                      <w:rFonts w:hint="eastAsia" w:ascii="Times New Roman" w:hAnsi="Times New Roman" w:eastAsia="Times New Roman" w:cs="Times New Roman"/>
                      <w:color w:val="0000FF"/>
                      <w:sz w:val="21"/>
                      <w:szCs w:val="21"/>
                      <w:highlight w:val="none"/>
                      <w:lang w:val="en-US" w:eastAsia="zh-CN"/>
                    </w:rPr>
                    <w:t>1,4丁二醇废液（BDO）</w:t>
                  </w:r>
                </w:p>
              </w:tc>
              <w:tc>
                <w:tcPr>
                  <w:tcW w:w="780"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color w:val="0000FF"/>
                    </w:rPr>
                  </w:pPr>
                  <w:r>
                    <w:rPr>
                      <w:rFonts w:hint="eastAsia" w:cs="Times New Roman"/>
                      <w:color w:val="0000FF"/>
                      <w:sz w:val="21"/>
                      <w:szCs w:val="21"/>
                      <w:highlight w:val="none"/>
                      <w:lang w:val="en-US" w:eastAsia="zh-CN"/>
                    </w:rPr>
                    <w:t>HW06</w:t>
                  </w:r>
                </w:p>
              </w:tc>
              <w:tc>
                <w:tcPr>
                  <w:tcW w:w="1524" w:type="dxa"/>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eastAsia"/>
                      <w:color w:val="0000FF"/>
                    </w:rPr>
                  </w:pPr>
                  <w:r>
                    <w:rPr>
                      <w:rFonts w:hint="eastAsia" w:cs="Times New Roman"/>
                      <w:color w:val="0000FF"/>
                      <w:sz w:val="21"/>
                      <w:szCs w:val="21"/>
                      <w:highlight w:val="none"/>
                      <w:lang w:val="en-US" w:eastAsia="zh-CN"/>
                    </w:rPr>
                    <w:t>（</w:t>
                  </w:r>
                  <w:r>
                    <w:rPr>
                      <w:rFonts w:hint="eastAsia" w:ascii="Times New Roman" w:hAnsi="Times New Roman"/>
                      <w:color w:val="0000FF"/>
                      <w:sz w:val="21"/>
                      <w:szCs w:val="21"/>
                      <w:highlight w:val="none"/>
                      <w:lang w:val="en-US" w:eastAsia="zh-CN"/>
                    </w:rPr>
                    <w:t>900</w:t>
                  </w:r>
                  <w:r>
                    <w:rPr>
                      <w:rFonts w:hint="eastAsia"/>
                      <w:color w:val="0000FF"/>
                      <w:sz w:val="21"/>
                      <w:szCs w:val="21"/>
                      <w:highlight w:val="none"/>
                      <w:lang w:val="en-US" w:eastAsia="zh-CN"/>
                    </w:rPr>
                    <w:t>-402-06</w:t>
                  </w:r>
                  <w:r>
                    <w:rPr>
                      <w:rFonts w:hint="eastAsia" w:cs="Times New Roman"/>
                      <w:color w:val="0000FF"/>
                      <w:sz w:val="21"/>
                      <w:szCs w:val="21"/>
                      <w:highlight w:val="none"/>
                      <w:lang w:val="en-US" w:eastAsia="zh-CN"/>
                    </w:rPr>
                    <w:t>）</w:t>
                  </w:r>
                </w:p>
              </w:tc>
              <w:tc>
                <w:tcPr>
                  <w:tcW w:w="708"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rPr>
                  </w:pPr>
                </w:p>
              </w:tc>
              <w:tc>
                <w:tcPr>
                  <w:tcW w:w="792"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sz w:val="18"/>
                      <w:szCs w:val="18"/>
                    </w:rPr>
                  </w:pPr>
                </w:p>
              </w:tc>
              <w:tc>
                <w:tcPr>
                  <w:tcW w:w="756"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rPr>
                  </w:pPr>
                </w:p>
              </w:tc>
              <w:tc>
                <w:tcPr>
                  <w:tcW w:w="705" w:type="dxa"/>
                  <w:vMerge w:val="continue"/>
                  <w:tcBorders>
                    <w:tl2br w:val="nil"/>
                    <w:tr2bl w:val="nil"/>
                  </w:tcBorders>
                  <w:noWrap w:val="0"/>
                  <w:vAlign w:val="center"/>
                </w:tcPr>
                <w:p>
                  <w:pPr>
                    <w:pStyle w:val="30"/>
                    <w:keepNext w:val="0"/>
                    <w:keepLines w:val="0"/>
                    <w:pageBreakBefore w:val="0"/>
                    <w:widowControl w:val="0"/>
                    <w:kinsoku/>
                    <w:wordWrap w:val="0"/>
                    <w:overflowPunct/>
                    <w:topLinePunct w:val="0"/>
                    <w:autoSpaceDE/>
                    <w:autoSpaceDN/>
                    <w:bidi w:val="0"/>
                    <w:adjustRightInd/>
                    <w:snapToGrid/>
                    <w:ind w:firstLine="0" w:firstLineChars="0"/>
                    <w:textAlignment w:val="auto"/>
                    <w:rPr>
                      <w:rFonts w:hint="eastAsia"/>
                      <w:color w:val="0000FF"/>
                    </w:rPr>
                  </w:pPr>
                </w:p>
              </w:tc>
            </w:tr>
          </w:tbl>
          <w:p>
            <w:pPr>
              <w:pStyle w:val="36"/>
              <w:shd w:val="clear" w:color="auto" w:fill="auto"/>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4.3安全贮存技术要求</w:t>
            </w:r>
          </w:p>
          <w:p>
            <w:pPr>
              <w:pStyle w:val="36"/>
              <w:shd w:val="clear" w:color="auto" w:fill="auto"/>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4.3.1危险废物产生、收集</w:t>
            </w:r>
          </w:p>
          <w:p>
            <w:pPr>
              <w:pStyle w:val="29"/>
              <w:ind w:firstLine="480"/>
            </w:pPr>
            <w:r>
              <w:t>危险废物在收集时，按《关于加强危险废物交换和转移管理工作的通知》要求，根据危险废物的性质和形态，采用相应材质、容器进行安全包装，并在包装的明显位置附上危险废物标签。通过严格检查，严防在装载、搬迁或运输中出现渗漏、溢出、抛洒或挥发等不利情况。</w:t>
            </w:r>
          </w:p>
          <w:p>
            <w:pPr>
              <w:pStyle w:val="36"/>
              <w:shd w:val="clear" w:color="auto" w:fill="auto"/>
              <w:spacing w:line="360" w:lineRule="auto"/>
              <w:rPr>
                <w:rFonts w:hint="eastAsia" w:ascii="Times New Roman" w:hAnsi="Times New Roman" w:eastAsia="宋体" w:cs="宋体"/>
                <w:sz w:val="24"/>
                <w:szCs w:val="24"/>
              </w:rPr>
            </w:pPr>
            <w:r>
              <w:rPr>
                <w:rFonts w:hint="eastAsia" w:ascii="Times New Roman" w:hAnsi="Times New Roman" w:eastAsia="宋体" w:cs="宋体"/>
                <w:sz w:val="24"/>
                <w:szCs w:val="24"/>
              </w:rPr>
              <w:t>4.3.2贮存</w:t>
            </w:r>
          </w:p>
          <w:p>
            <w:pPr>
              <w:pStyle w:val="29"/>
              <w:ind w:firstLine="480"/>
            </w:pPr>
            <w:r>
              <w:t>项目危险废物</w:t>
            </w:r>
            <w:r>
              <w:rPr>
                <w:rFonts w:hint="eastAsia"/>
                <w:lang w:val="en-US" w:eastAsia="zh-CN"/>
              </w:rPr>
              <w:t>贮存</w:t>
            </w:r>
            <w:r>
              <w:t>间严格按《危险废物贮存污染控制标准》（GBl8597-2001）及修改单、危险废物的其他相关规定进行设计建设，对地面防腐防渗，设有围堰、导流沟、事故应急池等可收集泄露的液态危险废物，危险废物分类收集，使用专用桶装，项目运营期产生的危险废物对周边大气环境、水环境影响不大。</w:t>
            </w:r>
          </w:p>
          <w:p>
            <w:pPr>
              <w:pStyle w:val="29"/>
              <w:ind w:firstLine="480"/>
            </w:pPr>
            <w:r>
              <w:t>按照《建设项目危险废物环境影响评价指南》的要求，做好危险废物</w:t>
            </w:r>
            <w:r>
              <w:rPr>
                <w:rFonts w:hint="eastAsia"/>
                <w:lang w:val="en-US" w:eastAsia="zh-CN"/>
              </w:rPr>
              <w:t>贮存</w:t>
            </w:r>
            <w:r>
              <w:t>间的“四防措施”（防风、防雨、防晒、防渗漏）。结合《危险废物贮存污染控制标准》（GB18597-2001）（2013年修正）的要求：基础必须防渗，防渗层为至少1米厚粘土层（渗透系数≤10</w:t>
            </w:r>
            <w:r>
              <w:rPr>
                <w:vertAlign w:val="superscript"/>
              </w:rPr>
              <w:t>-7</w:t>
            </w:r>
            <w:r>
              <w:t>cm/s），或2mm厚高密度聚乙烯，或至少2mm厚的其它人工材料，渗透系数≤10</w:t>
            </w:r>
            <w:r>
              <w:rPr>
                <w:vertAlign w:val="superscript"/>
              </w:rPr>
              <w:t>-10</w:t>
            </w:r>
            <w:r>
              <w:t>cm/s。堆放危险废物的高度应根据地面承载能力确定；衬里放在一个基础或底座上；衬里要能够覆盖危险废物或其溶出物可能涉及到的范围；衬里材料与堆放危险废物相容；不相容的危险废物不能堆放在一起；总贮存量不超过300</w:t>
            </w:r>
            <w:r>
              <w:rPr>
                <w:rFonts w:hint="eastAsia"/>
                <w:lang w:val="en-US" w:eastAsia="zh-CN"/>
              </w:rPr>
              <w:t>kg</w:t>
            </w:r>
            <w:r>
              <w:t>（L）的危险废物要放入符合标准的容器内，加上标签，容器放入坚固的柜或箱中，柜或箱应设多个直径不少于30毫米的排气孔</w:t>
            </w:r>
            <w:r>
              <w:rPr>
                <w:rFonts w:hint="eastAsia"/>
                <w:lang w:eastAsia="zh-CN"/>
              </w:rPr>
              <w:t>，</w:t>
            </w:r>
            <w:r>
              <w:t>不相容危险废物要分别存放或存放在不渗透间隔分开的区域内，每个部分都应有防漏裙脚或储漏盘，防漏裙脚或储漏盘的材料要与危险废物相容。</w:t>
            </w:r>
          </w:p>
          <w:p>
            <w:pPr>
              <w:pStyle w:val="36"/>
              <w:shd w:val="clear" w:color="auto" w:fill="auto"/>
              <w:spacing w:line="360" w:lineRule="auto"/>
              <w:rPr>
                <w:rFonts w:hint="eastAsia" w:ascii="Times New Roman" w:hAnsi="Times New Roman" w:eastAsia="宋体" w:cs="宋体"/>
                <w:color w:val="0000FF"/>
                <w:sz w:val="24"/>
                <w:szCs w:val="24"/>
              </w:rPr>
            </w:pPr>
            <w:r>
              <w:rPr>
                <w:rFonts w:hint="eastAsia" w:ascii="Times New Roman" w:hAnsi="Times New Roman" w:eastAsia="宋体" w:cs="宋体"/>
                <w:color w:val="0000FF"/>
                <w:sz w:val="24"/>
                <w:szCs w:val="24"/>
              </w:rPr>
              <w:t>4.3.3运输、转移</w:t>
            </w:r>
          </w:p>
          <w:p>
            <w:pPr>
              <w:pStyle w:val="29"/>
              <w:ind w:firstLine="480"/>
              <w:rPr>
                <w:color w:val="0000FF"/>
              </w:rPr>
            </w:pPr>
            <w:r>
              <w:rPr>
                <w:color w:val="0000FF"/>
              </w:rPr>
              <w:t>厂内转移</w:t>
            </w:r>
            <w:r>
              <w:rPr>
                <w:rFonts w:hint="eastAsia"/>
                <w:color w:val="0000FF"/>
                <w:lang w:val="en-US" w:eastAsia="zh-CN"/>
              </w:rPr>
              <w:t>需</w:t>
            </w:r>
            <w:r>
              <w:rPr>
                <w:color w:val="0000FF"/>
              </w:rPr>
              <w:t>均在</w:t>
            </w:r>
            <w:r>
              <w:rPr>
                <w:rFonts w:hint="eastAsia"/>
                <w:color w:val="0000FF"/>
                <w:lang w:val="en-US" w:eastAsia="zh-CN"/>
              </w:rPr>
              <w:t>贮存</w:t>
            </w:r>
            <w:r>
              <w:rPr>
                <w:color w:val="0000FF"/>
              </w:rPr>
              <w:t>间内部进行，且</w:t>
            </w:r>
            <w:r>
              <w:rPr>
                <w:rFonts w:hint="eastAsia"/>
                <w:color w:val="0000FF"/>
                <w:lang w:val="en-US" w:eastAsia="zh-CN"/>
              </w:rPr>
              <w:t>贮存</w:t>
            </w:r>
            <w:r>
              <w:rPr>
                <w:color w:val="0000FF"/>
              </w:rPr>
              <w:t>间地面防腐防渗，设有围堰、导流沟、事故应急池等可收集泄露的液态危险废物，场内转移运输过程对环境影响不大，危险废物自</w:t>
            </w:r>
            <w:r>
              <w:rPr>
                <w:rFonts w:hint="eastAsia"/>
                <w:color w:val="0000FF"/>
                <w:lang w:val="en-US" w:eastAsia="zh-CN"/>
              </w:rPr>
              <w:t>贮存</w:t>
            </w:r>
            <w:r>
              <w:rPr>
                <w:color w:val="0000FF"/>
              </w:rPr>
              <w:t>间外运</w:t>
            </w:r>
            <w:r>
              <w:rPr>
                <w:rFonts w:hint="eastAsia"/>
                <w:color w:val="0000FF"/>
              </w:rPr>
              <w:t>至</w:t>
            </w:r>
            <w:r>
              <w:rPr>
                <w:color w:val="0000FF"/>
              </w:rPr>
              <w:t>处置单位的运输过程，由有资质危废处置单位处置，危废处置单位使用专用车辆，至厂内收集、转移本项目暂存的危险废物，运输过程对环境影响不大。</w:t>
            </w:r>
          </w:p>
          <w:p>
            <w:pPr>
              <w:pStyle w:val="29"/>
              <w:ind w:firstLine="480"/>
            </w:pPr>
            <w:r>
              <w:rPr>
                <w:color w:val="0000FF"/>
              </w:rPr>
              <w:t>危险废物转移严格按照《</w:t>
            </w:r>
            <w:r>
              <w:rPr>
                <w:rFonts w:hint="eastAsia"/>
                <w:color w:val="0000FF"/>
              </w:rPr>
              <w:t>危险废物转移管理办法</w:t>
            </w:r>
            <w:r>
              <w:rPr>
                <w:color w:val="0000FF"/>
              </w:rPr>
              <w:t>》（</w:t>
            </w:r>
            <w:r>
              <w:rPr>
                <w:rFonts w:hint="eastAsia"/>
                <w:color w:val="0000FF"/>
              </w:rPr>
              <w:t>生态环境部</w:t>
            </w:r>
            <w:r>
              <w:rPr>
                <w:rFonts w:hint="eastAsia"/>
                <w:color w:val="0000FF"/>
                <w:lang w:val="en-US" w:eastAsia="zh-CN"/>
              </w:rPr>
              <w:t xml:space="preserve"> 部</w:t>
            </w:r>
            <w:r>
              <w:rPr>
                <w:color w:val="0000FF"/>
              </w:rPr>
              <w:t>令第</w:t>
            </w:r>
            <w:r>
              <w:rPr>
                <w:rFonts w:hint="eastAsia"/>
                <w:color w:val="0000FF"/>
                <w:lang w:val="en-US" w:eastAsia="zh-CN"/>
              </w:rPr>
              <w:t>23</w:t>
            </w:r>
            <w:r>
              <w:rPr>
                <w:color w:val="0000FF"/>
              </w:rPr>
              <w:t>号）执行</w:t>
            </w:r>
            <w:r>
              <w:rPr>
                <w:rFonts w:hint="eastAsia"/>
                <w:color w:val="0000FF"/>
                <w:lang w:eastAsia="zh-CN"/>
              </w:rPr>
              <w:t>，</w:t>
            </w:r>
            <w:r>
              <w:rPr>
                <w:rFonts w:hint="eastAsia"/>
                <w:color w:val="0000FF"/>
                <w:lang w:val="en-US" w:eastAsia="zh-CN"/>
              </w:rPr>
              <w:t>要求危险废物转移应当遵循就近原则；对承运人或者接受人的主体资格和技术能力进行核实，依法签订书面合同，并在合同中约定运输、贮存、利用、处置危险废物的污染防治要求及相关责任。移出人制定危险废物管理计划，明确拟转移危险废物的种类、重量（数量）和流向等信息；建立危险废物管理台账，对转移的危险废物进行计量称重，如实记录、妥善保管转移危险废物的种类、重量（数量）和接受人等相关信息；填写、运行危险废物转移联单，在危险废物转移联单中如实填写移出人、承运人、接受人信息，转移危险废物的种类、重量（数量）、危险特性等信息，以及突发环境事件的防范措施等。</w:t>
            </w:r>
          </w:p>
          <w:p>
            <w:pPr>
              <w:pStyle w:val="36"/>
              <w:rPr>
                <w:sz w:val="24"/>
                <w:szCs w:val="20"/>
              </w:rPr>
            </w:pPr>
            <w:r>
              <w:rPr>
                <w:rFonts w:hint="eastAsia"/>
                <w:sz w:val="24"/>
                <w:szCs w:val="20"/>
              </w:rPr>
              <w:t>4</w:t>
            </w:r>
            <w:r>
              <w:rPr>
                <w:sz w:val="24"/>
                <w:szCs w:val="20"/>
              </w:rPr>
              <w:t>.3.4委托处置</w:t>
            </w:r>
          </w:p>
          <w:p>
            <w:pPr>
              <w:pStyle w:val="29"/>
              <w:ind w:firstLine="480"/>
            </w:pPr>
            <w:r>
              <w:t>本项目</w:t>
            </w:r>
            <w:r>
              <w:rPr>
                <w:rFonts w:hint="eastAsia"/>
                <w:lang w:val="en-US" w:eastAsia="zh-CN"/>
              </w:rPr>
              <w:t>贮存</w:t>
            </w:r>
            <w:r>
              <w:t>间贮存的危险废物由有资质危废处置单位处置，危废处置单位使用专用车辆，至厂内收集、转移本项目危险废物，本项目建设单位不自行外运、转移，危险废物委托处理后对环境影响不大。</w:t>
            </w:r>
          </w:p>
          <w:p>
            <w:pPr>
              <w:pStyle w:val="4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宋体" w:cs="宋体"/>
                <w:b/>
                <w:kern w:val="0"/>
                <w:sz w:val="24"/>
                <w:szCs w:val="20"/>
                <w:lang w:val="en-US" w:eastAsia="zh-CN" w:bidi="ar-SA"/>
              </w:rPr>
            </w:pPr>
            <w:r>
              <w:rPr>
                <w:rFonts w:hint="eastAsia" w:ascii="Times New Roman" w:hAnsi="Times New Roman" w:eastAsia="宋体" w:cs="宋体"/>
                <w:b/>
                <w:kern w:val="0"/>
                <w:sz w:val="24"/>
                <w:szCs w:val="20"/>
                <w:lang w:val="en-US" w:eastAsia="zh-CN" w:bidi="ar-SA"/>
              </w:rPr>
              <w:t>4.3.5应急事故池依托的可行性分析</w:t>
            </w:r>
          </w:p>
          <w:p>
            <w:pPr>
              <w:bidi w:val="0"/>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本项目年最大贮存</w:t>
            </w:r>
            <w:r>
              <w:rPr>
                <w:rFonts w:hint="eastAsia" w:ascii="Times New Roman" w:hAnsi="Times New Roman" w:eastAsia="宋体" w:cs="Times New Roman"/>
                <w:color w:val="000000"/>
                <w:sz w:val="24"/>
                <w:szCs w:val="32"/>
                <w:lang w:val="en-US" w:eastAsia="zh-CN"/>
              </w:rPr>
              <w:t>1,4丁二醇废液（BDO）1</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val="en-US" w:eastAsia="zh-CN"/>
              </w:rPr>
              <w:t>0</w:t>
            </w:r>
            <w:r>
              <w:rPr>
                <w:rFonts w:hint="eastAsia" w:ascii="Times New Roman" w:hAnsi="Times New Roman" w:eastAsia="宋体" w:cs="Times New Roman"/>
                <w:color w:val="auto"/>
                <w:sz w:val="24"/>
                <w:lang w:val="en-US" w:eastAsia="zh-CN"/>
              </w:rPr>
              <w:t>t</w:t>
            </w:r>
            <w:r>
              <w:rPr>
                <w:rFonts w:hint="eastAsia" w:cs="Times New Roman"/>
                <w:color w:val="auto"/>
                <w:sz w:val="24"/>
                <w:lang w:val="en-US" w:eastAsia="zh-CN"/>
              </w:rPr>
              <w:t>和</w:t>
            </w:r>
            <w:r>
              <w:rPr>
                <w:rFonts w:hint="eastAsia" w:ascii="Times New Roman" w:hAnsi="Times New Roman" w:eastAsia="宋体" w:cs="Times New Roman"/>
                <w:color w:val="000000"/>
                <w:sz w:val="24"/>
                <w:szCs w:val="32"/>
                <w:lang w:val="en-US" w:eastAsia="zh-CN"/>
              </w:rPr>
              <w:t>盛装酯类</w:t>
            </w:r>
            <w:r>
              <w:rPr>
                <w:rFonts w:hint="eastAsia" w:cs="Times New Roman"/>
                <w:color w:val="auto"/>
                <w:sz w:val="24"/>
                <w:lang w:val="en-US" w:eastAsia="zh-CN"/>
              </w:rPr>
              <w:t>产生的废铁桶50</w:t>
            </w:r>
            <w:r>
              <w:rPr>
                <w:rFonts w:hint="eastAsia" w:ascii="Times New Roman" w:hAnsi="Times New Roman" w:eastAsia="宋体" w:cs="Times New Roman"/>
                <w:color w:val="auto"/>
                <w:sz w:val="24"/>
                <w:lang w:val="en-US" w:eastAsia="zh-CN"/>
              </w:rPr>
              <w:t>t，新疆维格瑞生物科技有限公司已建成1座50m×25m×3.5m的事故水池，</w:t>
            </w:r>
            <w:r>
              <w:rPr>
                <w:rFonts w:hint="default"/>
                <w:sz w:val="24"/>
                <w:szCs w:val="32"/>
              </w:rPr>
              <w:t>主要收集事故状态下排放的被物料污染的消防用水、泄漏的物料等</w:t>
            </w:r>
            <w:r>
              <w:rPr>
                <w:rFonts w:hint="eastAsia"/>
                <w:sz w:val="24"/>
                <w:szCs w:val="32"/>
                <w:lang w:eastAsia="zh-CN"/>
              </w:rPr>
              <w:t>，</w:t>
            </w:r>
            <w:r>
              <w:rPr>
                <w:rFonts w:hint="eastAsia"/>
                <w:sz w:val="24"/>
                <w:szCs w:val="32"/>
                <w:lang w:val="en-US" w:eastAsia="zh-CN"/>
              </w:rPr>
              <w:t>可满足在本项目发生火灾时产生消防污水的收集，故本项目</w:t>
            </w:r>
            <w:r>
              <w:rPr>
                <w:rFonts w:hint="default"/>
                <w:sz w:val="24"/>
                <w:szCs w:val="32"/>
              </w:rPr>
              <w:t>应急事故池</w:t>
            </w:r>
            <w:r>
              <w:rPr>
                <w:rFonts w:hint="eastAsia"/>
                <w:sz w:val="24"/>
                <w:szCs w:val="32"/>
                <w:lang w:val="en-US" w:eastAsia="zh-CN"/>
              </w:rPr>
              <w:t>依托</w:t>
            </w:r>
            <w:r>
              <w:rPr>
                <w:rFonts w:hint="eastAsia" w:ascii="Times New Roman" w:hAnsi="Times New Roman" w:eastAsia="宋体" w:cs="Times New Roman"/>
                <w:color w:val="auto"/>
                <w:sz w:val="24"/>
                <w:lang w:val="en-US" w:eastAsia="zh-CN"/>
              </w:rPr>
              <w:t>新疆维格瑞生物科技有限公司</w:t>
            </w:r>
            <w:r>
              <w:rPr>
                <w:rFonts w:hint="eastAsia"/>
                <w:sz w:val="24"/>
                <w:szCs w:val="32"/>
                <w:lang w:val="en-US" w:eastAsia="zh-CN"/>
              </w:rPr>
              <w:t>原有</w:t>
            </w:r>
            <w:r>
              <w:rPr>
                <w:rFonts w:hint="default"/>
                <w:sz w:val="24"/>
                <w:szCs w:val="32"/>
              </w:rPr>
              <w:t>应急事故池</w:t>
            </w:r>
            <w:r>
              <w:rPr>
                <w:rFonts w:hint="eastAsia"/>
                <w:sz w:val="24"/>
                <w:szCs w:val="32"/>
                <w:lang w:val="en-US" w:eastAsia="zh-CN"/>
              </w:rPr>
              <w:t>可行</w:t>
            </w:r>
            <w:r>
              <w:rPr>
                <w:rFonts w:hint="default"/>
                <w:sz w:val="24"/>
                <w:szCs w:val="32"/>
              </w:rPr>
              <w:t>。</w:t>
            </w:r>
          </w:p>
          <w:p>
            <w:pPr>
              <w:pStyle w:val="36"/>
              <w:rPr>
                <w:sz w:val="24"/>
                <w:szCs w:val="20"/>
              </w:rPr>
            </w:pPr>
            <w:r>
              <w:rPr>
                <w:rFonts w:hint="eastAsia"/>
                <w:sz w:val="24"/>
                <w:szCs w:val="20"/>
              </w:rPr>
              <w:t>4</w:t>
            </w:r>
            <w:r>
              <w:rPr>
                <w:sz w:val="24"/>
                <w:szCs w:val="20"/>
              </w:rPr>
              <w:t>.3.6管理措施</w:t>
            </w:r>
          </w:p>
          <w:p>
            <w:pPr>
              <w:pStyle w:val="29"/>
              <w:ind w:firstLine="480"/>
            </w:pPr>
            <w:r>
              <w:t>严格按照《危险废物标志牌式样》标准对公司内危险废物环境管理的相关设施、场所识别标志和危险废物识别标志样式（形状、颜色、图案）和内容准确标识完整</w:t>
            </w:r>
            <w:r>
              <w:rPr>
                <w:rFonts w:hint="eastAsia"/>
                <w:lang w:eastAsia="zh-CN"/>
              </w:rPr>
              <w:t>，</w:t>
            </w:r>
            <w:r>
              <w:t>对</w:t>
            </w:r>
            <w:r>
              <w:rPr>
                <w:rFonts w:hint="eastAsia"/>
                <w:lang w:val="en-US" w:eastAsia="zh-CN"/>
              </w:rPr>
              <w:t>贮存间</w:t>
            </w:r>
            <w:r>
              <w:t>进行分区划线，分类贮存。</w:t>
            </w:r>
          </w:p>
          <w:p>
            <w:pPr>
              <w:pStyle w:val="29"/>
              <w:ind w:firstLine="480"/>
              <w:rPr>
                <w:rFonts w:hint="eastAsia"/>
                <w:color w:val="0000FF"/>
                <w:sz w:val="24"/>
                <w:szCs w:val="24"/>
              </w:rPr>
            </w:pPr>
            <w:r>
              <w:t>设立企业固废管理台账，规范危险废物情况的记录，记录上须注明危险废物的名称、来源、数量、特性和包装容器的类别、入库日期、存放库位、废物出库日期及接收单位名称，确保厂内所有危险废物流向清楚规范。制定和落实危险废物管理计划，执行危险废物申报登记制度</w:t>
            </w:r>
            <w:r>
              <w:rPr>
                <w:rFonts w:hint="eastAsia"/>
                <w:lang w:eastAsia="zh-CN"/>
              </w:rPr>
              <w:t>，</w:t>
            </w:r>
            <w:r>
              <w:t>及时向当地生态环境部门申报危险废物种类、产生量、流向、处置等资料，办理临时申报登记手续。严格执行危险废物交换转移审批制度。所有危险废物交换转移向生态环境部门提出申请，经生态环境部门预审后报上级生态环境部门批准。</w:t>
            </w:r>
          </w:p>
          <w:p>
            <w:pPr>
              <w:pStyle w:val="41"/>
              <w:spacing w:line="360" w:lineRule="auto"/>
              <w:ind w:firstLine="0" w:firstLineChars="0"/>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5.地下水、土壤环境影响及保护措施</w:t>
            </w:r>
          </w:p>
          <w:p>
            <w:pPr>
              <w:bidi w:val="0"/>
              <w:spacing w:line="360" w:lineRule="auto"/>
              <w:rPr>
                <w:rFonts w:hint="default" w:ascii="Times New Roman" w:hAnsi="Times New Roman" w:eastAsia="宋体" w:cs="Times New Roman"/>
                <w:b/>
                <w:bCs/>
                <w:color w:val="auto"/>
                <w:sz w:val="24"/>
                <w:szCs w:val="32"/>
                <w:highlight w:val="none"/>
                <w:lang w:val="en-US" w:eastAsia="zh-CN"/>
              </w:rPr>
            </w:pPr>
            <w:r>
              <w:rPr>
                <w:rFonts w:hint="eastAsia" w:ascii="Times New Roman" w:hAnsi="Times New Roman" w:eastAsia="宋体" w:cs="Times New Roman"/>
                <w:b/>
                <w:bCs/>
                <w:color w:val="auto"/>
                <w:sz w:val="24"/>
                <w:szCs w:val="32"/>
                <w:lang w:val="en-US" w:eastAsia="zh-CN"/>
              </w:rPr>
              <w:t>5.1</w:t>
            </w:r>
            <w:r>
              <w:rPr>
                <w:rFonts w:hint="eastAsia" w:ascii="Times New Roman" w:hAnsi="Times New Roman" w:eastAsia="宋体" w:cs="Times New Roman"/>
                <w:b/>
                <w:bCs/>
                <w:color w:val="auto"/>
                <w:sz w:val="24"/>
                <w:szCs w:val="32"/>
                <w:highlight w:val="none"/>
                <w:lang w:val="en-US" w:eastAsia="zh-CN"/>
              </w:rPr>
              <w:t>地下水、土壤污染影响分析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1"/>
                <w:lang w:val="en-US" w:eastAsia="zh-CN" w:bidi="ar-SA"/>
              </w:rPr>
            </w:pPr>
            <w:r>
              <w:rPr>
                <w:rFonts w:hint="eastAsia" w:ascii="Times New Roman" w:hAnsi="Times New Roman" w:eastAsia="宋体" w:cs="宋体"/>
                <w:kern w:val="0"/>
                <w:sz w:val="24"/>
                <w:szCs w:val="21"/>
                <w:lang w:val="en-US" w:eastAsia="zh-CN" w:bidi="ar-SA"/>
              </w:rPr>
              <w:t>本项目营运期的危险废物用专用的桶状容器盛装，正常情况下不会造成渗漏，在非正常情况下危险废物发生泄漏，若处置不当则可能导致废液渗入地下，从而影响地下水、土壤质量。</w:t>
            </w:r>
          </w:p>
          <w:p>
            <w:pPr>
              <w:keepNext w:val="0"/>
              <w:keepLines w:val="0"/>
              <w:pageBreakBefore w:val="0"/>
              <w:widowControl w:val="0"/>
              <w:shd w:val="clear" w:color="auto" w:fill="auto"/>
              <w:tabs>
                <w:tab w:val="center" w:pos="4736"/>
              </w:tabs>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kern w:val="0"/>
                <w:sz w:val="24"/>
                <w:szCs w:val="21"/>
                <w:lang w:val="en-US" w:eastAsia="zh-CN" w:bidi="ar-SA"/>
              </w:rPr>
            </w:pPr>
            <w:r>
              <w:rPr>
                <w:rFonts w:hint="eastAsia" w:ascii="Times New Roman" w:hAnsi="Times New Roman" w:eastAsia="宋体" w:cs="宋体"/>
                <w:kern w:val="0"/>
                <w:sz w:val="24"/>
                <w:szCs w:val="21"/>
                <w:lang w:val="en-US" w:eastAsia="zh-CN" w:bidi="ar-SA"/>
              </w:rPr>
              <w:t>本项目危险废物贮存间采取有效的防腐、防渗、防漏措施，对整个危险废物</w:t>
            </w:r>
            <w:r>
              <w:rPr>
                <w:rFonts w:hint="eastAsia" w:cs="宋体"/>
                <w:kern w:val="0"/>
                <w:sz w:val="24"/>
                <w:szCs w:val="21"/>
                <w:lang w:val="en-US" w:eastAsia="zh-CN" w:bidi="ar-SA"/>
              </w:rPr>
              <w:t>贮存</w:t>
            </w:r>
            <w:r>
              <w:rPr>
                <w:rFonts w:hint="eastAsia" w:ascii="Times New Roman" w:hAnsi="Times New Roman" w:eastAsia="宋体" w:cs="宋体"/>
                <w:kern w:val="0"/>
                <w:sz w:val="24"/>
                <w:szCs w:val="21"/>
                <w:lang w:val="en-US" w:eastAsia="zh-CN" w:bidi="ar-SA"/>
              </w:rPr>
              <w:t>间地面、事故收集池、围堰进行硬化。针对危险废物危险废物</w:t>
            </w:r>
            <w:r>
              <w:rPr>
                <w:rFonts w:hint="eastAsia" w:ascii="Times New Roman" w:hAnsi="Times New Roman" w:eastAsia="宋体" w:cs="Times New Roman"/>
                <w:sz w:val="24"/>
                <w:szCs w:val="24"/>
                <w:lang w:val="en-US" w:eastAsia="zh-CN"/>
              </w:rPr>
              <w:t>贮存</w:t>
            </w:r>
            <w:r>
              <w:rPr>
                <w:rFonts w:hint="eastAsia" w:ascii="Times New Roman" w:hAnsi="Times New Roman" w:eastAsia="宋体" w:cs="宋体"/>
                <w:kern w:val="0"/>
                <w:sz w:val="24"/>
                <w:szCs w:val="21"/>
                <w:lang w:val="en-US" w:eastAsia="zh-CN" w:bidi="ar-SA"/>
              </w:rPr>
              <w:t>间的地面在抗渗混凝土基础上，铺设2mm厚高密度聚乙烯材料，或至少2mm厚的其它人工材料，渗透系数≤10</w:t>
            </w:r>
            <w:r>
              <w:rPr>
                <w:rFonts w:hint="eastAsia" w:ascii="Times New Roman" w:hAnsi="Times New Roman" w:eastAsia="宋体" w:cs="宋体"/>
                <w:kern w:val="0"/>
                <w:sz w:val="24"/>
                <w:szCs w:val="21"/>
                <w:shd w:val="clear" w:color="auto" w:fill="auto"/>
                <w:vertAlign w:val="superscript"/>
                <w:lang w:val="en-US" w:eastAsia="zh-CN" w:bidi="ar-SA"/>
              </w:rPr>
              <w:t>-10</w:t>
            </w:r>
            <w:r>
              <w:rPr>
                <w:rFonts w:hint="eastAsia" w:ascii="Times New Roman" w:hAnsi="Times New Roman" w:eastAsia="宋体" w:cs="宋体"/>
                <w:kern w:val="0"/>
                <w:sz w:val="24"/>
                <w:szCs w:val="21"/>
                <w:lang w:val="en-US" w:eastAsia="zh-CN" w:bidi="ar-SA"/>
              </w:rPr>
              <w:t>cm/s，保证无渗漏缝，符合《危险废物贮存污染控制标准》（GB18597-2001）要求，</w:t>
            </w:r>
            <w:r>
              <w:rPr>
                <w:rFonts w:hint="default" w:ascii="Times New Roman" w:hAnsi="Times New Roman" w:cs="Times New Roman"/>
                <w:sz w:val="24"/>
                <w:highlight w:val="none"/>
              </w:rPr>
              <w:t>导流槽、收</w:t>
            </w:r>
            <w:r>
              <w:rPr>
                <w:rFonts w:hint="default" w:ascii="Times New Roman" w:hAnsi="Times New Roman" w:eastAsia="宋体" w:cs="宋体"/>
                <w:kern w:val="0"/>
                <w:sz w:val="24"/>
                <w:szCs w:val="21"/>
                <w:lang w:val="en-US" w:eastAsia="zh-CN" w:bidi="ar-SA"/>
              </w:rPr>
              <w:t>集池</w:t>
            </w:r>
            <w:r>
              <w:rPr>
                <w:rFonts w:hint="eastAsia" w:ascii="Times New Roman" w:hAnsi="Times New Roman" w:eastAsia="宋体" w:cs="宋体"/>
                <w:kern w:val="0"/>
                <w:sz w:val="24"/>
                <w:szCs w:val="21"/>
                <w:lang w:val="en-US" w:eastAsia="zh-CN" w:bidi="ar-SA"/>
              </w:rPr>
              <w:t>内刷防渗、防腐漆。项目运营期基本杜绝了地下水、土壤的污染途径，基本不会影响地下及土壤的变化。</w:t>
            </w:r>
          </w:p>
          <w:p>
            <w:pPr>
              <w:keepNext w:val="0"/>
              <w:keepLines w:val="0"/>
              <w:pageBreakBefore w:val="0"/>
              <w:widowControl w:val="0"/>
              <w:shd w:val="clear" w:color="auto" w:fill="auto"/>
              <w:tabs>
                <w:tab w:val="center" w:pos="4736"/>
              </w:tabs>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kern w:val="0"/>
                <w:sz w:val="24"/>
                <w:szCs w:val="21"/>
                <w:lang w:val="en-US" w:eastAsia="zh-CN" w:bidi="ar-SA"/>
              </w:rPr>
            </w:pPr>
            <w:r>
              <w:rPr>
                <w:rFonts w:hint="eastAsia" w:ascii="Times New Roman" w:hAnsi="Times New Roman" w:eastAsia="宋体" w:cs="宋体"/>
                <w:kern w:val="0"/>
                <w:sz w:val="24"/>
                <w:szCs w:val="21"/>
                <w:lang w:val="en-US" w:eastAsia="zh-CN" w:bidi="ar-SA"/>
              </w:rPr>
              <w:t>综上，在加强管理、规范操作、加强日常维护的情况下，发生非正常情况导致地下水、土壤环境污染的概率较小。</w:t>
            </w:r>
          </w:p>
          <w:p>
            <w:pPr>
              <w:bidi w:val="0"/>
              <w:spacing w:line="360" w:lineRule="auto"/>
              <w:rPr>
                <w:rFonts w:hint="default" w:ascii="Times New Roman" w:hAnsi="Times New Roman" w:eastAsia="宋体" w:cs="Times New Roman"/>
                <w:b/>
                <w:bCs/>
                <w:color w:val="auto"/>
                <w:sz w:val="24"/>
                <w:szCs w:val="32"/>
                <w:highlight w:val="none"/>
                <w:lang w:val="en-US" w:eastAsia="zh-CN"/>
              </w:rPr>
            </w:pPr>
            <w:r>
              <w:rPr>
                <w:rFonts w:hint="eastAsia" w:ascii="Times New Roman" w:hAnsi="Times New Roman" w:eastAsia="宋体" w:cs="Times New Roman"/>
                <w:b/>
                <w:bCs/>
                <w:color w:val="auto"/>
                <w:sz w:val="24"/>
                <w:szCs w:val="32"/>
                <w:highlight w:val="none"/>
                <w:lang w:val="en-US" w:eastAsia="zh-CN"/>
              </w:rPr>
              <w:t>5.2防治措施</w:t>
            </w:r>
          </w:p>
          <w:p>
            <w:pPr>
              <w:keepNext w:val="0"/>
              <w:keepLines w:val="0"/>
              <w:pageBreakBefore w:val="0"/>
              <w:shd w:val="clear" w:color="auto" w:fill="auto"/>
              <w:tabs>
                <w:tab w:val="center" w:pos="4736"/>
              </w:tabs>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为了进一步降低废液渗入地下对地下水</w:t>
            </w:r>
            <w:r>
              <w:rPr>
                <w:rFonts w:hint="eastAsia"/>
                <w:sz w:val="24"/>
                <w:szCs w:val="24"/>
                <w:lang w:val="en-US" w:eastAsia="zh-CN"/>
              </w:rPr>
              <w:t>及土壤</w:t>
            </w:r>
            <w:r>
              <w:rPr>
                <w:rFonts w:hint="eastAsia"/>
                <w:sz w:val="24"/>
                <w:szCs w:val="24"/>
              </w:rPr>
              <w:t>产生影响，建议建设单位采取下列措施：</w:t>
            </w:r>
          </w:p>
          <w:p>
            <w:pPr>
              <w:keepNext w:val="0"/>
              <w:keepLines w:val="0"/>
              <w:pageBreakBefore w:val="0"/>
              <w:shd w:val="clear" w:color="auto" w:fill="auto"/>
              <w:tabs>
                <w:tab w:val="center" w:pos="4736"/>
              </w:tabs>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（1）制定危险废物</w:t>
            </w:r>
            <w:r>
              <w:rPr>
                <w:rFonts w:hint="eastAsia"/>
                <w:sz w:val="24"/>
                <w:szCs w:val="24"/>
                <w:lang w:val="en-US" w:eastAsia="zh-CN"/>
              </w:rPr>
              <w:t>贮存间</w:t>
            </w:r>
            <w:r>
              <w:rPr>
                <w:rFonts w:hint="eastAsia"/>
                <w:sz w:val="24"/>
                <w:szCs w:val="24"/>
              </w:rPr>
              <w:t>定期巡检制度，每天由专人负责对危险废物包装桶进行检查，如果发现有泄漏情况，立即报告相关领导，更换新的包装桶。</w:t>
            </w:r>
          </w:p>
          <w:p>
            <w:pPr>
              <w:keepNext w:val="0"/>
              <w:keepLines w:val="0"/>
              <w:pageBreakBefore w:val="0"/>
              <w:shd w:val="clear" w:color="auto" w:fill="auto"/>
              <w:tabs>
                <w:tab w:val="center" w:pos="4736"/>
              </w:tabs>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（2）源头控制措施：项目危险废物的装卸、暂存过程中，检查收集桶密封情况，防止危险废物跑、冒、滴、漏。</w:t>
            </w:r>
          </w:p>
          <w:p>
            <w:pPr>
              <w:keepNext w:val="0"/>
              <w:keepLines w:val="0"/>
              <w:pageBreakBefore w:val="0"/>
              <w:shd w:val="clear" w:color="auto" w:fill="auto"/>
              <w:tabs>
                <w:tab w:val="center" w:pos="4736"/>
              </w:tabs>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（3）地面防渗措施：</w:t>
            </w:r>
            <w:r>
              <w:rPr>
                <w:rFonts w:hint="eastAsia" w:ascii="Times New Roman" w:hAnsi="Times New Roman" w:eastAsia="宋体" w:cs="Times New Roman"/>
                <w:sz w:val="24"/>
                <w:szCs w:val="24"/>
                <w:lang w:val="en-US" w:eastAsia="zh-CN"/>
              </w:rPr>
              <w:t>地面涂刷环氧树脂漆，防止少量固态或液态废物遗撒地面，短期不会渗透腐蚀地面，可用沙土、抹布吸附处理。</w:t>
            </w:r>
            <w:r>
              <w:rPr>
                <w:rFonts w:hint="eastAsia" w:ascii="Times New Roman" w:hAnsi="Times New Roman" w:eastAsia="宋体" w:cs="Times New Roman"/>
                <w:sz w:val="24"/>
                <w:szCs w:val="24"/>
              </w:rPr>
              <w:t>定期</w:t>
            </w:r>
            <w:r>
              <w:rPr>
                <w:rFonts w:hint="eastAsia" w:ascii="Times New Roman" w:hAnsi="Times New Roman" w:eastAsia="宋体" w:cs="Times New Roman"/>
                <w:sz w:val="24"/>
                <w:szCs w:val="24"/>
                <w:lang w:val="en-US" w:eastAsia="zh-CN"/>
              </w:rPr>
              <w:t>检查，</w:t>
            </w:r>
            <w:r>
              <w:rPr>
                <w:rFonts w:hint="eastAsia" w:ascii="Times New Roman" w:hAnsi="Times New Roman" w:eastAsia="宋体" w:cs="Times New Roman"/>
                <w:sz w:val="24"/>
                <w:szCs w:val="24"/>
              </w:rPr>
              <w:t>防止危险废物的跑、冒、滴、漏，将污染物的环境风险事故降到最低。</w:t>
            </w:r>
          </w:p>
          <w:p>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（4）加强厂内危险废物管理、环境风险事故处置能力，及时清运危险废物，缩短危险废物厂内储存时间。</w:t>
            </w:r>
          </w:p>
          <w:p>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（5）分区防控措施</w:t>
            </w:r>
          </w:p>
          <w:p>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为防止贮存过程中跑、冒、滴、漏的物料腐蚀地面，污染物入渗污染地下水，应对危废间进行分区防渗处理。具体如下</w:t>
            </w:r>
            <w:r>
              <w:rPr>
                <w:rFonts w:hint="eastAsia"/>
                <w:sz w:val="24"/>
                <w:szCs w:val="24"/>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hint="eastAsia"/>
                <w:sz w:val="24"/>
                <w:szCs w:val="24"/>
                <w:lang w:val="en-US" w:eastAsia="zh-CN"/>
              </w:rPr>
              <w:t>①根据污染区通过各种途径可能进入地下水环境的各种有毒有害原辅材料、产品的泄漏量及其他各类污染物的性质、产生和排放量，将危废贮存间进一步分为重点污染防治区；</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hint="eastAsia"/>
                <w:sz w:val="24"/>
                <w:szCs w:val="24"/>
                <w:lang w:val="en-US" w:eastAsia="zh-CN"/>
              </w:rPr>
              <w:t>②重点污染防治区参照《危险废物安全填埋处置工程建设技术要求》（国家环保局</w:t>
            </w:r>
            <w:r>
              <w:rPr>
                <w:rFonts w:hint="default"/>
                <w:sz w:val="24"/>
                <w:szCs w:val="24"/>
                <w:lang w:val="en-US" w:eastAsia="zh-CN"/>
              </w:rPr>
              <w:t>2004.4.30</w:t>
            </w:r>
            <w:r>
              <w:rPr>
                <w:rFonts w:hint="eastAsia"/>
                <w:sz w:val="24"/>
                <w:szCs w:val="24"/>
                <w:lang w:val="en-US" w:eastAsia="zh-CN"/>
              </w:rPr>
              <w:t>颁布施行）和《危险废物填埋污染控制标准》制定防渗设计方案。本项目危险废物贮存间地面防渗情况详见表4-6。</w:t>
            </w:r>
          </w:p>
          <w:p>
            <w:pPr>
              <w:pStyle w:val="28"/>
              <w:bidi w:val="0"/>
              <w:rPr>
                <w:rFonts w:hint="eastAsia"/>
                <w:lang w:val="en-US" w:eastAsia="zh-CN"/>
              </w:rPr>
            </w:pPr>
            <w:r>
              <w:rPr>
                <w:rFonts w:hint="eastAsia"/>
                <w:lang w:val="en-US" w:eastAsia="zh-CN"/>
              </w:rPr>
              <w:t>表4-6   防渗措施一览表</w:t>
            </w:r>
          </w:p>
          <w:tbl>
            <w:tblPr>
              <w:tblStyle w:val="2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189"/>
              <w:gridCol w:w="32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61" w:type="pct"/>
                  <w:tcBorders>
                    <w:bottom w:val="single" w:color="auto" w:sz="12" w:space="0"/>
                  </w:tcBorders>
                  <w:noWrap w:val="0"/>
                  <w:vAlign w:val="center"/>
                </w:tcPr>
                <w:p>
                  <w:pPr>
                    <w:pStyle w:val="25"/>
                    <w:keepNext w:val="0"/>
                    <w:keepLines w:val="0"/>
                    <w:pageBreakBefore w:val="0"/>
                    <w:widowControl w:val="0"/>
                    <w:shd w:val="clear" w:color="auto" w:fill="auto"/>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名称</w:t>
                  </w:r>
                </w:p>
              </w:tc>
              <w:tc>
                <w:tcPr>
                  <w:tcW w:w="2007" w:type="pct"/>
                  <w:tcBorders>
                    <w:bottom w:val="single" w:color="auto" w:sz="12" w:space="0"/>
                  </w:tcBorders>
                  <w:noWrap w:val="0"/>
                  <w:vAlign w:val="center"/>
                </w:tcPr>
                <w:p>
                  <w:pPr>
                    <w:pStyle w:val="25"/>
                    <w:keepNext w:val="0"/>
                    <w:keepLines w:val="0"/>
                    <w:pageBreakBefore w:val="0"/>
                    <w:widowControl w:val="0"/>
                    <w:shd w:val="clear" w:color="auto" w:fill="auto"/>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范围</w:t>
                  </w:r>
                </w:p>
              </w:tc>
              <w:tc>
                <w:tcPr>
                  <w:tcW w:w="2031" w:type="pct"/>
                  <w:tcBorders>
                    <w:bottom w:val="single" w:color="auto" w:sz="12" w:space="0"/>
                  </w:tcBorders>
                  <w:noWrap w:val="0"/>
                  <w:vAlign w:val="center"/>
                </w:tcPr>
                <w:p>
                  <w:pPr>
                    <w:pStyle w:val="25"/>
                    <w:keepNext w:val="0"/>
                    <w:keepLines w:val="0"/>
                    <w:pageBreakBefore w:val="0"/>
                    <w:widowControl w:val="0"/>
                    <w:shd w:val="clear" w:color="auto" w:fill="auto"/>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61" w:type="pct"/>
                  <w:tcBorders>
                    <w:top w:val="single" w:color="auto" w:sz="12" w:space="0"/>
                  </w:tcBorders>
                  <w:noWrap w:val="0"/>
                  <w:vAlign w:val="center"/>
                </w:tcPr>
                <w:p>
                  <w:pPr>
                    <w:pStyle w:val="25"/>
                    <w:keepNext w:val="0"/>
                    <w:keepLines w:val="0"/>
                    <w:pageBreakBefore w:val="0"/>
                    <w:widowControl w:val="0"/>
                    <w:shd w:val="clear" w:color="auto" w:fill="auto"/>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重点防渗区</w:t>
                  </w:r>
                </w:p>
              </w:tc>
              <w:tc>
                <w:tcPr>
                  <w:tcW w:w="2007" w:type="pct"/>
                  <w:tcBorders>
                    <w:top w:val="single" w:color="auto" w:sz="12" w:space="0"/>
                  </w:tcBorders>
                  <w:noWrap w:val="0"/>
                  <w:vAlign w:val="center"/>
                </w:tcPr>
                <w:p>
                  <w:pPr>
                    <w:pStyle w:val="25"/>
                    <w:keepNext w:val="0"/>
                    <w:keepLines w:val="0"/>
                    <w:pageBreakBefore w:val="0"/>
                    <w:widowControl w:val="0"/>
                    <w:shd w:val="clear" w:color="auto" w:fill="auto"/>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危险废物贮存区域地面、墙裙、装卸区、收集池、导流沟等</w:t>
                  </w:r>
                </w:p>
              </w:tc>
              <w:tc>
                <w:tcPr>
                  <w:tcW w:w="2031" w:type="pct"/>
                  <w:tcBorders>
                    <w:top w:val="single" w:color="auto" w:sz="12" w:space="0"/>
                  </w:tcBorders>
                  <w:noWrap w:val="0"/>
                  <w:vAlign w:val="center"/>
                </w:tcPr>
                <w:p>
                  <w:pPr>
                    <w:keepNext w:val="0"/>
                    <w:keepLines w:val="0"/>
                    <w:widowControl/>
                    <w:suppressLineNumbers w:val="0"/>
                    <w:shd w:val="clear" w:color="auto" w:fill="auto"/>
                    <w:spacing w:line="24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混凝土防渗，渗透系数</w:t>
                  </w: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vertAlign w:val="superscript"/>
                      <w:lang w:val="en-US" w:eastAsia="zh-CN"/>
                    </w:rPr>
                    <w:t>-10</w:t>
                  </w:r>
                  <w:r>
                    <w:rPr>
                      <w:rFonts w:hint="default" w:ascii="Times New Roman" w:hAnsi="Times New Roman" w:eastAsia="宋体" w:cs="Times New Roman"/>
                      <w:b w:val="0"/>
                      <w:bCs/>
                      <w:sz w:val="21"/>
                      <w:szCs w:val="21"/>
                      <w:lang w:val="en-US" w:eastAsia="zh-CN"/>
                    </w:rPr>
                    <w:t>cm/s</w:t>
                  </w:r>
                </w:p>
              </w:tc>
            </w:tr>
          </w:tbl>
          <w:p>
            <w:pPr>
              <w:keepNext w:val="0"/>
              <w:keepLines w:val="0"/>
              <w:pageBreakBefore w:val="0"/>
              <w:widowControl w:val="0"/>
              <w:shd w:val="clear" w:color="auto" w:fill="auto"/>
              <w:kinsoku/>
              <w:wordWrap/>
              <w:overflowPunct/>
              <w:topLinePunct w:val="0"/>
              <w:autoSpaceDE/>
              <w:autoSpaceDN/>
              <w:bidi w:val="0"/>
              <w:spacing w:line="360" w:lineRule="auto"/>
              <w:ind w:firstLine="482" w:firstLineChars="200"/>
              <w:textAlignment w:val="auto"/>
              <w:rPr>
                <w:rFonts w:hint="default"/>
                <w:b/>
                <w:bCs/>
                <w:sz w:val="24"/>
                <w:szCs w:val="24"/>
              </w:rPr>
            </w:pPr>
            <w:r>
              <w:rPr>
                <w:rFonts w:hint="default"/>
                <w:b/>
                <w:bCs/>
                <w:sz w:val="24"/>
                <w:szCs w:val="24"/>
              </w:rPr>
              <w:t>防渗设计要求：</w:t>
            </w:r>
          </w:p>
          <w:p>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sz w:val="24"/>
                <w:szCs w:val="24"/>
                <w:lang w:eastAsia="zh-CN"/>
              </w:rPr>
            </w:pPr>
            <w:r>
              <w:rPr>
                <w:rFonts w:hint="default"/>
                <w:sz w:val="24"/>
                <w:szCs w:val="24"/>
              </w:rPr>
              <w:t>①整个贮存区采用10cm粘土铺底、上铺15~20cm的水泥进行硬化、再铺环氧树脂地坪，防渗层渗透系数≤10</w:t>
            </w:r>
            <w:r>
              <w:rPr>
                <w:rFonts w:hint="default"/>
                <w:sz w:val="24"/>
                <w:szCs w:val="24"/>
                <w:vertAlign w:val="superscript"/>
              </w:rPr>
              <w:t>-10</w:t>
            </w:r>
            <w:r>
              <w:rPr>
                <w:rFonts w:hint="default"/>
                <w:sz w:val="24"/>
                <w:szCs w:val="24"/>
              </w:rPr>
              <w:t>cm/s，场区地面设计一定的坡度，坡向</w:t>
            </w:r>
            <w:r>
              <w:rPr>
                <w:rFonts w:hint="eastAsia"/>
                <w:sz w:val="24"/>
                <w:szCs w:val="24"/>
                <w:lang w:val="en-US" w:eastAsia="zh-CN"/>
              </w:rPr>
              <w:t>收集</w:t>
            </w:r>
            <w:r>
              <w:rPr>
                <w:rFonts w:hint="default"/>
                <w:sz w:val="24"/>
                <w:szCs w:val="24"/>
                <w:lang w:val="en-US" w:eastAsia="zh-CN"/>
              </w:rPr>
              <w:t>池。</w:t>
            </w:r>
          </w:p>
          <w:p>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default"/>
                <w:sz w:val="24"/>
                <w:szCs w:val="24"/>
              </w:rPr>
            </w:pPr>
            <w:r>
              <w:rPr>
                <w:rFonts w:hint="default"/>
                <w:sz w:val="24"/>
                <w:szCs w:val="24"/>
              </w:rPr>
              <w:t>②危险废物泄漏采用工程设置的</w:t>
            </w:r>
            <w:r>
              <w:rPr>
                <w:rFonts w:hint="eastAsia"/>
                <w:sz w:val="24"/>
                <w:szCs w:val="24"/>
                <w:lang w:val="en-US" w:eastAsia="zh-CN"/>
              </w:rPr>
              <w:t>收集</w:t>
            </w:r>
            <w:r>
              <w:rPr>
                <w:rFonts w:hint="default"/>
                <w:sz w:val="24"/>
                <w:szCs w:val="24"/>
              </w:rPr>
              <w:t>池进行收集。</w:t>
            </w:r>
          </w:p>
          <w:p>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sz w:val="24"/>
                <w:szCs w:val="24"/>
              </w:rPr>
              <w:t>③</w:t>
            </w:r>
            <w:r>
              <w:rPr>
                <w:rFonts w:hint="eastAsia"/>
                <w:sz w:val="24"/>
                <w:szCs w:val="24"/>
                <w:lang w:val="en-US" w:eastAsia="zh-CN"/>
              </w:rPr>
              <w:t>收集</w:t>
            </w:r>
            <w:r>
              <w:rPr>
                <w:rFonts w:hint="default"/>
                <w:sz w:val="24"/>
                <w:szCs w:val="24"/>
              </w:rPr>
              <w:t>池进行防渗、防腐处理，池底部及</w:t>
            </w:r>
            <w:r>
              <w:rPr>
                <w:rFonts w:hint="eastAsia"/>
                <w:sz w:val="24"/>
                <w:szCs w:val="24"/>
                <w:lang w:val="en-US" w:eastAsia="zh-CN"/>
              </w:rPr>
              <w:t>四</w:t>
            </w:r>
            <w:r>
              <w:rPr>
                <w:rFonts w:hint="default"/>
                <w:sz w:val="24"/>
                <w:szCs w:val="24"/>
              </w:rPr>
              <w:t>壁做好防渗处理，防渗层渗漏系数均小于10</w:t>
            </w:r>
            <w:r>
              <w:rPr>
                <w:rFonts w:hint="default"/>
                <w:sz w:val="24"/>
                <w:szCs w:val="24"/>
                <w:vertAlign w:val="superscript"/>
              </w:rPr>
              <w:t>-10</w:t>
            </w:r>
            <w:r>
              <w:rPr>
                <w:rFonts w:hint="default"/>
                <w:sz w:val="24"/>
                <w:szCs w:val="24"/>
              </w:rPr>
              <w:t>cm/s。</w:t>
            </w:r>
          </w:p>
          <w:p>
            <w:pPr>
              <w:numPr>
                <w:ilvl w:val="0"/>
                <w:numId w:val="0"/>
              </w:numPr>
              <w:spacing w:line="360" w:lineRule="auto"/>
              <w:ind w:leftChars="0"/>
              <w:rPr>
                <w:rFonts w:hint="default" w:ascii="Times New Roman" w:hAnsi="Times New Roman" w:eastAsia="宋体" w:cs="Times New Roman"/>
                <w:b/>
                <w:color w:val="auto"/>
                <w:sz w:val="24"/>
                <w:lang w:val="en-US" w:eastAsia="zh-CN"/>
              </w:rPr>
            </w:pPr>
            <w:r>
              <w:rPr>
                <w:rFonts w:hint="eastAsia" w:ascii="Times New Roman" w:hAnsi="Times New Roman" w:cs="Times New Roman"/>
                <w:b/>
                <w:color w:val="auto"/>
                <w:sz w:val="24"/>
                <w:lang w:val="en-US" w:eastAsia="zh-CN"/>
              </w:rPr>
              <w:t>6.</w:t>
            </w:r>
            <w:r>
              <w:rPr>
                <w:rFonts w:hint="default" w:ascii="Times New Roman" w:hAnsi="Times New Roman" w:cs="Times New Roman"/>
                <w:b/>
                <w:color w:val="auto"/>
                <w:sz w:val="24"/>
                <w:lang w:val="en-US" w:eastAsia="zh-CN"/>
              </w:rPr>
              <w:t>环境风险</w:t>
            </w:r>
          </w:p>
          <w:p>
            <w:pPr>
              <w:numPr>
                <w:ilvl w:val="0"/>
                <w:numId w:val="0"/>
              </w:numPr>
              <w:spacing w:line="360" w:lineRule="auto"/>
              <w:ind w:leftChars="0" w:firstLine="480" w:firstLineChars="200"/>
              <w:rPr>
                <w:rFonts w:hint="eastAsia" w:ascii="Times New Roman" w:hAnsi="Times New Roman" w:eastAsia="宋体" w:cs="Times New Roman"/>
                <w:b/>
                <w:color w:val="auto"/>
                <w:sz w:val="24"/>
                <w:lang w:val="en-US" w:eastAsia="zh-CN"/>
              </w:rPr>
            </w:pPr>
            <w:r>
              <w:rPr>
                <w:rFonts w:hint="default" w:ascii="Times New Roman" w:hAnsi="Times New Roman" w:eastAsia="宋体" w:cs="Times New Roman"/>
                <w:color w:val="auto"/>
                <w:sz w:val="24"/>
                <w:szCs w:val="24"/>
                <w:lang w:val="en-US" w:eastAsia="zh-CN"/>
              </w:rPr>
              <w:t>根据《建设项目环境风险评价技术导则》（HJ169-2018）、《关于切实加强风险防范严</w:t>
            </w:r>
            <w:r>
              <w:rPr>
                <w:rFonts w:hint="default" w:ascii="Times New Roman" w:hAnsi="Times New Roman" w:cs="Times New Roman"/>
                <w:color w:val="auto"/>
                <w:sz w:val="24"/>
                <w:lang w:val="en-US" w:eastAsia="zh-CN"/>
              </w:rPr>
              <w:t>格环境影响评价管理的通知》（环发[2012]98号）、《关于进一步加强环境影响评价管理防范环境风险的通知》（环发[2012]77号）等要求，对本项目进行环境风险评价，通过对建设项目的环境风险进行分析、预测和评估，提出环境风险预防、控制、减缓措施，明确环境风险监控及应急建议要求，为建设项目环境风险防控提出科学依据</w:t>
            </w:r>
            <w:r>
              <w:rPr>
                <w:rFonts w:hint="default" w:ascii="Times New Roman" w:hAnsi="Times New Roman" w:eastAsia="宋体" w:cs="Times New Roman"/>
                <w:color w:val="auto"/>
                <w:sz w:val="24"/>
                <w:szCs w:val="24"/>
                <w:lang w:val="en-US" w:eastAsia="zh-CN"/>
              </w:rPr>
              <w:t>。</w:t>
            </w:r>
          </w:p>
          <w:p>
            <w:pPr>
              <w:spacing w:line="360" w:lineRule="auto"/>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6.1</w:t>
            </w:r>
            <w:r>
              <w:rPr>
                <w:rFonts w:hint="default" w:ascii="Times New Roman" w:hAnsi="Times New Roman" w:eastAsia="宋体" w:cs="Times New Roman"/>
                <w:b/>
                <w:bCs/>
                <w:color w:val="auto"/>
                <w:sz w:val="24"/>
                <w:szCs w:val="24"/>
              </w:rPr>
              <w:t>环境风险潜势初判</w:t>
            </w:r>
          </w:p>
          <w:p>
            <w:pPr>
              <w:spacing w:line="360" w:lineRule="auto"/>
              <w:ind w:firstLine="48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根据建设项目涉及的物质危险性及其所在地的环境敏感程度，结合事故情形下环境影响途径，对建设项目潜在环境危害程度进行概化分析，按照表</w:t>
            </w:r>
            <w:r>
              <w:rPr>
                <w:rFonts w:hint="eastAsia" w:ascii="Times New Roman" w:hAnsi="Times New Roman" w:cs="Times New Roman"/>
                <w:color w:val="auto"/>
                <w:sz w:val="24"/>
                <w:lang w:val="en-US" w:eastAsia="zh-CN"/>
              </w:rPr>
              <w:t>4-</w:t>
            </w:r>
            <w:r>
              <w:rPr>
                <w:rFonts w:hint="eastAsia" w:cs="Times New Roman"/>
                <w:color w:val="auto"/>
                <w:sz w:val="24"/>
                <w:lang w:val="en-US" w:eastAsia="zh-CN"/>
              </w:rPr>
              <w:t>7</w:t>
            </w:r>
            <w:r>
              <w:rPr>
                <w:rFonts w:hint="default" w:ascii="Times New Roman" w:hAnsi="Times New Roman" w:cs="Times New Roman"/>
                <w:color w:val="auto"/>
                <w:sz w:val="24"/>
                <w:lang w:val="en-US" w:eastAsia="zh-CN"/>
              </w:rPr>
              <w:t>确定环境风险潜势。</w:t>
            </w:r>
          </w:p>
          <w:p>
            <w:pPr>
              <w:pStyle w:val="11"/>
              <w:spacing w:line="240" w:lineRule="auto"/>
              <w:rPr>
                <w:rFonts w:hint="default"/>
                <w:b/>
                <w:bCs w:val="0"/>
                <w:color w:val="auto"/>
                <w:kern w:val="2"/>
                <w:sz w:val="21"/>
                <w:szCs w:val="21"/>
                <w:lang w:val="en-US" w:eastAsia="zh-CN" w:bidi="ar-SA"/>
              </w:rPr>
            </w:pPr>
            <w:r>
              <w:rPr>
                <w:rFonts w:hint="default"/>
                <w:b/>
                <w:bCs w:val="0"/>
                <w:color w:val="auto"/>
                <w:kern w:val="2"/>
                <w:sz w:val="21"/>
                <w:szCs w:val="21"/>
                <w:lang w:val="en-US" w:eastAsia="zh-CN" w:bidi="ar-SA"/>
              </w:rPr>
              <w:t>表</w:t>
            </w:r>
            <w:r>
              <w:rPr>
                <w:rFonts w:hint="eastAsia"/>
                <w:b/>
                <w:bCs w:val="0"/>
                <w:color w:val="auto"/>
                <w:kern w:val="2"/>
                <w:sz w:val="21"/>
                <w:szCs w:val="21"/>
                <w:lang w:val="en-US" w:eastAsia="zh-CN" w:bidi="ar-SA"/>
              </w:rPr>
              <w:t>4-7</w:t>
            </w:r>
            <w:r>
              <w:rPr>
                <w:rFonts w:hint="default"/>
                <w:b/>
                <w:bCs w:val="0"/>
                <w:color w:val="auto"/>
                <w:kern w:val="2"/>
                <w:sz w:val="21"/>
                <w:szCs w:val="21"/>
                <w:lang w:val="en-US" w:eastAsia="zh-CN" w:bidi="ar-SA"/>
              </w:rPr>
              <w:t xml:space="preserve">  建设项目环境风险潜势划分一览表</w:t>
            </w:r>
          </w:p>
          <w:tbl>
            <w:tblPr>
              <w:tblStyle w:val="19"/>
              <w:tblW w:w="819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506"/>
              <w:gridCol w:w="1506"/>
              <w:gridCol w:w="1507"/>
              <w:gridCol w:w="1518"/>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8" w:type="pct"/>
                  <w:vMerge w:val="restart"/>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环境敏感度（E）</w:t>
                  </w:r>
                </w:p>
              </w:tc>
              <w:tc>
                <w:tcPr>
                  <w:tcW w:w="3681" w:type="pct"/>
                  <w:gridSpan w:val="4"/>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危险物质及工艺系统危险性（P）</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8" w:type="pct"/>
                  <w:vMerge w:val="continue"/>
                  <w:tcBorders>
                    <w:bottom w:val="single" w:color="000000" w:sz="12" w:space="0"/>
                  </w:tcBorders>
                  <w:noWrap w:val="0"/>
                  <w:vAlign w:val="center"/>
                </w:tcPr>
                <w:p>
                  <w:pPr>
                    <w:spacing w:line="240" w:lineRule="auto"/>
                    <w:jc w:val="center"/>
                    <w:rPr>
                      <w:rFonts w:hint="default" w:ascii="Times New Roman" w:hAnsi="Times New Roman" w:cs="Times New Roman"/>
                      <w:b/>
                      <w:bCs/>
                      <w:color w:val="auto"/>
                      <w:sz w:val="21"/>
                      <w:szCs w:val="21"/>
                    </w:rPr>
                  </w:pPr>
                </w:p>
              </w:tc>
              <w:tc>
                <w:tcPr>
                  <w:tcW w:w="918" w:type="pct"/>
                  <w:tcBorders>
                    <w:bottom w:val="single" w:color="000000" w:sz="12" w:space="0"/>
                  </w:tcBorders>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极高危害（P1）</w:t>
                  </w:r>
                </w:p>
              </w:tc>
              <w:tc>
                <w:tcPr>
                  <w:tcW w:w="918" w:type="pct"/>
                  <w:tcBorders>
                    <w:bottom w:val="single" w:color="000000" w:sz="12" w:space="0"/>
                  </w:tcBorders>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高度危害（P2）</w:t>
                  </w:r>
                </w:p>
              </w:tc>
              <w:tc>
                <w:tcPr>
                  <w:tcW w:w="919" w:type="pct"/>
                  <w:tcBorders>
                    <w:bottom w:val="single" w:color="000000" w:sz="12" w:space="0"/>
                  </w:tcBorders>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中度危害（P3）</w:t>
                  </w:r>
                </w:p>
              </w:tc>
              <w:tc>
                <w:tcPr>
                  <w:tcW w:w="925" w:type="pct"/>
                  <w:tcBorders>
                    <w:bottom w:val="single" w:color="000000" w:sz="12" w:space="0"/>
                  </w:tcBorders>
                  <w:noWrap w:val="0"/>
                  <w:vAlign w:val="center"/>
                </w:tcPr>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轻度危害（P4）</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8" w:type="pct"/>
                  <w:tcBorders>
                    <w:top w:val="single" w:color="000000" w:sz="12" w:space="0"/>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环境高度敏感区（E1）</w:t>
                  </w:r>
                </w:p>
              </w:tc>
              <w:tc>
                <w:tcPr>
                  <w:tcW w:w="918" w:type="pct"/>
                  <w:tcBorders>
                    <w:top w:val="single" w:color="000000" w:sz="12" w:space="0"/>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IV</w:t>
                  </w:r>
                  <w:r>
                    <w:rPr>
                      <w:rFonts w:hint="default" w:ascii="Times New Roman" w:hAnsi="Times New Roman" w:cs="Times New Roman"/>
                      <w:color w:val="auto"/>
                      <w:sz w:val="21"/>
                      <w:szCs w:val="21"/>
                      <w:vertAlign w:val="superscript"/>
                    </w:rPr>
                    <w:t>＋</w:t>
                  </w:r>
                </w:p>
              </w:tc>
              <w:tc>
                <w:tcPr>
                  <w:tcW w:w="918" w:type="pct"/>
                  <w:tcBorders>
                    <w:top w:val="single" w:color="000000" w:sz="12" w:space="0"/>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IV</w:t>
                  </w:r>
                </w:p>
              </w:tc>
              <w:tc>
                <w:tcPr>
                  <w:tcW w:w="919" w:type="pct"/>
                  <w:tcBorders>
                    <w:top w:val="single" w:color="000000" w:sz="12" w:space="0"/>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25" w:type="pct"/>
                  <w:tcBorders>
                    <w:top w:val="single" w:color="000000" w:sz="12" w:space="0"/>
                  </w:tcBorders>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8"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环境中度敏感区（E2）</w:t>
                  </w:r>
                </w:p>
              </w:tc>
              <w:tc>
                <w:tcPr>
                  <w:tcW w:w="918"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IV</w:t>
                  </w:r>
                </w:p>
              </w:tc>
              <w:tc>
                <w:tcPr>
                  <w:tcW w:w="918"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19"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25"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8"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环境低度敏感区（E3）</w:t>
                  </w:r>
                </w:p>
              </w:tc>
              <w:tc>
                <w:tcPr>
                  <w:tcW w:w="918"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18"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III</w:t>
                  </w:r>
                </w:p>
              </w:tc>
              <w:tc>
                <w:tcPr>
                  <w:tcW w:w="919"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II</w:t>
                  </w:r>
                </w:p>
              </w:tc>
              <w:tc>
                <w:tcPr>
                  <w:tcW w:w="925" w:type="pct"/>
                  <w:noWrap w:val="0"/>
                  <w:vAlign w:val="center"/>
                </w:tcPr>
                <w:p>
                  <w:pPr>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I</w:t>
                  </w:r>
                </w:p>
              </w:tc>
            </w:tr>
          </w:tbl>
          <w:p>
            <w:pPr>
              <w:spacing w:line="360" w:lineRule="auto"/>
              <w:ind w:firstLine="480"/>
              <w:rPr>
                <w:rFonts w:hint="eastAsia" w:ascii="Times New Roman" w:hAnsi="Times New Roman" w:eastAsia="宋体" w:cs="Times New Roman"/>
                <w:b/>
                <w:color w:val="auto"/>
                <w:sz w:val="24"/>
                <w:lang w:val="en-US" w:eastAsia="zh-CN"/>
              </w:rPr>
            </w:pPr>
            <w:r>
              <w:rPr>
                <w:rFonts w:hint="default" w:ascii="Times New Roman" w:hAnsi="Times New Roman" w:eastAsia="宋体" w:cs="Times New Roman"/>
                <w:color w:val="auto"/>
                <w:sz w:val="24"/>
                <w:szCs w:val="24"/>
                <w:lang w:val="en-US" w:eastAsia="zh-CN"/>
              </w:rPr>
              <w:t>根据《建设项目环境风险评价技术导则》（HJ 169-2018）附录C及附录D确定危险物质及工艺系统危险性（P）及环境敏感程度（E）。其中危险物质及工艺系统危险性（P）由危险物质数量与临界量比值（Q）、行业及生产工艺（M）确定。</w:t>
            </w:r>
          </w:p>
          <w:p>
            <w:pPr>
              <w:spacing w:line="360" w:lineRule="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6.2</w:t>
            </w:r>
            <w:r>
              <w:rPr>
                <w:rFonts w:hint="default" w:ascii="Times New Roman" w:hAnsi="Times New Roman" w:eastAsia="宋体" w:cs="Times New Roman"/>
                <w:b/>
                <w:bCs/>
                <w:color w:val="auto"/>
                <w:sz w:val="24"/>
                <w:szCs w:val="24"/>
                <w:lang w:val="en-US" w:eastAsia="zh-CN"/>
              </w:rPr>
              <w:t>环境风险评价工作等级</w:t>
            </w:r>
          </w:p>
          <w:p>
            <w:pPr>
              <w:spacing w:line="360" w:lineRule="auto"/>
              <w:ind w:firstLine="48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《建设项目环境风险评价技术导则》（HJ 169-2018）中环境风险评价工作级别划分的判据见表</w:t>
            </w:r>
            <w:r>
              <w:rPr>
                <w:rFonts w:hint="eastAsia" w:ascii="Times New Roman" w:hAnsi="Times New Roman" w:cs="Times New Roman"/>
                <w:bCs/>
                <w:color w:val="auto"/>
                <w:spacing w:val="-10"/>
                <w:sz w:val="24"/>
                <w:lang w:val="en-US" w:eastAsia="zh-CN"/>
              </w:rPr>
              <w:t>4-</w:t>
            </w:r>
            <w:r>
              <w:rPr>
                <w:rFonts w:hint="eastAsia" w:cs="Times New Roman"/>
                <w:bCs/>
                <w:color w:val="auto"/>
                <w:spacing w:val="-10"/>
                <w:sz w:val="24"/>
                <w:lang w:val="en-US" w:eastAsia="zh-CN"/>
              </w:rPr>
              <w:t>8</w:t>
            </w:r>
            <w:r>
              <w:rPr>
                <w:rFonts w:hint="default" w:ascii="Times New Roman" w:hAnsi="Times New Roman" w:eastAsia="宋体" w:cs="Times New Roman"/>
                <w:color w:val="auto"/>
                <w:sz w:val="24"/>
                <w:szCs w:val="24"/>
                <w:lang w:val="en-US" w:eastAsia="zh-CN"/>
              </w:rPr>
              <w:t>。</w:t>
            </w:r>
          </w:p>
          <w:p>
            <w:pPr>
              <w:pStyle w:val="11"/>
              <w:spacing w:line="240" w:lineRule="auto"/>
              <w:rPr>
                <w:rFonts w:hint="default"/>
                <w:b/>
                <w:bCs w:val="0"/>
                <w:color w:val="auto"/>
                <w:kern w:val="2"/>
                <w:sz w:val="21"/>
                <w:szCs w:val="21"/>
                <w:lang w:val="en-US" w:eastAsia="zh-CN" w:bidi="ar-SA"/>
              </w:rPr>
            </w:pPr>
            <w:r>
              <w:rPr>
                <w:rFonts w:hint="default"/>
                <w:b/>
                <w:bCs w:val="0"/>
                <w:color w:val="auto"/>
                <w:kern w:val="2"/>
                <w:sz w:val="21"/>
                <w:szCs w:val="21"/>
                <w:lang w:val="en-US" w:eastAsia="zh-CN" w:bidi="ar-SA"/>
              </w:rPr>
              <w:t>表</w:t>
            </w:r>
            <w:r>
              <w:rPr>
                <w:rFonts w:hint="eastAsia"/>
                <w:b/>
                <w:bCs w:val="0"/>
                <w:color w:val="auto"/>
                <w:kern w:val="2"/>
                <w:sz w:val="21"/>
                <w:szCs w:val="21"/>
                <w:lang w:val="en-US" w:eastAsia="zh-CN" w:bidi="ar-SA"/>
              </w:rPr>
              <w:t xml:space="preserve">4-8 </w:t>
            </w:r>
            <w:r>
              <w:rPr>
                <w:rFonts w:hint="default"/>
                <w:b/>
                <w:bCs w:val="0"/>
                <w:color w:val="auto"/>
                <w:kern w:val="2"/>
                <w:sz w:val="21"/>
                <w:szCs w:val="21"/>
                <w:lang w:val="en-US" w:eastAsia="zh-CN" w:bidi="ar-SA"/>
              </w:rPr>
              <w:t xml:space="preserve"> 评价工作等级划分表</w:t>
            </w:r>
          </w:p>
          <w:tbl>
            <w:tblPr>
              <w:tblStyle w:val="19"/>
              <w:tblW w:w="8036" w:type="dxa"/>
              <w:jc w:val="center"/>
              <w:tblBorders>
                <w:top w:val="single" w:color="auto" w:sz="4"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607"/>
              <w:gridCol w:w="1607"/>
              <w:gridCol w:w="1607"/>
              <w:gridCol w:w="1609"/>
            </w:tblGrid>
            <w:tr>
              <w:tblPrEx>
                <w:tblBorders>
                  <w:top w:val="single" w:color="auto" w:sz="4"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pct"/>
                  <w:tcBorders>
                    <w:top w:val="single" w:color="000000" w:sz="12" w:space="0"/>
                    <w:bottom w:val="single" w:color="000000" w:sz="12" w:space="0"/>
                  </w:tcBorders>
                  <w:noWrap w:val="0"/>
                  <w:vAlign w:val="center"/>
                </w:tcPr>
                <w:p>
                  <w:pPr>
                    <w:spacing w:line="240" w:lineRule="auto"/>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环境风险潜势</w:t>
                  </w:r>
                </w:p>
              </w:tc>
              <w:tc>
                <w:tcPr>
                  <w:tcW w:w="999" w:type="pct"/>
                  <w:tcBorders>
                    <w:top w:val="single" w:color="000000" w:sz="12" w:space="0"/>
                    <w:bottom w:val="single" w:color="000000" w:sz="12" w:space="0"/>
                  </w:tcBorders>
                  <w:noWrap w:val="0"/>
                  <w:vAlign w:val="center"/>
                </w:tcPr>
                <w:p>
                  <w:pPr>
                    <w:spacing w:line="240" w:lineRule="auto"/>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Ⅳ、Ⅳ</w:t>
                  </w:r>
                  <w:r>
                    <w:rPr>
                      <w:rFonts w:hint="default" w:ascii="Times New Roman" w:hAnsi="Times New Roman" w:cs="Times New Roman"/>
                      <w:b/>
                      <w:bCs/>
                      <w:color w:val="auto"/>
                      <w:sz w:val="21"/>
                      <w:vertAlign w:val="superscript"/>
                    </w:rPr>
                    <w:t>+</w:t>
                  </w:r>
                </w:p>
              </w:tc>
              <w:tc>
                <w:tcPr>
                  <w:tcW w:w="999" w:type="pct"/>
                  <w:tcBorders>
                    <w:top w:val="single" w:color="000000" w:sz="12" w:space="0"/>
                    <w:bottom w:val="single" w:color="000000" w:sz="12" w:space="0"/>
                  </w:tcBorders>
                  <w:noWrap w:val="0"/>
                  <w:vAlign w:val="center"/>
                </w:tcPr>
                <w:p>
                  <w:pPr>
                    <w:spacing w:line="240" w:lineRule="auto"/>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Ⅲ</w:t>
                  </w:r>
                </w:p>
              </w:tc>
              <w:tc>
                <w:tcPr>
                  <w:tcW w:w="999" w:type="pct"/>
                  <w:tcBorders>
                    <w:top w:val="single" w:color="000000" w:sz="12" w:space="0"/>
                    <w:bottom w:val="single" w:color="000000" w:sz="12" w:space="0"/>
                  </w:tcBorders>
                  <w:noWrap w:val="0"/>
                  <w:vAlign w:val="center"/>
                </w:tcPr>
                <w:p>
                  <w:pPr>
                    <w:spacing w:line="240" w:lineRule="auto"/>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Ⅱ</w:t>
                  </w:r>
                </w:p>
              </w:tc>
              <w:tc>
                <w:tcPr>
                  <w:tcW w:w="1001" w:type="pct"/>
                  <w:tcBorders>
                    <w:top w:val="single" w:color="000000" w:sz="12" w:space="0"/>
                    <w:bottom w:val="single" w:color="000000" w:sz="12" w:space="0"/>
                  </w:tcBorders>
                  <w:noWrap w:val="0"/>
                  <w:vAlign w:val="center"/>
                </w:tcPr>
                <w:p>
                  <w:pPr>
                    <w:spacing w:line="240" w:lineRule="auto"/>
                    <w:ind w:firstLine="0" w:firstLineChars="0"/>
                    <w:jc w:val="center"/>
                    <w:rPr>
                      <w:rFonts w:hint="default" w:ascii="Times New Roman" w:hAnsi="Times New Roman" w:cs="Times New Roman"/>
                      <w:b/>
                      <w:bCs/>
                      <w:color w:val="auto"/>
                      <w:sz w:val="21"/>
                    </w:rPr>
                  </w:pPr>
                  <w:r>
                    <w:rPr>
                      <w:rFonts w:hint="default" w:ascii="Times New Roman" w:hAnsi="Times New Roman" w:cs="Times New Roman"/>
                      <w:b/>
                      <w:bCs/>
                      <w:color w:val="auto"/>
                      <w:sz w:val="21"/>
                    </w:rPr>
                    <w:t>Ⅰ</w:t>
                  </w:r>
                </w:p>
              </w:tc>
            </w:tr>
            <w:tr>
              <w:tblPrEx>
                <w:tblBorders>
                  <w:top w:val="single" w:color="auto" w:sz="4"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pct"/>
                  <w:tcBorders>
                    <w:top w:val="single" w:color="000000" w:sz="12" w:space="0"/>
                  </w:tcBorders>
                  <w:noWrap w:val="0"/>
                  <w:vAlign w:val="center"/>
                </w:tcPr>
                <w:p>
                  <w:pPr>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评价工作等级</w:t>
                  </w:r>
                </w:p>
              </w:tc>
              <w:tc>
                <w:tcPr>
                  <w:tcW w:w="999" w:type="pct"/>
                  <w:tcBorders>
                    <w:top w:val="single" w:color="000000" w:sz="12" w:space="0"/>
                  </w:tcBorders>
                  <w:noWrap w:val="0"/>
                  <w:vAlign w:val="center"/>
                </w:tcPr>
                <w:p>
                  <w:pPr>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一</w:t>
                  </w:r>
                </w:p>
              </w:tc>
              <w:tc>
                <w:tcPr>
                  <w:tcW w:w="999" w:type="pct"/>
                  <w:tcBorders>
                    <w:top w:val="single" w:color="000000" w:sz="12" w:space="0"/>
                  </w:tcBorders>
                  <w:noWrap w:val="0"/>
                  <w:vAlign w:val="center"/>
                </w:tcPr>
                <w:p>
                  <w:pPr>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二</w:t>
                  </w:r>
                </w:p>
              </w:tc>
              <w:tc>
                <w:tcPr>
                  <w:tcW w:w="999" w:type="pct"/>
                  <w:tcBorders>
                    <w:top w:val="single" w:color="000000" w:sz="12" w:space="0"/>
                  </w:tcBorders>
                  <w:noWrap w:val="0"/>
                  <w:vAlign w:val="center"/>
                </w:tcPr>
                <w:p>
                  <w:pPr>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三</w:t>
                  </w:r>
                </w:p>
              </w:tc>
              <w:tc>
                <w:tcPr>
                  <w:tcW w:w="1001" w:type="pct"/>
                  <w:tcBorders>
                    <w:top w:val="single" w:color="000000" w:sz="12" w:space="0"/>
                  </w:tcBorders>
                  <w:noWrap w:val="0"/>
                  <w:vAlign w:val="center"/>
                </w:tcPr>
                <w:p>
                  <w:pPr>
                    <w:spacing w:line="240" w:lineRule="auto"/>
                    <w:ind w:firstLine="0" w:firstLineChars="0"/>
                    <w:jc w:val="center"/>
                    <w:rPr>
                      <w:rFonts w:hint="default" w:ascii="Times New Roman" w:hAnsi="Times New Roman" w:cs="Times New Roman"/>
                      <w:color w:val="auto"/>
                      <w:sz w:val="21"/>
                    </w:rPr>
                  </w:pPr>
                  <w:r>
                    <w:rPr>
                      <w:rFonts w:hint="default" w:ascii="Times New Roman" w:hAnsi="Times New Roman" w:cs="Times New Roman"/>
                      <w:color w:val="auto"/>
                      <w:sz w:val="21"/>
                    </w:rPr>
                    <w:t>简单分析</w:t>
                  </w:r>
                  <w:r>
                    <w:rPr>
                      <w:rFonts w:hint="default" w:ascii="Times New Roman" w:hAnsi="Times New Roman" w:cs="Times New Roman"/>
                      <w:color w:val="auto"/>
                      <w:sz w:val="21"/>
                      <w:vertAlign w:val="superscript"/>
                    </w:rPr>
                    <w:t>a</w:t>
                  </w:r>
                </w:p>
              </w:tc>
            </w:tr>
            <w:tr>
              <w:tblPrEx>
                <w:tblBorders>
                  <w:top w:val="single" w:color="auto" w:sz="4"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5"/>
                  <w:noWrap w:val="0"/>
                  <w:vAlign w:val="center"/>
                </w:tcPr>
                <w:p>
                  <w:pPr>
                    <w:spacing w:line="240" w:lineRule="auto"/>
                    <w:ind w:firstLine="420" w:firstLineChars="200"/>
                    <w:rPr>
                      <w:rFonts w:hint="default" w:ascii="Times New Roman" w:hAnsi="Times New Roman" w:cs="Times New Roman"/>
                      <w:color w:val="auto"/>
                      <w:sz w:val="21"/>
                    </w:rPr>
                  </w:pPr>
                  <w:r>
                    <w:rPr>
                      <w:rFonts w:hint="default" w:ascii="Times New Roman" w:hAnsi="Times New Roman" w:cs="Times New Roman"/>
                      <w:color w:val="auto"/>
                      <w:sz w:val="21"/>
                    </w:rPr>
                    <w:t>a是相对于详细评价工作内容而言，在描述危险物质、环境影响途径、环境危害后果、风险防范措施等方面给出定性的说明。</w:t>
                  </w:r>
                </w:p>
              </w:tc>
            </w:tr>
          </w:tbl>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sz w:val="24"/>
                <w:szCs w:val="24"/>
                <w:lang w:val="en-US" w:eastAsia="zh-CN"/>
              </w:rPr>
              <w:t>本项目产生的风险物质有</w:t>
            </w:r>
            <w:r>
              <w:rPr>
                <w:rFonts w:hint="eastAsia" w:ascii="Times New Roman" w:hAnsi="Times New Roman" w:eastAsia="宋体" w:cs="Times New Roman"/>
                <w:color w:val="000000"/>
                <w:sz w:val="24"/>
                <w:szCs w:val="32"/>
                <w:lang w:val="en-US" w:eastAsia="zh-CN"/>
              </w:rPr>
              <w:t>1,4丁二醇废液（BDO）</w:t>
            </w:r>
            <w:r>
              <w:rPr>
                <w:rFonts w:hint="eastAsia"/>
                <w:sz w:val="24"/>
                <w:szCs w:val="24"/>
                <w:lang w:val="en-US" w:eastAsia="zh-CN"/>
              </w:rPr>
              <w:t>，依据《建设项目环境风险评价技术导则》（</w:t>
            </w:r>
            <w:r>
              <w:rPr>
                <w:rFonts w:hint="default"/>
                <w:sz w:val="24"/>
                <w:szCs w:val="24"/>
                <w:lang w:val="en-US" w:eastAsia="zh-CN"/>
              </w:rPr>
              <w:t>HJ169-2018</w:t>
            </w:r>
            <w:r>
              <w:rPr>
                <w:rFonts w:hint="eastAsia"/>
                <w:sz w:val="24"/>
                <w:szCs w:val="24"/>
                <w:lang w:val="en-US" w:eastAsia="zh-CN"/>
              </w:rPr>
              <w:t>），当单元内存在的危险物质为多品种时，则按（C.</w:t>
            </w:r>
            <w:r>
              <w:rPr>
                <w:rFonts w:hint="default"/>
                <w:sz w:val="24"/>
                <w:szCs w:val="24"/>
                <w:lang w:val="en-US" w:eastAsia="zh-CN"/>
              </w:rPr>
              <w:t>1</w:t>
            </w:r>
            <w:r>
              <w:rPr>
                <w:rFonts w:hint="eastAsia"/>
                <w:sz w:val="24"/>
                <w:szCs w:val="24"/>
                <w:lang w:val="en-US" w:eastAsia="zh-CN"/>
              </w:rPr>
              <w:t>）式进行计算。</w:t>
            </w:r>
          </w:p>
          <w:p>
            <w:pPr>
              <w:keepLines w:val="0"/>
              <w:pageBreakBefore w:val="0"/>
              <w:shd w:val="clear" w:color="auto" w:fill="auto"/>
              <w:kinsoku/>
              <w:topLinePunct w:val="0"/>
              <w:bidi w:val="0"/>
              <w:spacing w:line="360" w:lineRule="auto"/>
              <w:jc w:val="center"/>
              <w:textAlignment w:val="auto"/>
              <w:rPr>
                <w:rFonts w:hint="eastAsia"/>
                <w:sz w:val="24"/>
                <w:szCs w:val="24"/>
                <w:lang w:eastAsia="zh-CN"/>
              </w:rPr>
            </w:pPr>
            <w:r>
              <w:rPr>
                <w:rFonts w:hint="eastAsia"/>
                <w:sz w:val="24"/>
                <w:szCs w:val="24"/>
                <w:lang w:eastAsia="zh-CN"/>
              </w:rPr>
              <w:object>
                <v:shape id="_x0000_i1026" o:spt="75" type="#_x0000_t75" style="height:34pt;width:110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p>
          <w:p>
            <w:pPr>
              <w:keepNext w:val="0"/>
              <w:keepLines w:val="0"/>
              <w:pageBreakBefore w:val="0"/>
              <w:widowControl/>
              <w:suppressLineNumbers w:val="0"/>
              <w:shd w:val="clear" w:color="auto" w:fill="auto"/>
              <w:kinsoku/>
              <w:wordWrap w:val="0"/>
              <w:overflowPunct/>
              <w:topLinePunct w:val="0"/>
              <w:autoSpaceDE/>
              <w:autoSpaceDN/>
              <w:bidi w:val="0"/>
              <w:adjustRightInd w:val="0"/>
              <w:snapToGrid/>
              <w:spacing w:beforeAutospacing="0" w:afterAutospacing="0" w:line="360" w:lineRule="auto"/>
              <w:ind w:left="0" w:right="0" w:firstLine="480" w:firstLineChars="200"/>
              <w:textAlignment w:val="auto"/>
              <w:outlineLvl w:val="2"/>
              <w:rPr>
                <w:rFonts w:hint="default"/>
                <w:sz w:val="24"/>
                <w:szCs w:val="24"/>
              </w:rPr>
            </w:pPr>
            <w:r>
              <w:rPr>
                <w:rFonts w:hint="default"/>
                <w:sz w:val="24"/>
                <w:szCs w:val="24"/>
              </w:rPr>
              <w:t>式中：q</w:t>
            </w:r>
            <w:r>
              <w:rPr>
                <w:rFonts w:hint="default"/>
                <w:sz w:val="24"/>
                <w:szCs w:val="24"/>
                <w:vertAlign w:val="subscript"/>
              </w:rPr>
              <w:t>1</w:t>
            </w:r>
            <w:r>
              <w:rPr>
                <w:rFonts w:hint="default"/>
                <w:sz w:val="24"/>
                <w:szCs w:val="24"/>
              </w:rPr>
              <w:t>，q</w:t>
            </w:r>
            <w:r>
              <w:rPr>
                <w:rFonts w:hint="eastAsia" w:ascii="Times New Roman" w:hAnsi="Times New Roman" w:eastAsia="宋体" w:cs="Times New Roman"/>
                <w:sz w:val="24"/>
                <w:szCs w:val="24"/>
                <w:vertAlign w:val="subscript"/>
                <w:lang w:val="en-US" w:eastAsia="zh-CN"/>
              </w:rPr>
              <w:t>2</w:t>
            </w:r>
            <w:r>
              <w:rPr>
                <w:rFonts w:hint="default"/>
                <w:sz w:val="24"/>
                <w:szCs w:val="24"/>
              </w:rPr>
              <w:t>，…q</w:t>
            </w:r>
            <w:r>
              <w:rPr>
                <w:rFonts w:hint="default" w:ascii="Times New Roman" w:hAnsi="Times New Roman" w:eastAsia="宋体" w:cs="Times New Roman"/>
                <w:sz w:val="24"/>
                <w:szCs w:val="24"/>
                <w:vertAlign w:val="subscript"/>
              </w:rPr>
              <w:t>n</w:t>
            </w:r>
            <w:r>
              <w:rPr>
                <w:rFonts w:hint="default"/>
                <w:sz w:val="24"/>
                <w:szCs w:val="24"/>
              </w:rPr>
              <w:t>—每种危险物质的最大存在量，t；</w:t>
            </w:r>
          </w:p>
          <w:p>
            <w:pPr>
              <w:keepNext w:val="0"/>
              <w:keepLines w:val="0"/>
              <w:pageBreakBefore w:val="0"/>
              <w:widowControl/>
              <w:suppressLineNumbers w:val="0"/>
              <w:shd w:val="clear" w:color="auto" w:fill="auto"/>
              <w:kinsoku/>
              <w:wordWrap w:val="0"/>
              <w:overflowPunct/>
              <w:topLinePunct w:val="0"/>
              <w:autoSpaceDE/>
              <w:autoSpaceDN/>
              <w:bidi w:val="0"/>
              <w:adjustRightInd w:val="0"/>
              <w:snapToGrid/>
              <w:spacing w:beforeAutospacing="0" w:afterAutospacing="0" w:line="360" w:lineRule="auto"/>
              <w:ind w:left="0" w:right="0" w:firstLine="1200" w:firstLineChars="500"/>
              <w:textAlignment w:val="auto"/>
              <w:outlineLvl w:val="2"/>
              <w:rPr>
                <w:rFonts w:hint="default"/>
                <w:sz w:val="24"/>
                <w:szCs w:val="24"/>
              </w:rPr>
            </w:pPr>
            <w:r>
              <w:rPr>
                <w:rFonts w:hint="default"/>
                <w:sz w:val="24"/>
                <w:szCs w:val="24"/>
              </w:rPr>
              <w:t>Q</w:t>
            </w:r>
            <w:r>
              <w:rPr>
                <w:rFonts w:hint="default" w:ascii="Times New Roman" w:hAnsi="Times New Roman" w:eastAsia="宋体" w:cs="Times New Roman"/>
                <w:sz w:val="24"/>
                <w:szCs w:val="24"/>
                <w:vertAlign w:val="subscript"/>
              </w:rPr>
              <w:t>1</w:t>
            </w:r>
            <w:r>
              <w:rPr>
                <w:rFonts w:hint="default"/>
                <w:sz w:val="24"/>
                <w:szCs w:val="24"/>
              </w:rPr>
              <w:t>，Q</w:t>
            </w:r>
            <w:r>
              <w:rPr>
                <w:rFonts w:hint="default" w:ascii="Times New Roman" w:hAnsi="Times New Roman" w:eastAsia="宋体" w:cs="Times New Roman"/>
                <w:sz w:val="24"/>
                <w:szCs w:val="24"/>
                <w:vertAlign w:val="subscript"/>
              </w:rPr>
              <w:t>2</w:t>
            </w:r>
            <w:r>
              <w:rPr>
                <w:rFonts w:hint="default"/>
                <w:sz w:val="24"/>
                <w:szCs w:val="24"/>
              </w:rPr>
              <w:t>，…Q</w:t>
            </w:r>
            <w:r>
              <w:rPr>
                <w:rFonts w:hint="default" w:ascii="Times New Roman" w:hAnsi="Times New Roman" w:eastAsia="宋体" w:cs="Times New Roman"/>
                <w:sz w:val="24"/>
                <w:szCs w:val="24"/>
                <w:vertAlign w:val="subscript"/>
              </w:rPr>
              <w:t>n</w:t>
            </w:r>
            <w:r>
              <w:rPr>
                <w:rFonts w:hint="default"/>
                <w:sz w:val="24"/>
                <w:szCs w:val="24"/>
              </w:rPr>
              <w:t>—每种危险物质的临界量，t；</w:t>
            </w:r>
          </w:p>
          <w:p>
            <w:pPr>
              <w:keepNext w:val="0"/>
              <w:keepLines w:val="0"/>
              <w:pageBreakBefore w:val="0"/>
              <w:widowControl/>
              <w:suppressLineNumbers w:val="0"/>
              <w:shd w:val="clear" w:color="auto" w:fill="auto"/>
              <w:kinsoku/>
              <w:wordWrap w:val="0"/>
              <w:overflowPunct/>
              <w:topLinePunct w:val="0"/>
              <w:autoSpaceDE/>
              <w:autoSpaceDN/>
              <w:bidi w:val="0"/>
              <w:adjustRightInd w:val="0"/>
              <w:snapToGrid/>
              <w:spacing w:beforeAutospacing="0" w:afterAutospacing="0" w:line="360" w:lineRule="auto"/>
              <w:ind w:left="0" w:right="0" w:firstLine="480" w:firstLineChars="200"/>
              <w:jc w:val="both"/>
              <w:textAlignment w:val="auto"/>
              <w:outlineLvl w:val="2"/>
              <w:rPr>
                <w:rFonts w:hint="default"/>
                <w:sz w:val="24"/>
                <w:szCs w:val="24"/>
              </w:rPr>
            </w:pPr>
            <w:r>
              <w:rPr>
                <w:rFonts w:hint="default"/>
                <w:sz w:val="24"/>
                <w:szCs w:val="24"/>
              </w:rPr>
              <w:t>当Q&lt;1时，该项目环境风险潜势为Ⅰ；</w:t>
            </w:r>
          </w:p>
          <w:p>
            <w:pPr>
              <w:keepNext w:val="0"/>
              <w:keepLines w:val="0"/>
              <w:pageBreakBefore w:val="0"/>
              <w:widowControl/>
              <w:suppressLineNumbers w:val="0"/>
              <w:shd w:val="clear" w:color="auto" w:fill="auto"/>
              <w:kinsoku/>
              <w:wordWrap w:val="0"/>
              <w:overflowPunct/>
              <w:topLinePunct w:val="0"/>
              <w:autoSpaceDE/>
              <w:autoSpaceDN/>
              <w:bidi w:val="0"/>
              <w:adjustRightInd w:val="0"/>
              <w:snapToGrid/>
              <w:spacing w:beforeAutospacing="0" w:afterAutospacing="0" w:line="360" w:lineRule="auto"/>
              <w:ind w:left="0" w:right="0" w:firstLine="480" w:firstLineChars="200"/>
              <w:jc w:val="both"/>
              <w:textAlignment w:val="auto"/>
              <w:outlineLvl w:val="2"/>
              <w:rPr>
                <w:rFonts w:hint="default"/>
                <w:sz w:val="24"/>
                <w:szCs w:val="24"/>
              </w:rPr>
            </w:pPr>
            <w:r>
              <w:rPr>
                <w:rFonts w:hint="default"/>
                <w:sz w:val="24"/>
                <w:szCs w:val="24"/>
              </w:rPr>
              <w:t>当Q≥1时，将Q值划分为：（1）1≤Q&lt;10；（2）10≤Q&lt;100；（3）Q≥100</w:t>
            </w:r>
          </w:p>
          <w:p>
            <w:pPr>
              <w:pStyle w:val="28"/>
              <w:bidi w:val="0"/>
            </w:pPr>
            <w:r>
              <w:rPr>
                <w:rFonts w:hint="default"/>
                <w:lang w:val="en-US" w:eastAsia="zh-CN"/>
              </w:rPr>
              <w:t>表4-</w:t>
            </w:r>
            <w:r>
              <w:rPr>
                <w:rFonts w:hint="eastAsia"/>
                <w:lang w:val="en-US" w:eastAsia="zh-CN"/>
              </w:rPr>
              <w:t>9</w:t>
            </w:r>
            <w:r>
              <w:rPr>
                <w:rFonts w:hint="default"/>
                <w:lang w:val="en-US" w:eastAsia="zh-CN"/>
              </w:rPr>
              <w:t xml:space="preserve">   </w:t>
            </w:r>
            <w:r>
              <w:rPr>
                <w:rFonts w:hint="eastAsia"/>
                <w:lang w:val="en-US" w:eastAsia="zh-CN"/>
              </w:rPr>
              <w:t xml:space="preserve">  危废间危险物质最大存在总量与临界量一览表</w:t>
            </w:r>
          </w:p>
          <w:tbl>
            <w:tblPr>
              <w:tblStyle w:val="2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1641"/>
              <w:gridCol w:w="2002"/>
              <w:gridCol w:w="19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2" w:type="pct"/>
                  <w:tcBorders>
                    <w:bottom w:val="single" w:color="auto" w:sz="12"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b/>
                      <w:bCs/>
                      <w:lang w:val="en-US" w:eastAsia="zh-CN"/>
                    </w:rPr>
                  </w:pPr>
                  <w:r>
                    <w:rPr>
                      <w:rFonts w:hint="default"/>
                      <w:b/>
                      <w:bCs/>
                      <w:lang w:val="en-US" w:eastAsia="zh-CN"/>
                    </w:rPr>
                    <w:t>物质名称</w:t>
                  </w:r>
                </w:p>
              </w:tc>
              <w:tc>
                <w:tcPr>
                  <w:tcW w:w="1032" w:type="pct"/>
                  <w:tcBorders>
                    <w:bottom w:val="single" w:color="auto" w:sz="12"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b/>
                      <w:bCs/>
                      <w:lang w:val="en-US" w:eastAsia="zh-CN"/>
                    </w:rPr>
                  </w:pPr>
                  <w:r>
                    <w:rPr>
                      <w:rFonts w:hint="default"/>
                      <w:b/>
                      <w:bCs/>
                      <w:lang w:val="en-US" w:eastAsia="zh-CN"/>
                    </w:rPr>
                    <w:t>临界量（t）</w:t>
                  </w:r>
                </w:p>
              </w:tc>
              <w:tc>
                <w:tcPr>
                  <w:tcW w:w="1260" w:type="pct"/>
                  <w:tcBorders>
                    <w:bottom w:val="single" w:color="auto" w:sz="12"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b/>
                      <w:bCs/>
                      <w:lang w:val="en-US" w:eastAsia="zh-CN"/>
                    </w:rPr>
                  </w:pPr>
                  <w:r>
                    <w:rPr>
                      <w:rFonts w:hint="default"/>
                      <w:b/>
                      <w:bCs/>
                      <w:lang w:val="en-US" w:eastAsia="zh-CN"/>
                    </w:rPr>
                    <w:t>存在量（t）</w:t>
                  </w:r>
                </w:p>
              </w:tc>
              <w:tc>
                <w:tcPr>
                  <w:tcW w:w="1254" w:type="pct"/>
                  <w:tcBorders>
                    <w:bottom w:val="single" w:color="auto" w:sz="12"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b/>
                      <w:bCs/>
                      <w:lang w:val="en-US" w:eastAsia="zh-CN"/>
                    </w:rPr>
                  </w:pPr>
                  <w:r>
                    <w:rPr>
                      <w:rFonts w:hint="default"/>
                      <w:b/>
                      <w:bCs/>
                      <w:lang w:val="en-US" w:eastAsia="zh-CN"/>
                    </w:rPr>
                    <w:t>q/Q</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2" w:type="pct"/>
                  <w:tcBorders>
                    <w:top w:val="single" w:color="auto" w:sz="12" w:space="0"/>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ascii="Times New Roman" w:hAnsi="Times New Roman" w:eastAsia="Times New Roman" w:cs="Times New Roman"/>
                      <w:color w:val="auto"/>
                      <w:sz w:val="21"/>
                      <w:szCs w:val="21"/>
                      <w:highlight w:val="none"/>
                      <w:lang w:val="en-US" w:eastAsia="zh-CN"/>
                    </w:rPr>
                    <w:t>1,4丁二醇废液（BDO）</w:t>
                  </w:r>
                </w:p>
              </w:tc>
              <w:tc>
                <w:tcPr>
                  <w:tcW w:w="1032" w:type="pct"/>
                  <w:tcBorders>
                    <w:top w:val="single" w:color="auto" w:sz="12" w:space="0"/>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10</w:t>
                  </w:r>
                </w:p>
              </w:tc>
              <w:tc>
                <w:tcPr>
                  <w:tcW w:w="1260" w:type="pct"/>
                  <w:tcBorders>
                    <w:top w:val="single" w:color="auto" w:sz="12" w:space="0"/>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0.243</w:t>
                  </w:r>
                </w:p>
              </w:tc>
              <w:tc>
                <w:tcPr>
                  <w:tcW w:w="1254" w:type="pct"/>
                  <w:tcBorders>
                    <w:top w:val="single" w:color="auto" w:sz="12" w:space="0"/>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0.0243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52" w:type="pct"/>
                  <w:tcBorders>
                    <w:tl2br w:val="nil"/>
                    <w:tr2bl w:val="nil"/>
                  </w:tcBorders>
                  <w:noWrap w:val="0"/>
                  <w:vAlign w:val="center"/>
                </w:tcPr>
                <w:p>
                  <w:pPr>
                    <w:pStyle w:val="38"/>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Times New Roman" w:cs="Times New Roman"/>
                      <w:kern w:val="2"/>
                      <w:sz w:val="21"/>
                      <w:szCs w:val="24"/>
                      <w:lang w:val="en-US" w:eastAsia="zh-CN" w:bidi="zh-CN"/>
                    </w:rPr>
                  </w:pPr>
                  <w:r>
                    <w:rPr>
                      <w:rFonts w:hint="eastAsia" w:ascii="Times New Roman" w:hAnsi="Times New Roman" w:eastAsia="Times New Roman" w:cs="Times New Roman"/>
                      <w:color w:val="auto"/>
                      <w:sz w:val="21"/>
                      <w:szCs w:val="21"/>
                      <w:highlight w:val="none"/>
                      <w:lang w:val="en-US" w:eastAsia="zh-CN"/>
                    </w:rPr>
                    <w:t>盛装酯类的废铁桶</w:t>
                  </w:r>
                </w:p>
              </w:tc>
              <w:tc>
                <w:tcPr>
                  <w:tcW w:w="1032"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w:t>
                  </w:r>
                </w:p>
              </w:tc>
              <w:tc>
                <w:tcPr>
                  <w:tcW w:w="1260"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3.75</w:t>
                  </w:r>
                </w:p>
              </w:tc>
              <w:tc>
                <w:tcPr>
                  <w:tcW w:w="1254"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45" w:type="pct"/>
                  <w:gridSpan w:val="3"/>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default"/>
                      <w:lang w:val="en-US" w:eastAsia="zh-CN"/>
                    </w:rPr>
                    <w:t>物质总量与临界量比值Q值</w:t>
                  </w:r>
                </w:p>
              </w:tc>
              <w:tc>
                <w:tcPr>
                  <w:tcW w:w="1254"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0.0243</w:t>
                  </w:r>
                </w:p>
              </w:tc>
            </w:tr>
          </w:tbl>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lang w:val="en-US" w:eastAsia="zh-CN"/>
              </w:rPr>
            </w:pPr>
            <w:r>
              <w:rPr>
                <w:rFonts w:hint="eastAsia"/>
                <w:sz w:val="24"/>
                <w:szCs w:val="24"/>
                <w:lang w:val="en-US" w:eastAsia="zh-CN"/>
              </w:rPr>
              <w:t>根据上表得知，物质总量与临界量比值</w:t>
            </w:r>
            <w:r>
              <w:rPr>
                <w:rFonts w:hint="default"/>
                <w:sz w:val="24"/>
                <w:szCs w:val="24"/>
                <w:lang w:val="en-US" w:eastAsia="zh-CN"/>
              </w:rPr>
              <w:t>Q</w:t>
            </w:r>
            <w:r>
              <w:rPr>
                <w:rFonts w:hint="eastAsia"/>
                <w:sz w:val="24"/>
                <w:szCs w:val="24"/>
                <w:lang w:val="en-US" w:eastAsia="zh-CN"/>
              </w:rPr>
              <w:t>值0.0243＜</w:t>
            </w:r>
            <w:r>
              <w:rPr>
                <w:rFonts w:hint="default"/>
                <w:sz w:val="24"/>
                <w:szCs w:val="24"/>
                <w:lang w:val="en-US" w:eastAsia="zh-CN"/>
              </w:rPr>
              <w:t>1</w:t>
            </w:r>
            <w:r>
              <w:rPr>
                <w:rFonts w:hint="eastAsia"/>
                <w:sz w:val="24"/>
                <w:szCs w:val="24"/>
                <w:lang w:val="en-US" w:eastAsia="zh-CN"/>
              </w:rPr>
              <w:t>，</w:t>
            </w:r>
            <w:r>
              <w:rPr>
                <w:rFonts w:hint="eastAsia"/>
                <w:sz w:val="24"/>
                <w:szCs w:val="24"/>
              </w:rPr>
              <w:t>根据《建设项目环境风险评价技术导则》（HJ169-2018）附录C危险物质及工艺系统危险性的分级，</w:t>
            </w:r>
            <w:r>
              <w:rPr>
                <w:rFonts w:hint="eastAsia" w:ascii="Times New Roman" w:hAnsi="Times New Roman" w:eastAsia="宋体" w:cs="Times New Roman"/>
                <w:sz w:val="24"/>
                <w:szCs w:val="24"/>
                <w:lang w:val="en-US" w:eastAsia="zh-CN"/>
              </w:rPr>
              <w:t>项目风险潜势为I，只进行简单分析。</w:t>
            </w:r>
          </w:p>
          <w:p>
            <w:pPr>
              <w:spacing w:line="360" w:lineRule="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6.3环境</w:t>
            </w:r>
            <w:r>
              <w:rPr>
                <w:rFonts w:hint="default" w:ascii="Times New Roman" w:hAnsi="Times New Roman" w:eastAsia="宋体" w:cs="Times New Roman"/>
                <w:b/>
                <w:bCs/>
                <w:color w:val="auto"/>
                <w:sz w:val="24"/>
                <w:szCs w:val="24"/>
                <w:lang w:val="en-US" w:eastAsia="zh-CN"/>
              </w:rPr>
              <w:t>风险物质识别</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根据本项目生产工艺特点及所消耗的原辅材料可知，本项目涉及</w:t>
            </w:r>
            <w:r>
              <w:rPr>
                <w:rFonts w:hint="eastAsia" w:ascii="Times New Roman" w:hAnsi="Times New Roman" w:eastAsia="Times New Roman" w:cs="Times New Roman"/>
                <w:color w:val="auto"/>
                <w:sz w:val="24"/>
                <w:szCs w:val="24"/>
                <w:highlight w:val="none"/>
                <w:lang w:val="en-US" w:eastAsia="zh-CN"/>
              </w:rPr>
              <w:t>1,4丁二醇废液（BDO）和</w:t>
            </w:r>
            <w:r>
              <w:rPr>
                <w:rFonts w:hint="eastAsia" w:ascii="Times New Roman" w:hAnsi="Times New Roman" w:eastAsia="宋体" w:cs="Times New Roman"/>
                <w:color w:val="000000"/>
                <w:sz w:val="24"/>
                <w:szCs w:val="32"/>
                <w:lang w:val="en-US" w:eastAsia="zh-CN"/>
              </w:rPr>
              <w:t>盛装酯类</w:t>
            </w:r>
            <w:r>
              <w:rPr>
                <w:rFonts w:hint="eastAsia" w:eastAsia="Times New Roman" w:cs="Times New Roman"/>
                <w:color w:val="auto"/>
                <w:sz w:val="24"/>
                <w:szCs w:val="24"/>
                <w:highlight w:val="none"/>
                <w:lang w:val="en-US" w:eastAsia="zh-CN"/>
              </w:rPr>
              <w:t>产生</w:t>
            </w:r>
            <w:r>
              <w:rPr>
                <w:rFonts w:hint="eastAsia" w:ascii="Times New Roman" w:hAnsi="Times New Roman" w:eastAsia="Times New Roman" w:cs="Times New Roman"/>
                <w:color w:val="auto"/>
                <w:sz w:val="24"/>
                <w:szCs w:val="24"/>
                <w:highlight w:val="none"/>
                <w:lang w:val="en-US" w:eastAsia="zh-CN"/>
              </w:rPr>
              <w:t>的废铁桶</w:t>
            </w:r>
            <w:r>
              <w:rPr>
                <w:rFonts w:hint="eastAsia" w:ascii="Times New Roman" w:hAnsi="Times New Roman" w:eastAsia="宋体" w:cs="Times New Roman"/>
                <w:sz w:val="24"/>
                <w:szCs w:val="24"/>
                <w:lang w:val="en-US" w:eastAsia="zh-CN"/>
              </w:rPr>
              <w:t>等环境风险物质。</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本项目危险废物贮存在危废贮存间内，贮存过程在正常情况下，其环境风险很小，对危险废物会因受到外</w:t>
            </w:r>
            <w:r>
              <w:rPr>
                <w:rFonts w:hint="default" w:ascii="Times New Roman" w:hAnsi="Times New Roman" w:eastAsia="宋体" w:cs="Times New Roman"/>
                <w:sz w:val="24"/>
                <w:szCs w:val="24"/>
                <w:lang w:val="en-US" w:eastAsia="zh-CN"/>
              </w:rPr>
              <w:t>来的热量且相互传热，而分解出有机</w:t>
            </w:r>
            <w:r>
              <w:rPr>
                <w:rFonts w:hint="eastAsia" w:ascii="Times New Roman" w:hAnsi="Times New Roman" w:eastAsia="宋体" w:cs="Times New Roman"/>
                <w:sz w:val="24"/>
                <w:szCs w:val="24"/>
                <w:lang w:val="en-US" w:eastAsia="zh-CN"/>
              </w:rPr>
              <w:t>废气</w:t>
            </w:r>
            <w:r>
              <w:rPr>
                <w:rFonts w:hint="default" w:ascii="Times New Roman" w:hAnsi="Times New Roman" w:eastAsia="宋体" w:cs="Times New Roman"/>
                <w:sz w:val="24"/>
                <w:szCs w:val="24"/>
                <w:lang w:val="en-US" w:eastAsia="zh-CN"/>
              </w:rPr>
              <w:t>，对周围大气环境造成一定程度的污染</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如果贮存过程中管理不善，</w:t>
            </w:r>
            <w:r>
              <w:rPr>
                <w:rFonts w:hint="eastAsia" w:ascii="Times New Roman" w:hAnsi="Times New Roman" w:eastAsia="Times New Roman" w:cs="Times New Roman"/>
                <w:color w:val="auto"/>
                <w:sz w:val="24"/>
                <w:szCs w:val="24"/>
                <w:highlight w:val="none"/>
                <w:lang w:val="en-US" w:eastAsia="zh-CN"/>
              </w:rPr>
              <w:t>1,4丁二醇废液（BDO）和</w:t>
            </w:r>
            <w:r>
              <w:rPr>
                <w:rFonts w:hint="eastAsia" w:ascii="Times New Roman" w:hAnsi="Times New Roman" w:eastAsia="宋体" w:cs="Times New Roman"/>
                <w:color w:val="000000"/>
                <w:sz w:val="24"/>
                <w:szCs w:val="32"/>
                <w:lang w:val="en-US" w:eastAsia="zh-CN"/>
              </w:rPr>
              <w:t>盛装酯类</w:t>
            </w:r>
            <w:r>
              <w:rPr>
                <w:rFonts w:hint="eastAsia" w:ascii="Times New Roman" w:hAnsi="Times New Roman" w:eastAsia="Times New Roman" w:cs="Times New Roman"/>
                <w:color w:val="auto"/>
                <w:sz w:val="24"/>
                <w:szCs w:val="24"/>
                <w:highlight w:val="none"/>
                <w:lang w:val="en-US" w:eastAsia="zh-CN"/>
              </w:rPr>
              <w:t>的废铁桶</w:t>
            </w:r>
            <w:r>
              <w:rPr>
                <w:rFonts w:hint="default" w:ascii="Times New Roman" w:hAnsi="Times New Roman" w:eastAsia="宋体" w:cs="Times New Roman"/>
                <w:sz w:val="24"/>
                <w:szCs w:val="24"/>
                <w:lang w:val="en-US" w:eastAsia="zh-CN"/>
              </w:rPr>
              <w:t>若贮存不当，可能会发生泄露事件，会对土壤和水体造成污染</w:t>
            </w:r>
            <w:r>
              <w:rPr>
                <w:rFonts w:hint="eastAsia" w:ascii="Times New Roman" w:hAnsi="Times New Roman" w:eastAsia="宋体" w:cs="Times New Roman"/>
                <w:sz w:val="24"/>
                <w:szCs w:val="24"/>
                <w:lang w:val="en-US" w:eastAsia="zh-CN"/>
              </w:rPr>
              <w:t>。</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6.4环境风险分析</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6.4.1最大可信事故概率分析</w:t>
            </w:r>
          </w:p>
          <w:p>
            <w:pPr>
              <w:pStyle w:val="29"/>
              <w:ind w:firstLine="480"/>
            </w:pPr>
            <w:r>
              <w:t>本工程的功能主要是对</w:t>
            </w:r>
            <w:r>
              <w:rPr>
                <w:rFonts w:hint="eastAsia" w:ascii="Times New Roman" w:hAnsi="Times New Roman" w:eastAsia="宋体" w:cs="Times New Roman"/>
                <w:color w:val="000000"/>
                <w:sz w:val="24"/>
                <w:szCs w:val="32"/>
                <w:lang w:val="en-US" w:eastAsia="zh-CN"/>
              </w:rPr>
              <w:t>盛装酯类</w:t>
            </w:r>
            <w:r>
              <w:rPr>
                <w:rFonts w:hint="eastAsia"/>
                <w:lang w:val="en-US" w:eastAsia="zh-CN"/>
              </w:rPr>
              <w:t>产生</w:t>
            </w:r>
            <w:r>
              <w:rPr>
                <w:rFonts w:hint="eastAsia"/>
              </w:rPr>
              <w:t>的废铁桶和1,4丁二醇废液（BDO）进行收集和暂存</w:t>
            </w:r>
            <w:r>
              <w:rPr>
                <w:rFonts w:hint="eastAsia"/>
                <w:lang w:eastAsia="zh-CN"/>
              </w:rPr>
              <w:t>，</w:t>
            </w:r>
            <w:r>
              <w:t>主要环境风险事故类型可以分为泄漏、火灾和爆炸。根据项目物料储存情况，确定本项目最大可信事故为</w:t>
            </w:r>
            <w:r>
              <w:rPr>
                <w:rFonts w:hint="eastAsia"/>
              </w:rPr>
              <w:t>储罐</w:t>
            </w:r>
            <w:r>
              <w:t>破裂泄漏事故。</w:t>
            </w:r>
          </w:p>
          <w:p>
            <w:pPr>
              <w:pStyle w:val="29"/>
              <w:ind w:firstLine="480"/>
            </w:pPr>
            <w:r>
              <w:t>火灾风险事故的发生于管理严格程度、人员操作是否规范以及物料储存环境有密切关系。因此控制风险事故应从两个方面入手：一是加强管理，规范操作，预防风险事故发生，有针对性的落实各种安全技术措施，实现本质安全化，二是确保物料储存环境符合要求，在控制泄漏事故的基础上严格管理动火，可将其概率大大降低。</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6.4.2泄漏事故影响分析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80" w:firstLineChars="200"/>
              <w:textAlignment w:val="auto"/>
              <w:rPr>
                <w:rFonts w:hint="eastAsia"/>
                <w:sz w:val="24"/>
                <w:szCs w:val="24"/>
                <w:lang w:val="en-US" w:eastAsia="zh-CN"/>
              </w:rPr>
            </w:pPr>
            <w:r>
              <w:rPr>
                <w:rFonts w:hint="eastAsia"/>
                <w:sz w:val="24"/>
                <w:szCs w:val="24"/>
                <w:lang w:val="en-US" w:eastAsia="zh-CN"/>
              </w:rPr>
              <w:t>本项目运营过程中的安全事故或其他的一些突发性事故会导致环境风险物质泄漏到环境中，引起环境质量的下降甚至恶性循环化以及其他的环境毒性效应。该项目风险源有：</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80" w:firstLineChars="200"/>
              <w:textAlignment w:val="auto"/>
              <w:rPr>
                <w:rFonts w:hint="default"/>
                <w:sz w:val="24"/>
                <w:szCs w:val="24"/>
                <w:lang w:val="en-US" w:eastAsia="zh-CN"/>
              </w:rPr>
            </w:pPr>
            <w:r>
              <w:rPr>
                <w:rFonts w:hint="eastAsia"/>
                <w:sz w:val="24"/>
                <w:szCs w:val="24"/>
                <w:lang w:val="en-US" w:eastAsia="zh-CN"/>
              </w:rPr>
              <w:t>（1）危险废物贮存时发生泄漏的风险；</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textAlignment w:val="auto"/>
              <w:rPr>
                <w:rFonts w:hint="default"/>
                <w:sz w:val="24"/>
                <w:szCs w:val="24"/>
                <w:lang w:val="en-US" w:eastAsia="zh-CN"/>
              </w:rPr>
            </w:pPr>
            <w:r>
              <w:rPr>
                <w:rFonts w:hint="eastAsia"/>
                <w:sz w:val="24"/>
                <w:szCs w:val="24"/>
                <w:lang w:val="en-US" w:eastAsia="zh-CN"/>
              </w:rPr>
              <w:t>（2）危险废物发生火灾的风险；</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sz w:val="24"/>
                <w:szCs w:val="24"/>
                <w:lang w:val="en-US" w:eastAsia="zh-CN"/>
              </w:rPr>
              <w:t>（3）危险废物运输</w:t>
            </w:r>
            <w:r>
              <w:rPr>
                <w:rFonts w:hint="eastAsia" w:ascii="Times New Roman" w:hAnsi="Times New Roman" w:eastAsia="宋体" w:cs="Times New Roman"/>
                <w:sz w:val="24"/>
                <w:szCs w:val="24"/>
                <w:lang w:val="en-US" w:eastAsia="zh-CN"/>
              </w:rPr>
              <w:t>过程中发生的风险；</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（4）1,4丁二醇废液（BDO）在泄漏状态下下发生的风险</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1,4丁二醇废液（BDO）的贮存和中转的设施主要包括储罐，储罐使用年限较长以后，桶体腐蚀、有渗漏的可能，装卸过程中若认为操作不当，泄漏的1,4丁二醇废液（BDO）可能进入装卸区经地坪下渗，对局部水体、土壤造成污染。</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对环境空气的影响：当1,4丁二醇废液（BDO）泄漏时，1,4丁二醇蒸发，产生的挥发性有机物（以非甲烷总烃计）对环境空气质量会造成不利影响。</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对土壤环境的影响：醇类渗漏进入土壤层后，使土壤层中吸附大量的醇类物质，在土壤团粒中形成膜网结构，环境中的空气难以进入土壤颗粒中，从而造成植物生物的死亡。</w:t>
            </w:r>
          </w:p>
          <w:p>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6.5环境风险防范措施</w:t>
            </w:r>
          </w:p>
          <w:p>
            <w:pPr>
              <w:spacing w:line="360" w:lineRule="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6.5.1</w:t>
            </w:r>
            <w:r>
              <w:rPr>
                <w:rFonts w:hint="default" w:ascii="Times New Roman" w:hAnsi="Times New Roman" w:eastAsia="宋体" w:cs="Times New Roman"/>
                <w:b/>
                <w:bCs/>
                <w:color w:val="auto"/>
                <w:sz w:val="24"/>
                <w:szCs w:val="24"/>
                <w:lang w:val="en-US" w:eastAsia="zh-CN"/>
              </w:rPr>
              <w:t>危险废物贮存时发生</w:t>
            </w:r>
            <w:r>
              <w:rPr>
                <w:rFonts w:hint="eastAsia" w:ascii="Times New Roman" w:hAnsi="Times New Roman" w:eastAsia="宋体" w:cs="Times New Roman"/>
                <w:b/>
                <w:bCs/>
                <w:color w:val="auto"/>
                <w:sz w:val="24"/>
                <w:szCs w:val="24"/>
                <w:lang w:val="en-US" w:eastAsia="zh-CN"/>
              </w:rPr>
              <w:t>泄漏</w:t>
            </w:r>
            <w:r>
              <w:rPr>
                <w:rFonts w:hint="default" w:ascii="Times New Roman" w:hAnsi="Times New Roman" w:eastAsia="宋体" w:cs="Times New Roman"/>
                <w:b/>
                <w:bCs/>
                <w:color w:val="auto"/>
                <w:sz w:val="24"/>
                <w:szCs w:val="24"/>
                <w:lang w:val="en-US" w:eastAsia="zh-CN"/>
              </w:rPr>
              <w:t>风险分析及防范措施</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textAlignment w:val="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危险性分析</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textAlignment w:val="auto"/>
              <w:rPr>
                <w:rFonts w:hint="default"/>
                <w:sz w:val="24"/>
                <w:szCs w:val="24"/>
              </w:rPr>
            </w:pPr>
            <w:r>
              <w:rPr>
                <w:rFonts w:hint="default"/>
                <w:sz w:val="24"/>
                <w:szCs w:val="24"/>
                <w:lang w:val="en-US" w:eastAsia="zh-CN"/>
              </w:rPr>
              <w:t>危险废物</w:t>
            </w:r>
            <w:r>
              <w:rPr>
                <w:rFonts w:hint="default"/>
                <w:sz w:val="24"/>
                <w:szCs w:val="24"/>
              </w:rPr>
              <w:t>储存不当泄漏，会造成地面污染，进而污染土壤和地下水，同时可能引发火灾事故。火灾过程还会产生CO、CO</w:t>
            </w:r>
            <w:r>
              <w:rPr>
                <w:rFonts w:hint="default"/>
                <w:sz w:val="24"/>
                <w:szCs w:val="24"/>
                <w:vertAlign w:val="subscript"/>
              </w:rPr>
              <w:t>2</w:t>
            </w:r>
            <w:r>
              <w:rPr>
                <w:rFonts w:hint="default"/>
                <w:sz w:val="24"/>
                <w:szCs w:val="24"/>
              </w:rPr>
              <w:t>等物质，并伴随大量烟雾产生，造成大气污染。</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default"/>
                <w:sz w:val="24"/>
                <w:szCs w:val="24"/>
              </w:rPr>
              <w:t>当</w:t>
            </w:r>
            <w:r>
              <w:rPr>
                <w:rFonts w:hint="eastAsia"/>
                <w:sz w:val="24"/>
                <w:szCs w:val="24"/>
                <w:lang w:val="en-US" w:eastAsia="zh-CN"/>
              </w:rPr>
              <w:t>醇类物质</w:t>
            </w:r>
            <w:r>
              <w:rPr>
                <w:rFonts w:hint="default"/>
                <w:sz w:val="24"/>
                <w:szCs w:val="24"/>
              </w:rPr>
              <w:t>泄漏后，一般不采用水冲洗，将砂覆盖于泄漏物料上，集中收集作为固废交有</w:t>
            </w:r>
            <w:r>
              <w:rPr>
                <w:rFonts w:hint="default" w:ascii="Times New Roman" w:hAnsi="Times New Roman" w:eastAsia="宋体" w:cs="Times New Roman"/>
                <w:sz w:val="24"/>
                <w:szCs w:val="24"/>
                <w:lang w:val="en-US" w:eastAsia="zh-CN"/>
              </w:rPr>
              <w:t>资质单位处理。</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防范措施</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A.危废</w:t>
            </w:r>
            <w:r>
              <w:rPr>
                <w:rFonts w:hint="eastAsia" w:ascii="Times New Roman" w:hAnsi="Times New Roman" w:eastAsia="宋体" w:cs="Times New Roman"/>
                <w:sz w:val="24"/>
                <w:szCs w:val="24"/>
                <w:lang w:val="en-US" w:eastAsia="zh-CN"/>
              </w:rPr>
              <w:t>贮存</w:t>
            </w:r>
            <w:r>
              <w:rPr>
                <w:rFonts w:hint="default" w:ascii="Times New Roman" w:hAnsi="Times New Roman" w:eastAsia="宋体" w:cs="Times New Roman"/>
                <w:sz w:val="24"/>
                <w:szCs w:val="24"/>
                <w:lang w:val="en-US" w:eastAsia="zh-CN"/>
              </w:rPr>
              <w:t>间进行防腐防渗处理</w:t>
            </w:r>
            <w:r>
              <w:rPr>
                <w:rFonts w:hint="eastAsia" w:ascii="Times New Roman" w:hAnsi="Times New Roman" w:eastAsia="宋体" w:cs="Times New Roman"/>
                <w:sz w:val="24"/>
                <w:szCs w:val="24"/>
                <w:lang w:val="en-US" w:eastAsia="zh-CN"/>
              </w:rPr>
              <w:t>；</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B.危险废物入库贮存后，须做好危险废物情况的记录，记录上须注明危险废物的名称、来源、数量、特性和包装容器的类别、入库时间、存放位置、废物出库时间及接收单位的名称等。</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textAlignment w:val="auto"/>
              <w:rPr>
                <w:rFonts w:hint="eastAsia"/>
                <w:sz w:val="24"/>
                <w:szCs w:val="24"/>
                <w:lang w:eastAsia="zh-CN"/>
              </w:rPr>
            </w:pPr>
            <w:r>
              <w:rPr>
                <w:rFonts w:hint="default" w:ascii="Times New Roman" w:hAnsi="Times New Roman" w:eastAsia="宋体" w:cs="Times New Roman"/>
                <w:sz w:val="24"/>
                <w:szCs w:val="24"/>
                <w:lang w:val="en-US" w:eastAsia="zh-CN"/>
              </w:rPr>
              <w:t>C.危险废物贮存必须设置警</w:t>
            </w:r>
            <w:r>
              <w:rPr>
                <w:rFonts w:hint="default"/>
                <w:sz w:val="24"/>
                <w:szCs w:val="24"/>
              </w:rPr>
              <w:t>示标志</w:t>
            </w:r>
            <w:r>
              <w:rPr>
                <w:rFonts w:hint="eastAsia"/>
                <w:sz w:val="24"/>
                <w:szCs w:val="24"/>
                <w:lang w:eastAsia="zh-CN"/>
              </w:rPr>
              <w:t>；</w:t>
            </w:r>
          </w:p>
          <w:p>
            <w:pPr>
              <w:keepNext w:val="0"/>
              <w:keepLines w:val="0"/>
              <w:pageBreakBefore w:val="0"/>
              <w:widowControl w:val="0"/>
              <w:shd w:val="clear" w:color="auto" w:fill="auto"/>
              <w:kinsoku/>
              <w:wordWrap/>
              <w:overflowPunct/>
              <w:topLinePunct w:val="0"/>
              <w:bidi w:val="0"/>
              <w:spacing w:line="360" w:lineRule="auto"/>
              <w:ind w:right="0" w:firstLine="480" w:firstLineChars="200"/>
              <w:textAlignment w:val="auto"/>
              <w:rPr>
                <w:rFonts w:hint="eastAsia"/>
                <w:sz w:val="24"/>
                <w:szCs w:val="24"/>
                <w:lang w:val="en-US" w:eastAsia="zh-CN"/>
              </w:rPr>
            </w:pPr>
            <w:r>
              <w:rPr>
                <w:rFonts w:hint="eastAsia"/>
                <w:sz w:val="24"/>
                <w:szCs w:val="24"/>
                <w:lang w:val="en-US" w:eastAsia="zh-CN"/>
              </w:rPr>
              <w:t>D</w:t>
            </w:r>
            <w:r>
              <w:rPr>
                <w:rFonts w:hint="default"/>
                <w:sz w:val="24"/>
                <w:szCs w:val="24"/>
                <w:lang w:val="en-US" w:eastAsia="zh-CN"/>
              </w:rPr>
              <w:t>.</w:t>
            </w:r>
            <w:r>
              <w:rPr>
                <w:rFonts w:hint="default"/>
                <w:sz w:val="24"/>
                <w:szCs w:val="24"/>
              </w:rPr>
              <w:t>液态危险废物采用桶装密闭方式存储同时在下方设置金属防渗托盘，同时设置空桶作为备用收容设施</w:t>
            </w:r>
            <w:r>
              <w:rPr>
                <w:rFonts w:hint="eastAsia"/>
                <w:sz w:val="24"/>
                <w:szCs w:val="24"/>
                <w:lang w:eastAsia="zh-CN"/>
              </w:rPr>
              <w:t>；</w:t>
            </w:r>
          </w:p>
          <w:p>
            <w:pPr>
              <w:keepNext w:val="0"/>
              <w:keepLines w:val="0"/>
              <w:pageBreakBefore w:val="0"/>
              <w:widowControl w:val="0"/>
              <w:shd w:val="clear" w:color="auto" w:fill="auto"/>
              <w:kinsoku/>
              <w:wordWrap/>
              <w:overflowPunct/>
              <w:topLinePunct w:val="0"/>
              <w:bidi w:val="0"/>
              <w:spacing w:line="360" w:lineRule="auto"/>
              <w:ind w:right="0" w:firstLine="480" w:firstLineChars="200"/>
              <w:textAlignment w:val="auto"/>
              <w:rPr>
                <w:rFonts w:hint="eastAsia"/>
                <w:sz w:val="24"/>
                <w:szCs w:val="24"/>
                <w:lang w:val="en-US" w:eastAsia="zh-CN"/>
              </w:rPr>
            </w:pPr>
            <w:r>
              <w:rPr>
                <w:rFonts w:hint="eastAsia"/>
                <w:sz w:val="24"/>
                <w:szCs w:val="24"/>
                <w:lang w:val="en-US" w:eastAsia="zh-CN"/>
              </w:rPr>
              <w:t>E</w:t>
            </w:r>
            <w:r>
              <w:rPr>
                <w:rFonts w:hint="default"/>
                <w:sz w:val="24"/>
                <w:szCs w:val="24"/>
                <w:lang w:val="en-US" w:eastAsia="zh-CN"/>
              </w:rPr>
              <w:t>.</w:t>
            </w:r>
            <w:r>
              <w:rPr>
                <w:rFonts w:hint="default"/>
                <w:sz w:val="24"/>
                <w:szCs w:val="24"/>
              </w:rPr>
              <w:t>危险废物采取统一集中收集堰，危险废物分类存放，按相关规定设备标志牌。危险废物统一交由有资质的单位处理。危废</w:t>
            </w:r>
            <w:r>
              <w:rPr>
                <w:rFonts w:hint="eastAsia" w:ascii="Times New Roman" w:hAnsi="Times New Roman" w:eastAsia="宋体" w:cs="Times New Roman"/>
                <w:sz w:val="24"/>
                <w:szCs w:val="24"/>
                <w:lang w:val="en-US" w:eastAsia="zh-CN"/>
              </w:rPr>
              <w:t>贮存</w:t>
            </w:r>
            <w:r>
              <w:rPr>
                <w:rFonts w:hint="default" w:ascii="Times New Roman" w:hAnsi="Times New Roman" w:eastAsia="宋体" w:cs="Times New Roman"/>
                <w:sz w:val="24"/>
                <w:szCs w:val="24"/>
                <w:lang w:val="en-US" w:eastAsia="zh-CN"/>
              </w:rPr>
              <w:t>间</w:t>
            </w:r>
            <w:r>
              <w:rPr>
                <w:rFonts w:hint="default"/>
                <w:sz w:val="24"/>
                <w:szCs w:val="24"/>
              </w:rPr>
              <w:t>按照《危险废物贮存污染控制标准》（GB18597-2001）中危险废物堆放要求，地面采用2mm厚高密度聚乙烯+20cmP8抗渗混凝土</w:t>
            </w:r>
            <w:r>
              <w:rPr>
                <w:rFonts w:hint="eastAsia"/>
                <w:sz w:val="24"/>
                <w:szCs w:val="24"/>
                <w:lang w:eastAsia="zh-CN"/>
              </w:rPr>
              <w:t>（</w:t>
            </w:r>
            <w:r>
              <w:rPr>
                <w:rFonts w:hint="default"/>
                <w:sz w:val="24"/>
                <w:szCs w:val="24"/>
              </w:rPr>
              <w:t>防渗系数K≤10</w:t>
            </w:r>
            <w:r>
              <w:rPr>
                <w:rFonts w:hint="default"/>
                <w:sz w:val="24"/>
                <w:szCs w:val="24"/>
                <w:vertAlign w:val="superscript"/>
              </w:rPr>
              <w:t>-10</w:t>
            </w:r>
            <w:r>
              <w:rPr>
                <w:rFonts w:hint="default"/>
                <w:sz w:val="24"/>
                <w:szCs w:val="24"/>
              </w:rPr>
              <w:t>cm/s</w:t>
            </w:r>
            <w:r>
              <w:rPr>
                <w:rFonts w:hint="eastAsia"/>
                <w:sz w:val="24"/>
                <w:szCs w:val="24"/>
                <w:lang w:eastAsia="zh-CN"/>
              </w:rPr>
              <w:t>）</w:t>
            </w:r>
            <w:r>
              <w:rPr>
                <w:rFonts w:hint="default"/>
                <w:sz w:val="24"/>
                <w:szCs w:val="24"/>
              </w:rPr>
              <w:t>进行防渗。同时液体危险废物采用桶装密闭方式存储，并在其下方设置托盘，设置空桶作为备用收容设施</w:t>
            </w:r>
            <w:r>
              <w:rPr>
                <w:rFonts w:hint="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6.5.2危险废物发生火灾的危险分析及防范措施</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（1）危险性分析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醇类物质</w:t>
            </w:r>
            <w:r>
              <w:rPr>
                <w:sz w:val="24"/>
                <w:szCs w:val="24"/>
              </w:rPr>
              <w:t>一旦泄漏遇到明火将引起火灾事故</w:t>
            </w:r>
            <w:r>
              <w:rPr>
                <w:rFonts w:hint="eastAsia"/>
                <w:sz w:val="24"/>
                <w:szCs w:val="24"/>
                <w:lang w:eastAsia="zh-CN"/>
              </w:rPr>
              <w:t>，</w:t>
            </w:r>
            <w:r>
              <w:rPr>
                <w:sz w:val="24"/>
                <w:szCs w:val="24"/>
              </w:rPr>
              <w:t>当发生火灾事故后，其可能的次生污染为消防残留废液、废消防砂土等，产生的伴生污染为燃烧产物。消防残留废液可利用本项目设置的</w:t>
            </w:r>
            <w:r>
              <w:rPr>
                <w:rFonts w:hint="eastAsia"/>
                <w:sz w:val="24"/>
                <w:szCs w:val="24"/>
                <w:lang w:val="en-US" w:eastAsia="zh-CN"/>
              </w:rPr>
              <w:t>围堰</w:t>
            </w:r>
            <w:r>
              <w:rPr>
                <w:sz w:val="24"/>
                <w:szCs w:val="24"/>
              </w:rPr>
              <w:t>收集，不会流入外环境，最后委托有资质的单位处置；本项目为封闭建筑，雨水不会进入</w:t>
            </w:r>
            <w:r>
              <w:rPr>
                <w:rFonts w:hint="eastAsia"/>
                <w:sz w:val="24"/>
                <w:szCs w:val="24"/>
                <w:lang w:val="en-US" w:eastAsia="zh-CN"/>
              </w:rPr>
              <w:t>危废贮存间</w:t>
            </w:r>
            <w:r>
              <w:rPr>
                <w:sz w:val="24"/>
                <w:szCs w:val="24"/>
              </w:rPr>
              <w:t>内部；废消防砂土委托有资质单位处置，不会进入外环境；燃烧产生的烟尘、CO、SO</w:t>
            </w:r>
            <w:r>
              <w:rPr>
                <w:sz w:val="24"/>
                <w:szCs w:val="24"/>
                <w:vertAlign w:val="subscript"/>
              </w:rPr>
              <w:t>2</w:t>
            </w:r>
            <w:r>
              <w:rPr>
                <w:sz w:val="24"/>
                <w:szCs w:val="24"/>
              </w:rPr>
              <w:t>、NO</w:t>
            </w:r>
            <w:r>
              <w:rPr>
                <w:sz w:val="24"/>
                <w:szCs w:val="24"/>
                <w:vertAlign w:val="subscript"/>
              </w:rPr>
              <w:t>2</w:t>
            </w:r>
            <w:r>
              <w:rPr>
                <w:sz w:val="24"/>
                <w:szCs w:val="24"/>
              </w:rPr>
              <w:t>以及未燃烧的</w:t>
            </w:r>
            <w:r>
              <w:rPr>
                <w:rFonts w:hint="eastAsia"/>
                <w:sz w:val="24"/>
                <w:szCs w:val="24"/>
                <w:lang w:val="en-US" w:eastAsia="zh-CN"/>
              </w:rPr>
              <w:t>醇类物质</w:t>
            </w:r>
            <w:r>
              <w:rPr>
                <w:sz w:val="24"/>
                <w:szCs w:val="24"/>
              </w:rPr>
              <w:t>挥发的VOCs等污染物，对环境空气和人群健康造成危害，其中CO危害性较大。类比同类项目，火灾事故次生</w:t>
            </w:r>
            <w:r>
              <w:rPr>
                <w:rFonts w:hint="eastAsia"/>
                <w:sz w:val="24"/>
                <w:szCs w:val="24"/>
                <w:lang w:eastAsia="zh-CN"/>
              </w:rPr>
              <w:t>、</w:t>
            </w:r>
            <w:r>
              <w:rPr>
                <w:sz w:val="24"/>
                <w:szCs w:val="24"/>
              </w:rPr>
              <w:t>伴生对环境的影响较小</w:t>
            </w:r>
            <w:r>
              <w:rPr>
                <w:rFonts w:hint="eastAsia"/>
                <w:sz w:val="24"/>
                <w:szCs w:val="24"/>
                <w:lang w:eastAsia="zh-CN"/>
              </w:rPr>
              <w:t>，</w:t>
            </w:r>
            <w:r>
              <w:rPr>
                <w:sz w:val="24"/>
                <w:szCs w:val="24"/>
              </w:rPr>
              <w:t>但火灾事故发生时，企业</w:t>
            </w:r>
            <w:r>
              <w:rPr>
                <w:rFonts w:hint="eastAsia"/>
                <w:sz w:val="24"/>
                <w:szCs w:val="24"/>
                <w:lang w:eastAsia="zh-CN"/>
              </w:rPr>
              <w:t>内部</w:t>
            </w:r>
            <w:r>
              <w:rPr>
                <w:sz w:val="24"/>
                <w:szCs w:val="24"/>
              </w:rPr>
              <w:t>员工短期内吸入CO较高浓度者将造成一定影响</w:t>
            </w:r>
            <w:r>
              <w:rPr>
                <w:rFonts w:hint="eastAsia"/>
                <w:sz w:val="24"/>
                <w:szCs w:val="24"/>
                <w:lang w:eastAsia="zh-CN"/>
              </w:rPr>
              <w:t>，</w:t>
            </w:r>
            <w:r>
              <w:rPr>
                <w:sz w:val="24"/>
                <w:szCs w:val="24"/>
              </w:rPr>
              <w:t>若救治、疏散不及时，就有可能引致最终死亡。</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sz w:val="24"/>
                <w:szCs w:val="24"/>
              </w:rPr>
              <w:t>因此，在发生火灾事故时应在最短时间内及时通知该范围内的人群疏散，以免产生人员中毒乃至死亡现象。</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（2）防范措施</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firstLine="480" w:firstLineChars="200"/>
              <w:textAlignment w:val="auto"/>
              <w:rPr>
                <w:rFonts w:hint="default"/>
                <w:sz w:val="24"/>
                <w:szCs w:val="24"/>
              </w:rPr>
            </w:pPr>
            <w:r>
              <w:rPr>
                <w:rFonts w:hint="eastAsia"/>
                <w:sz w:val="24"/>
                <w:szCs w:val="24"/>
                <w:lang w:val="en-US" w:eastAsia="zh-CN"/>
              </w:rPr>
              <w:t>A.</w:t>
            </w:r>
            <w:r>
              <w:rPr>
                <w:rFonts w:hint="default"/>
                <w:sz w:val="24"/>
                <w:szCs w:val="24"/>
              </w:rPr>
              <w:t>配置相应的消防设施、设备和灭火剂，设置防触电安全警示、标志。加强现场管理，严禁烟火；</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B.</w:t>
            </w:r>
            <w:r>
              <w:rPr>
                <w:rFonts w:hint="default"/>
                <w:sz w:val="24"/>
                <w:szCs w:val="24"/>
              </w:rPr>
              <w:t>根据储运物料特性分类，</w:t>
            </w:r>
            <w:r>
              <w:rPr>
                <w:rFonts w:hint="default"/>
                <w:sz w:val="24"/>
                <w:szCs w:val="24"/>
                <w:lang w:val="en-US" w:eastAsia="zh-CN"/>
              </w:rPr>
              <w:t>易燃危废物主要是</w:t>
            </w:r>
            <w:r>
              <w:rPr>
                <w:rFonts w:hint="eastAsia" w:ascii="Times New Roman" w:hAnsi="Times New Roman" w:eastAsia="宋体" w:cs="Times New Roman"/>
                <w:sz w:val="24"/>
                <w:szCs w:val="24"/>
                <w:lang w:val="en-US" w:eastAsia="zh-CN"/>
              </w:rPr>
              <w:t>1,4丁二醇废液（BDO）</w:t>
            </w:r>
            <w:r>
              <w:rPr>
                <w:rFonts w:hint="default"/>
                <w:sz w:val="24"/>
                <w:szCs w:val="24"/>
                <w:lang w:val="en-US" w:eastAsia="zh-CN"/>
              </w:rPr>
              <w:t>。</w:t>
            </w:r>
            <w:r>
              <w:rPr>
                <w:rFonts w:hint="default"/>
                <w:sz w:val="24"/>
                <w:szCs w:val="24"/>
              </w:rPr>
              <w:t>工艺装置的设计参照储运罐区的设计规范进行设计、制造、检验和验收</w:t>
            </w:r>
            <w:r>
              <w:rPr>
                <w:rFonts w:hint="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C.</w:t>
            </w:r>
            <w:r>
              <w:rPr>
                <w:rFonts w:hint="default"/>
                <w:sz w:val="24"/>
                <w:szCs w:val="24"/>
              </w:rPr>
              <w:t>为防止</w:t>
            </w:r>
            <w:r>
              <w:rPr>
                <w:rFonts w:hint="eastAsia" w:ascii="Times New Roman" w:hAnsi="Times New Roman" w:eastAsia="宋体" w:cs="Times New Roman"/>
                <w:sz w:val="24"/>
                <w:szCs w:val="24"/>
                <w:lang w:val="en-US" w:eastAsia="zh-CN"/>
              </w:rPr>
              <w:t>1,4丁二醇废液（BDO）</w:t>
            </w:r>
            <w:r>
              <w:rPr>
                <w:rFonts w:hint="default"/>
                <w:sz w:val="24"/>
                <w:szCs w:val="24"/>
              </w:rPr>
              <w:t>泄漏引起火灾危险事故，</w:t>
            </w:r>
            <w:r>
              <w:rPr>
                <w:rFonts w:hint="eastAsia"/>
                <w:sz w:val="24"/>
                <w:szCs w:val="24"/>
                <w:lang w:val="en-US" w:eastAsia="zh-CN"/>
              </w:rPr>
              <w:t>贮存区</w:t>
            </w:r>
            <w:r>
              <w:rPr>
                <w:rFonts w:hint="default"/>
                <w:sz w:val="24"/>
                <w:szCs w:val="24"/>
              </w:rPr>
              <w:t>设置防火堤（围堰）</w:t>
            </w:r>
            <w:r>
              <w:rPr>
                <w:rFonts w:hint="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D.</w:t>
            </w:r>
            <w:r>
              <w:rPr>
                <w:rFonts w:hint="default"/>
                <w:sz w:val="24"/>
                <w:szCs w:val="24"/>
              </w:rPr>
              <w:t>项目</w:t>
            </w:r>
            <w:r>
              <w:rPr>
                <w:rFonts w:hint="eastAsia"/>
                <w:sz w:val="24"/>
                <w:szCs w:val="24"/>
              </w:rPr>
              <w:t>设置独立的火灾自动探测报警控制系统，设立火灾报警专线电话，设感烟探测器及手动报警按钮，防火堤外设手动报警按钮。火灾自动报警系统可以和消防设施实现联动</w:t>
            </w:r>
            <w:r>
              <w:rPr>
                <w:rFonts w:hint="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ascii="Times New Roman" w:hAnsi="Times New Roman" w:eastAsia="宋体" w:cs="Times New Roman"/>
                <w:b/>
                <w:bCs/>
                <w:color w:val="auto"/>
                <w:sz w:val="24"/>
                <w:szCs w:val="24"/>
                <w:lang w:val="en-US" w:eastAsia="zh-CN"/>
              </w:rPr>
              <w:t>6.5.3</w:t>
            </w:r>
            <w:r>
              <w:rPr>
                <w:rFonts w:hint="default" w:ascii="Times New Roman" w:hAnsi="Times New Roman" w:eastAsia="宋体" w:cs="Times New Roman"/>
                <w:b/>
                <w:bCs/>
                <w:color w:val="auto"/>
                <w:sz w:val="24"/>
                <w:szCs w:val="24"/>
                <w:lang w:val="en-US" w:eastAsia="zh-CN"/>
              </w:rPr>
              <w:t>危险废物运输过程中发生的风险分析及防范措施</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危险性分析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当厂区危险废弃物储存达到一定量后，</w:t>
            </w:r>
            <w:r>
              <w:rPr>
                <w:rFonts w:hint="default"/>
                <w:sz w:val="24"/>
                <w:szCs w:val="24"/>
              </w:rPr>
              <w:t>由</w:t>
            </w:r>
            <w:r>
              <w:rPr>
                <w:rFonts w:hint="eastAsia"/>
                <w:sz w:val="24"/>
                <w:szCs w:val="24"/>
                <w:lang w:val="en-US" w:eastAsia="zh-CN"/>
              </w:rPr>
              <w:t>资质</w:t>
            </w:r>
            <w:r>
              <w:rPr>
                <w:rFonts w:hint="default"/>
                <w:sz w:val="24"/>
                <w:szCs w:val="24"/>
              </w:rPr>
              <w:t>处置单位派遣专用</w:t>
            </w:r>
            <w:r>
              <w:rPr>
                <w:rFonts w:hint="default"/>
                <w:sz w:val="24"/>
                <w:szCs w:val="24"/>
                <w:lang w:val="en-US" w:eastAsia="zh-CN"/>
              </w:rPr>
              <w:t>车辆</w:t>
            </w:r>
            <w:r>
              <w:rPr>
                <w:rFonts w:hint="default"/>
                <w:sz w:val="24"/>
                <w:szCs w:val="24"/>
              </w:rPr>
              <w:t>运输，处置单位应有危废运输资质。由于厂内管道运输属于风险可控范畴，因此相对而言，汽车运输的风险较大，其主要的风险因素是运输桶破损或车辆交通事故导致危险物料泄漏，可能引发的灾害包括火灾和爆炸</w:t>
            </w:r>
            <w:r>
              <w:rPr>
                <w:rFonts w:hint="default"/>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w:t>
            </w:r>
            <w:r>
              <w:rPr>
                <w:rFonts w:hint="default"/>
                <w:sz w:val="24"/>
                <w:szCs w:val="24"/>
                <w:lang w:val="en-US" w:eastAsia="zh-CN"/>
              </w:rPr>
              <w:t>防范措施</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A.</w:t>
            </w:r>
            <w:r>
              <w:rPr>
                <w:rFonts w:hint="default"/>
                <w:sz w:val="24"/>
                <w:szCs w:val="24"/>
              </w:rPr>
              <w:t>合理规划运输路线及运输时间。一般根据公安部门规定，危险品运输线路的主要原则是严禁经过核心城区以及居民区等</w:t>
            </w:r>
            <w:r>
              <w:rPr>
                <w:rFonts w:hint="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default"/>
                <w:sz w:val="24"/>
                <w:szCs w:val="24"/>
                <w:lang w:val="en-US" w:eastAsia="zh-CN"/>
              </w:rPr>
              <w:t>B.</w:t>
            </w:r>
            <w:r>
              <w:rPr>
                <w:rFonts w:hint="eastAsia"/>
                <w:sz w:val="24"/>
                <w:szCs w:val="24"/>
                <w:lang w:val="en-US" w:eastAsia="zh-CN"/>
              </w:rPr>
              <w:t>醇类物质等危险废物</w:t>
            </w:r>
            <w:r>
              <w:rPr>
                <w:rFonts w:hint="default"/>
                <w:sz w:val="24"/>
                <w:szCs w:val="24"/>
              </w:rPr>
              <w:t>在运输、储存过程均要有完善的安全防护措施。要求选用专用优质垫片、法兰及</w:t>
            </w:r>
            <w:r>
              <w:rPr>
                <w:rFonts w:hint="eastAsia"/>
                <w:sz w:val="24"/>
                <w:szCs w:val="24"/>
                <w:lang w:val="en-US" w:eastAsia="zh-CN"/>
              </w:rPr>
              <w:t>运</w:t>
            </w:r>
            <w:r>
              <w:rPr>
                <w:rFonts w:hint="default"/>
                <w:sz w:val="24"/>
                <w:szCs w:val="24"/>
              </w:rPr>
              <w:t>输管接口配件，加强</w:t>
            </w:r>
            <w:r>
              <w:rPr>
                <w:rFonts w:hint="eastAsia"/>
                <w:sz w:val="24"/>
                <w:szCs w:val="24"/>
                <w:lang w:val="en-US" w:eastAsia="zh-CN"/>
              </w:rPr>
              <w:t>运输管道</w:t>
            </w:r>
            <w:r>
              <w:rPr>
                <w:rFonts w:hint="default"/>
                <w:sz w:val="24"/>
                <w:szCs w:val="24"/>
              </w:rPr>
              <w:t>等设备的密封性，防止设备或管道内的物质泄漏。</w:t>
            </w: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和</w:t>
            </w:r>
            <w:r>
              <w:rPr>
                <w:rFonts w:hint="eastAsia" w:ascii="Times New Roman" w:hAnsi="Times New Roman" w:eastAsia="宋体" w:cs="Times New Roman"/>
                <w:color w:val="000000"/>
                <w:sz w:val="24"/>
                <w:szCs w:val="32"/>
                <w:lang w:val="en-US" w:eastAsia="zh-CN"/>
              </w:rPr>
              <w:t>盛装酯类</w:t>
            </w:r>
            <w:r>
              <w:rPr>
                <w:rFonts w:hint="default"/>
                <w:sz w:val="24"/>
                <w:szCs w:val="24"/>
              </w:rPr>
              <w:t>的废铁桶要求选用专用的防渗密封容器存储和运输。防止容器内的物质泄</w:t>
            </w:r>
            <w:r>
              <w:rPr>
                <w:rFonts w:hint="eastAsia"/>
                <w:sz w:val="24"/>
                <w:szCs w:val="24"/>
                <w:lang w:val="en-US" w:eastAsia="zh-CN"/>
              </w:rPr>
              <w:t>漏</w:t>
            </w:r>
            <w:r>
              <w:rPr>
                <w:rFonts w:hint="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default"/>
                <w:sz w:val="24"/>
                <w:szCs w:val="24"/>
                <w:lang w:val="en-US" w:eastAsia="zh-CN"/>
              </w:rPr>
              <w:t>C.</w:t>
            </w:r>
            <w:r>
              <w:rPr>
                <w:rFonts w:hint="default"/>
                <w:sz w:val="24"/>
                <w:szCs w:val="24"/>
              </w:rPr>
              <w:t>危险品的装运应做到定车、定人。定车就是要把装运危险品的车辆，相对固定，专车专用。凡用来盛装危险物质的容器，包括运输车辆不得用来盛装其他物品，更不许用来盛装食品。而车辆必须是专用车，不能在任务紧急、车辆紧张的情况下使用两轮摩托车或三轮摩托车等担任危险物品的运输任务。定人就是把管理、驾驶、押运及装卸等工作的人员加以固定，这就保证了危险品的运输任务始终是由专业人员来负担，从人员上保降危险品运输过程中的安全</w:t>
            </w:r>
            <w:r>
              <w:rPr>
                <w:rFonts w:hint="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default"/>
                <w:sz w:val="24"/>
                <w:szCs w:val="24"/>
                <w:lang w:val="en-US" w:eastAsia="zh-CN"/>
              </w:rPr>
              <w:t>D.</w:t>
            </w:r>
            <w:r>
              <w:rPr>
                <w:rFonts w:hint="default"/>
                <w:sz w:val="24"/>
                <w:szCs w:val="24"/>
              </w:rPr>
              <w:t>本项目企业负责人、车辆技术负责人、专职安全管理员应参加由环保部门组织的危险废物污染防治</w:t>
            </w:r>
            <w:r>
              <w:rPr>
                <w:rFonts w:hint="eastAsia"/>
                <w:sz w:val="24"/>
                <w:szCs w:val="24"/>
                <w:lang w:eastAsia="zh-CN"/>
              </w:rPr>
              <w:t>治理</w:t>
            </w:r>
            <w:r>
              <w:rPr>
                <w:rFonts w:hint="default"/>
                <w:sz w:val="24"/>
                <w:szCs w:val="24"/>
              </w:rPr>
              <w:t>人员专业技术培训</w:t>
            </w:r>
            <w:r>
              <w:rPr>
                <w:rFonts w:hint="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E.</w:t>
            </w:r>
            <w:r>
              <w:rPr>
                <w:rFonts w:hint="default"/>
                <w:sz w:val="24"/>
                <w:szCs w:val="24"/>
              </w:rPr>
              <w:t>企业电子运单的信息要符合《</w:t>
            </w:r>
            <w:r>
              <w:rPr>
                <w:rFonts w:hint="eastAsia"/>
                <w:sz w:val="24"/>
                <w:szCs w:val="24"/>
                <w:lang w:eastAsia="zh-CN"/>
              </w:rPr>
              <w:t>危险废物转移管理办法</w:t>
            </w:r>
            <w:r>
              <w:rPr>
                <w:rFonts w:hint="default"/>
                <w:sz w:val="24"/>
                <w:szCs w:val="24"/>
              </w:rPr>
              <w:t>》的要求。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ascii="Times New Roman" w:hAnsi="Times New Roman" w:eastAsia="宋体" w:cs="Times New Roman"/>
                <w:b/>
                <w:bCs/>
                <w:color w:val="auto"/>
                <w:sz w:val="24"/>
                <w:szCs w:val="24"/>
                <w:lang w:val="en-US" w:eastAsia="zh-CN"/>
              </w:rPr>
              <w:t>6.5.4 BDO在泄漏状态下下发生的风险及防范措施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（1）危险性分析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在泄漏状态下会挥发一定的非甲烷总烃，</w:t>
            </w: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会对地下水及土壤造成一定的污染，挥发出的非甲烷总烃会在一定范围内会对人体及环境产生危害，</w:t>
            </w: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泄露可能会发生火灾及爆炸。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（2）防范措施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A.严禁吸烟、严禁携带火种进入。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B.在日常收集过程中，对每个回收的废空桶进行检查，防止</w:t>
            </w: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泄漏。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C.在危废间内设置消防栓、灭火器等设施，对可能发生的火灾能及时处理。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D.定期进行危废间的安全检查，发现问题及时处理。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E.禁止将</w:t>
            </w:r>
            <w:r>
              <w:rPr>
                <w:rFonts w:hint="eastAsia" w:ascii="Times New Roman" w:hAnsi="Times New Roman" w:eastAsia="宋体" w:cs="Times New Roman"/>
                <w:color w:val="000000"/>
                <w:sz w:val="24"/>
                <w:szCs w:val="32"/>
                <w:lang w:val="en-US" w:eastAsia="zh-CN"/>
              </w:rPr>
              <w:t>盛装酯类</w:t>
            </w:r>
            <w:r>
              <w:rPr>
                <w:rFonts w:hint="eastAsia"/>
                <w:sz w:val="24"/>
                <w:szCs w:val="24"/>
                <w:lang w:val="en-US" w:eastAsia="zh-CN"/>
              </w:rPr>
              <w:t>产生的废铁桶和</w:t>
            </w: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堆放在露天场地，避免盛装酯类产生的废铁桶和</w:t>
            </w: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遭受雨淋水浸。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F.</w:t>
            </w: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发生泄露时，负责人应有秩序、有计划的进行处理，防止事态蔓延扩大。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G.应避免</w:t>
            </w:r>
            <w:r>
              <w:rPr>
                <w:rFonts w:hint="eastAsia" w:ascii="Times New Roman" w:hAnsi="Times New Roman" w:eastAsia="宋体" w:cs="Times New Roman"/>
                <w:sz w:val="24"/>
                <w:szCs w:val="24"/>
                <w:lang w:val="en-US" w:eastAsia="zh-CN"/>
              </w:rPr>
              <w:t>1,4丁二醇废液（BDO）</w:t>
            </w:r>
            <w:r>
              <w:rPr>
                <w:rFonts w:hint="eastAsia"/>
                <w:sz w:val="24"/>
                <w:szCs w:val="24"/>
                <w:lang w:val="en-US" w:eastAsia="zh-CN"/>
              </w:rPr>
              <w:t>贮存时间过长，且贮存点应有足够的空间。</w:t>
            </w:r>
          </w:p>
          <w:p>
            <w:pPr>
              <w:pStyle w:val="42"/>
              <w:adjustRightInd/>
              <w:snapToGrid/>
              <w:spacing w:line="360" w:lineRule="auto"/>
              <w:ind w:left="0" w:leftChars="0" w:firstLine="0" w:firstLineChars="0"/>
              <w:rPr>
                <w:rFonts w:hint="eastAsia" w:ascii="Times New Roman" w:hAnsi="Times New Roman" w:eastAsia="宋体" w:cs="Times New Roman"/>
                <w:b/>
                <w:bCs/>
                <w:color w:val="0000FF"/>
                <w:kern w:val="2"/>
                <w:sz w:val="24"/>
                <w:szCs w:val="24"/>
                <w:lang w:val="en-US" w:eastAsia="zh-CN" w:bidi="ar-SA"/>
              </w:rPr>
            </w:pPr>
            <w:r>
              <w:rPr>
                <w:rFonts w:hint="eastAsia" w:ascii="Times New Roman" w:hAnsi="Times New Roman" w:eastAsia="宋体" w:cs="Times New Roman"/>
                <w:b/>
                <w:bCs/>
                <w:color w:val="0000FF"/>
                <w:kern w:val="2"/>
                <w:sz w:val="24"/>
                <w:szCs w:val="24"/>
                <w:lang w:val="en-US" w:eastAsia="zh-CN" w:bidi="ar-SA"/>
              </w:rPr>
              <w:t>6.6应急预案</w:t>
            </w:r>
          </w:p>
          <w:p>
            <w:pPr>
              <w:pStyle w:val="42"/>
              <w:adjustRightInd/>
              <w:snapToGrid/>
              <w:spacing w:line="360" w:lineRule="auto"/>
              <w:rPr>
                <w:color w:val="0000FF"/>
              </w:rPr>
            </w:pPr>
            <w:r>
              <w:rPr>
                <w:rFonts w:hint="eastAsia" w:ascii="宋体" w:hAnsi="宋体" w:eastAsia="宋体" w:cs="宋体"/>
                <w:color w:val="0000FF"/>
              </w:rPr>
              <w:t>建设单位</w:t>
            </w:r>
            <w:r>
              <w:rPr>
                <w:rFonts w:hint="default" w:ascii="Times New Roman" w:hAnsi="Times New Roman" w:eastAsia="宋体" w:cs="Times New Roman"/>
                <w:color w:val="0000FF"/>
              </w:rPr>
              <w:t>应按照</w:t>
            </w:r>
            <w:r>
              <w:rPr>
                <w:rFonts w:hint="default" w:ascii="Times New Roman" w:hAnsi="Times New Roman" w:eastAsia="宋体" w:cs="Times New Roman"/>
                <w:b w:val="0"/>
                <w:bCs w:val="0"/>
                <w:color w:val="0000FF"/>
                <w:kern w:val="2"/>
                <w:sz w:val="24"/>
                <w:szCs w:val="24"/>
                <w:highlight w:val="none"/>
                <w:lang w:val="en-US" w:eastAsia="zh-CN" w:bidi="ar-SA"/>
              </w:rPr>
              <w:t>《企业事业单位突发环境事件应急预案备案管理办法（试行）》（环发〔2015〕4号）</w:t>
            </w:r>
            <w:r>
              <w:rPr>
                <w:rFonts w:hint="default" w:ascii="Times New Roman" w:hAnsi="Times New Roman" w:eastAsia="宋体" w:cs="Times New Roman"/>
                <w:color w:val="0000FF"/>
              </w:rPr>
              <w:t>的要求</w:t>
            </w:r>
            <w:r>
              <w:rPr>
                <w:rFonts w:hint="eastAsia" w:ascii="Times New Roman" w:hAnsi="Times New Roman" w:cs="Times New Roman"/>
                <w:color w:val="0000FF"/>
                <w:lang w:val="en-US" w:eastAsia="zh-CN"/>
              </w:rPr>
              <w:t>修订</w:t>
            </w:r>
            <w:r>
              <w:rPr>
                <w:rFonts w:hint="default" w:ascii="Times New Roman" w:hAnsi="Times New Roman" w:eastAsia="宋体" w:cs="Times New Roman"/>
                <w:color w:val="0000FF"/>
              </w:rPr>
              <w:t>环境风险事故应急预案，应急预案所要求的基本内容可参照</w:t>
            </w:r>
            <w:r>
              <w:rPr>
                <w:rFonts w:hint="default" w:ascii="Times New Roman" w:hAnsi="Times New Roman" w:eastAsia="宋体" w:cs="Times New Roman"/>
                <w:color w:val="0000FF"/>
                <w:sz w:val="24"/>
                <w:szCs w:val="24"/>
                <w:lang w:val="en-US" w:eastAsia="zh-CN"/>
              </w:rPr>
              <w:t>表</w:t>
            </w:r>
            <w:r>
              <w:rPr>
                <w:rFonts w:hint="eastAsia" w:ascii="Times New Roman" w:hAnsi="Times New Roman" w:cs="Times New Roman"/>
                <w:bCs/>
                <w:color w:val="0000FF"/>
                <w:spacing w:val="-10"/>
                <w:sz w:val="24"/>
                <w:lang w:val="en-US" w:eastAsia="zh-CN"/>
              </w:rPr>
              <w:t>4-10</w:t>
            </w:r>
            <w:r>
              <w:rPr>
                <w:rFonts w:hint="default" w:ascii="Times New Roman" w:hAnsi="Times New Roman" w:eastAsia="宋体" w:cs="Times New Roman"/>
                <w:color w:val="0000FF"/>
              </w:rPr>
              <w:t>中的相关</w:t>
            </w:r>
            <w:r>
              <w:rPr>
                <w:rFonts w:hint="eastAsia" w:ascii="宋体" w:hAnsi="宋体" w:eastAsia="宋体" w:cs="宋体"/>
                <w:color w:val="0000FF"/>
              </w:rPr>
              <w:t>内容。</w:t>
            </w:r>
          </w:p>
          <w:p>
            <w:pPr>
              <w:pStyle w:val="11"/>
              <w:spacing w:line="240" w:lineRule="auto"/>
              <w:rPr>
                <w:rFonts w:hint="default"/>
                <w:b/>
                <w:bCs w:val="0"/>
                <w:color w:val="0000FF"/>
                <w:kern w:val="2"/>
                <w:sz w:val="21"/>
                <w:szCs w:val="21"/>
                <w:lang w:val="en-US" w:eastAsia="zh-CN" w:bidi="ar-SA"/>
              </w:rPr>
            </w:pPr>
            <w:r>
              <w:rPr>
                <w:rFonts w:hint="default"/>
                <w:b/>
                <w:bCs w:val="0"/>
                <w:color w:val="0000FF"/>
                <w:kern w:val="2"/>
                <w:sz w:val="21"/>
                <w:szCs w:val="21"/>
                <w:lang w:val="en-US" w:eastAsia="zh-CN" w:bidi="ar-SA"/>
              </w:rPr>
              <w:t>表</w:t>
            </w:r>
            <w:r>
              <w:rPr>
                <w:rFonts w:hint="eastAsia"/>
                <w:b/>
                <w:bCs w:val="0"/>
                <w:color w:val="0000FF"/>
                <w:kern w:val="2"/>
                <w:sz w:val="21"/>
                <w:szCs w:val="21"/>
                <w:lang w:val="en-US" w:eastAsia="zh-CN" w:bidi="ar-SA"/>
              </w:rPr>
              <w:t>4-10  应急预案内容一览表</w:t>
            </w:r>
          </w:p>
          <w:tbl>
            <w:tblPr>
              <w:tblStyle w:val="19"/>
              <w:tblW w:w="8139" w:type="dxa"/>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241"/>
              <w:gridCol w:w="5249"/>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FF"/>
                      <w:sz w:val="21"/>
                    </w:rPr>
                  </w:pPr>
                  <w:r>
                    <w:rPr>
                      <w:rFonts w:hint="eastAsia"/>
                      <w:b/>
                      <w:bCs/>
                      <w:color w:val="0000FF"/>
                      <w:sz w:val="21"/>
                    </w:rPr>
                    <w:t>序号</w:t>
                  </w:r>
                </w:p>
              </w:tc>
              <w:tc>
                <w:tcPr>
                  <w:tcW w:w="1376" w:type="pct"/>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FF"/>
                      <w:sz w:val="21"/>
                    </w:rPr>
                  </w:pPr>
                  <w:r>
                    <w:rPr>
                      <w:rFonts w:hint="eastAsia"/>
                      <w:b/>
                      <w:bCs/>
                      <w:color w:val="0000FF"/>
                      <w:sz w:val="21"/>
                    </w:rPr>
                    <w:t>项目</w:t>
                  </w:r>
                </w:p>
              </w:tc>
              <w:tc>
                <w:tcPr>
                  <w:tcW w:w="3224" w:type="pct"/>
                  <w:tcBorders>
                    <w:bottom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0000FF"/>
                      <w:sz w:val="21"/>
                    </w:rPr>
                  </w:pPr>
                  <w:r>
                    <w:rPr>
                      <w:rFonts w:hint="eastAsia"/>
                      <w:b/>
                      <w:bCs/>
                      <w:color w:val="0000FF"/>
                      <w:sz w:val="21"/>
                    </w:rPr>
                    <w:t>内容及要求</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tcBorders>
                    <w:top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1</w:t>
                  </w:r>
                </w:p>
              </w:tc>
              <w:tc>
                <w:tcPr>
                  <w:tcW w:w="1376" w:type="pct"/>
                  <w:tcBorders>
                    <w:top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应急计划区</w:t>
                  </w:r>
                </w:p>
              </w:tc>
              <w:tc>
                <w:tcPr>
                  <w:tcW w:w="3224" w:type="pct"/>
                  <w:tcBorders>
                    <w:top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危险目标，环境保护目标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2</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应急组织机构、人员</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厂区、地区应急组织机构、人员</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3</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预案分级响应条件</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规定预案的级别及分级响应程序</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4</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应急救援保障</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应急设施，设备与器材</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5</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报警、通讯联络方式</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规定应急状态下的报警通讯方式、通知方式和交通保障、管制</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6</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应急环境监测、抢险、救援及控制措施</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由专业队伍负责对事故现场进行侦查监测，对事故性质、参数与后果进行评估，为指挥部门提供决策依据</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7</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应急检测、防护措施、清楚泄露措施和器材</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事故现场、临近区域、控制防火措施，控制和清楚污染措施及相应设备</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8</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人员紧急撤离、疏散，应急剂量控制、撤离组织计划</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事故现场、厂区临近区、受事故影响的区域人员及公众对毒物应急剂量控制规定，撤离组织计划及救护，医疗救护与公众健康</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9</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事故应急救援关闭程序与恢复措施</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规定应急状态终止程序；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事故现场善后处理，恢复措施；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临近区域解除事故警戒及善后恢复措施</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10</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应急培训计划</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应急计划制定后，平时安排人员培训与演练</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FF"/>
                      <w:sz w:val="21"/>
                    </w:rPr>
                  </w:pPr>
                  <w:r>
                    <w:rPr>
                      <w:rFonts w:hint="eastAsia"/>
                      <w:color w:val="0000FF"/>
                      <w:sz w:val="21"/>
                    </w:rPr>
                    <w:t>11</w:t>
                  </w:r>
                </w:p>
              </w:tc>
              <w:tc>
                <w:tcPr>
                  <w:tcW w:w="137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公众教育和信息</w:t>
                  </w:r>
                </w:p>
              </w:tc>
              <w:tc>
                <w:tcPr>
                  <w:tcW w:w="32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FF"/>
                      <w:sz w:val="21"/>
                    </w:rPr>
                  </w:pPr>
                  <w:r>
                    <w:rPr>
                      <w:rFonts w:hint="eastAsia"/>
                      <w:color w:val="0000FF"/>
                      <w:sz w:val="21"/>
                    </w:rPr>
                    <w:t>对临近地区开展公众教育、培训和发布有关信息</w:t>
                  </w:r>
                </w:p>
              </w:tc>
            </w:tr>
          </w:tbl>
          <w:p>
            <w:pPr>
              <w:spacing w:line="360" w:lineRule="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6.7环境风险分析结论</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firstLine="480" w:firstLineChars="200"/>
              <w:jc w:val="both"/>
              <w:textAlignment w:val="auto"/>
              <w:rPr>
                <w:sz w:val="24"/>
                <w:szCs w:val="24"/>
              </w:rPr>
            </w:pPr>
            <w:r>
              <w:rPr>
                <w:rFonts w:hint="default"/>
                <w:sz w:val="24"/>
                <w:szCs w:val="24"/>
                <w:lang w:eastAsia="zh-CN"/>
              </w:rPr>
              <w:t>本项目</w:t>
            </w:r>
            <w:r>
              <w:rPr>
                <w:rFonts w:hint="eastAsia"/>
                <w:sz w:val="24"/>
                <w:szCs w:val="24"/>
                <w:lang w:val="en-US" w:eastAsia="zh-CN"/>
              </w:rPr>
              <w:t>未构成</w:t>
            </w:r>
            <w:r>
              <w:rPr>
                <w:rFonts w:hint="default"/>
                <w:sz w:val="24"/>
                <w:szCs w:val="24"/>
                <w:lang w:eastAsia="zh-CN"/>
              </w:rPr>
              <w:t>重大危险源，在经过安全防范措施后能够基本杜绝风险事故发生，经认真贯彻预案中的应急措施，可将风险降至接受水平内，故本项目的环境风险是可接受的。</w:t>
            </w:r>
          </w:p>
          <w:p>
            <w:pPr>
              <w:pStyle w:val="31"/>
              <w:keepLines w:val="0"/>
              <w:pageBreakBefore w:val="0"/>
              <w:shd w:val="clear" w:color="auto" w:fill="auto"/>
              <w:kinsoku/>
              <w:topLinePunct w:val="0"/>
              <w:bidi w:val="0"/>
              <w:spacing w:before="0" w:after="0" w:line="240" w:lineRule="auto"/>
              <w:textAlignment w:val="auto"/>
              <w:rPr>
                <w:rFonts w:hint="eastAsia"/>
              </w:rPr>
            </w:pPr>
            <w:r>
              <w:rPr>
                <w:rFonts w:hint="eastAsia"/>
              </w:rPr>
              <w:t>表4</w:t>
            </w:r>
            <w:r>
              <w:t>-</w:t>
            </w:r>
            <w:r>
              <w:rPr>
                <w:rFonts w:hint="eastAsia"/>
                <w:lang w:val="en-US" w:eastAsia="zh-CN"/>
              </w:rPr>
              <w:t>11</w:t>
            </w:r>
            <w:r>
              <w:t xml:space="preserve">     </w:t>
            </w:r>
            <w:r>
              <w:rPr>
                <w:rFonts w:hint="eastAsia"/>
              </w:rPr>
              <w:t>项目环境风险简单分析内容表</w:t>
            </w:r>
          </w:p>
          <w:tbl>
            <w:tblPr>
              <w:tblStyle w:val="19"/>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996"/>
              <w:gridCol w:w="978"/>
              <w:gridCol w:w="1819"/>
              <w:gridCol w:w="1626"/>
              <w:gridCol w:w="15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56" w:type="pct"/>
                  <w:tcBorders>
                    <w:bottom w:val="single" w:color="auto" w:sz="12"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rFonts w:hint="eastAsia"/>
                      <w:b/>
                      <w:bCs w:val="0"/>
                    </w:rPr>
                    <w:t>建设项目名称</w:t>
                  </w:r>
                </w:p>
              </w:tc>
              <w:tc>
                <w:tcPr>
                  <w:tcW w:w="3743" w:type="pct"/>
                  <w:gridSpan w:val="4"/>
                  <w:tcBorders>
                    <w:bottom w:val="single" w:color="auto" w:sz="12"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lang w:eastAsia="zh-CN"/>
                    </w:rPr>
                    <w:t>新疆维格瑞生物科技有限公司危废贮存间改造项目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56" w:type="pct"/>
                  <w:tcBorders>
                    <w:top w:val="single" w:color="auto" w:sz="12"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rFonts w:hint="eastAsia"/>
                      <w:b/>
                      <w:bCs w:val="0"/>
                    </w:rPr>
                    <w:t>建设地点</w:t>
                  </w:r>
                </w:p>
              </w:tc>
              <w:tc>
                <w:tcPr>
                  <w:tcW w:w="615" w:type="pct"/>
                  <w:tcBorders>
                    <w:top w:val="single" w:color="auto" w:sz="12"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新疆维吾尔自治区</w:t>
                  </w:r>
                </w:p>
              </w:tc>
              <w:tc>
                <w:tcPr>
                  <w:tcW w:w="1145" w:type="pct"/>
                  <w:tcBorders>
                    <w:top w:val="single" w:color="auto" w:sz="12" w:space="0"/>
                    <w:tl2br w:val="nil"/>
                    <w:tr2bl w:val="nil"/>
                  </w:tcBorders>
                  <w:noWrap w:val="0"/>
                  <w:vAlign w:val="center"/>
                </w:tcPr>
                <w:p>
                  <w:pPr>
                    <w:spacing w:line="240" w:lineRule="auto"/>
                    <w:ind w:firstLine="0" w:firstLineChars="0"/>
                    <w:jc w:val="center"/>
                    <w:rPr>
                      <w:rFonts w:ascii="Times New Roman" w:hAnsi="Times New Roman" w:eastAsia="宋体" w:cs="Times New Roman"/>
                      <w:color w:val="auto"/>
                      <w:kern w:val="2"/>
                      <w:sz w:val="21"/>
                      <w:szCs w:val="24"/>
                      <w:lang w:val="en-US" w:eastAsia="zh-CN" w:bidi="ar-SA"/>
                    </w:rPr>
                  </w:pPr>
                  <w:r>
                    <w:rPr>
                      <w:rFonts w:hint="eastAsia"/>
                      <w:color w:val="auto"/>
                      <w:sz w:val="21"/>
                    </w:rPr>
                    <w:t>昌吉回族自治州</w:t>
                  </w:r>
                </w:p>
              </w:tc>
              <w:tc>
                <w:tcPr>
                  <w:tcW w:w="1023" w:type="pct"/>
                  <w:tcBorders>
                    <w:top w:val="single" w:color="auto" w:sz="12" w:space="0"/>
                    <w:tl2br w:val="nil"/>
                    <w:tr2bl w:val="nil"/>
                  </w:tcBorders>
                  <w:noWrap w:val="0"/>
                  <w:vAlign w:val="center"/>
                </w:tcPr>
                <w:p>
                  <w:pPr>
                    <w:spacing w:line="240" w:lineRule="auto"/>
                    <w:ind w:firstLine="0" w:firstLineChars="0"/>
                    <w:jc w:val="center"/>
                    <w:rPr>
                      <w:rFonts w:ascii="Times New Roman" w:hAnsi="Times New Roman" w:eastAsia="宋体" w:cs="Times New Roman"/>
                      <w:color w:val="auto"/>
                      <w:kern w:val="2"/>
                      <w:sz w:val="21"/>
                      <w:szCs w:val="24"/>
                      <w:lang w:val="en-US" w:eastAsia="zh-CN" w:bidi="ar-SA"/>
                    </w:rPr>
                  </w:pPr>
                  <w:r>
                    <w:rPr>
                      <w:rFonts w:hint="eastAsia"/>
                      <w:color w:val="auto"/>
                      <w:sz w:val="21"/>
                    </w:rPr>
                    <w:t>昌吉市</w:t>
                  </w:r>
                </w:p>
              </w:tc>
              <w:tc>
                <w:tcPr>
                  <w:tcW w:w="959" w:type="pct"/>
                  <w:tcBorders>
                    <w:top w:val="single" w:color="auto" w:sz="12" w:space="0"/>
                    <w:tl2br w:val="nil"/>
                    <w:tr2bl w:val="nil"/>
                  </w:tcBorders>
                  <w:noWrap w:val="0"/>
                  <w:vAlign w:val="center"/>
                </w:tcPr>
                <w:p>
                  <w:pPr>
                    <w:spacing w:line="240" w:lineRule="auto"/>
                    <w:ind w:firstLine="0" w:firstLineChars="0"/>
                    <w:jc w:val="center"/>
                    <w:rPr>
                      <w:rFonts w:ascii="Times New Roman" w:hAnsi="Times New Roman" w:eastAsia="宋体" w:cs="Times New Roman"/>
                      <w:color w:val="auto"/>
                      <w:kern w:val="2"/>
                      <w:sz w:val="21"/>
                      <w:szCs w:val="24"/>
                      <w:lang w:val="en-US" w:eastAsia="zh-CN" w:bidi="ar-SA"/>
                    </w:rPr>
                  </w:pPr>
                  <w:r>
                    <w:rPr>
                      <w:rFonts w:hint="eastAsia"/>
                      <w:color w:val="auto"/>
                      <w:sz w:val="21"/>
                    </w:rPr>
                    <w:t>昌吉高新技术产业开发区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56"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rFonts w:hint="eastAsia"/>
                      <w:b/>
                      <w:bCs w:val="0"/>
                    </w:rPr>
                    <w:t>地理坐标</w:t>
                  </w:r>
                </w:p>
              </w:tc>
              <w:tc>
                <w:tcPr>
                  <w:tcW w:w="615"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经度</w:t>
                  </w:r>
                </w:p>
              </w:tc>
              <w:tc>
                <w:tcPr>
                  <w:tcW w:w="1145"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default"/>
                      <w:lang w:val="en-US" w:eastAsia="zh-CN"/>
                    </w:rPr>
                  </w:pPr>
                  <w:r>
                    <w:rPr>
                      <w:rFonts w:hint="default"/>
                    </w:rPr>
                    <w:t xml:space="preserve">86°59′45.332″ </w:t>
                  </w:r>
                </w:p>
              </w:tc>
              <w:tc>
                <w:tcPr>
                  <w:tcW w:w="1023"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纬度</w:t>
                  </w:r>
                </w:p>
              </w:tc>
              <w:tc>
                <w:tcPr>
                  <w:tcW w:w="959"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default"/>
                      <w:lang w:val="en-US" w:eastAsia="zh-CN"/>
                    </w:rPr>
                  </w:pPr>
                  <w:r>
                    <w:rPr>
                      <w:rFonts w:hint="default"/>
                    </w:rPr>
                    <w:t>44°05′22.232″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56"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rFonts w:hint="eastAsia"/>
                      <w:b/>
                      <w:bCs w:val="0"/>
                    </w:rPr>
                    <w:t>主要危险物质及分布</w:t>
                  </w:r>
                </w:p>
              </w:tc>
              <w:tc>
                <w:tcPr>
                  <w:tcW w:w="3743" w:type="pct"/>
                  <w:gridSpan w:val="4"/>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本项目涉及危险物质</w:t>
                  </w:r>
                  <w:r>
                    <w:rPr>
                      <w:rFonts w:hint="eastAsia"/>
                      <w:lang w:val="en-US" w:eastAsia="zh-CN"/>
                    </w:rPr>
                    <w:t>为盛装酯类产生的废铁桶和</w:t>
                  </w:r>
                  <w:r>
                    <w:rPr>
                      <w:rFonts w:hint="eastAsia"/>
                    </w:rPr>
                    <w:t>1,4丁二醇废液（BDO），贮存于厂区危废</w:t>
                  </w:r>
                  <w:r>
                    <w:rPr>
                      <w:rFonts w:hint="eastAsia"/>
                      <w:lang w:val="en-US" w:eastAsia="zh-CN"/>
                    </w:rPr>
                    <w:t>贮存</w:t>
                  </w:r>
                  <w:r>
                    <w:rPr>
                      <w:rFonts w:hint="eastAsia"/>
                    </w:rPr>
                    <w:t>间内</w:t>
                  </w:r>
                  <w: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56"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rFonts w:hint="eastAsia"/>
                      <w:b/>
                      <w:bCs w:val="0"/>
                    </w:rPr>
                    <w:t>环境影响途径及危害后果（大气、地表水、地下水等）</w:t>
                  </w:r>
                </w:p>
              </w:tc>
              <w:tc>
                <w:tcPr>
                  <w:tcW w:w="3743" w:type="pct"/>
                  <w:gridSpan w:val="4"/>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jc w:val="left"/>
                    <w:textAlignment w:val="auto"/>
                  </w:pPr>
                  <w:r>
                    <w:rPr>
                      <w:rFonts w:hint="eastAsia"/>
                    </w:rPr>
                    <w:t>大气途径：无组织挥发</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jc w:val="left"/>
                    <w:textAlignment w:val="auto"/>
                    <w:rPr>
                      <w:rFonts w:hint="eastAsia"/>
                      <w:lang w:val="en-US" w:eastAsia="zh-CN"/>
                    </w:rPr>
                  </w:pPr>
                  <w:r>
                    <w:rPr>
                      <w:rFonts w:hint="eastAsia"/>
                    </w:rPr>
                    <w:t>地表水途径：</w:t>
                  </w:r>
                  <w:r>
                    <w:rPr>
                      <w:rFonts w:hint="eastAsia"/>
                      <w:lang w:val="en-US" w:eastAsia="zh-CN"/>
                    </w:rPr>
                    <w:t>无</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jc w:val="left"/>
                    <w:textAlignment w:val="auto"/>
                    <w:rPr>
                      <w:rFonts w:hint="eastAsia"/>
                      <w:lang w:eastAsia="zh-CN"/>
                    </w:rPr>
                  </w:pPr>
                  <w:r>
                    <w:rPr>
                      <w:rFonts w:hint="eastAsia"/>
                    </w:rPr>
                    <w:t>地下水途径：酯类</w:t>
                  </w:r>
                  <w:r>
                    <w:rPr>
                      <w:rFonts w:hint="eastAsia"/>
                      <w:lang w:eastAsia="zh-CN"/>
                    </w:rPr>
                    <w:t>、</w:t>
                  </w:r>
                  <w:r>
                    <w:rPr>
                      <w:rFonts w:hint="eastAsia"/>
                      <w:lang w:val="en-US" w:eastAsia="zh-CN"/>
                    </w:rPr>
                    <w:t>醇类物质</w:t>
                  </w:r>
                  <w:r>
                    <w:rPr>
                      <w:rFonts w:hint="eastAsia"/>
                      <w:lang w:eastAsia="zh-CN"/>
                    </w:rPr>
                    <w:t>泄漏</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jc w:val="left"/>
                    <w:textAlignment w:val="auto"/>
                    <w:rPr>
                      <w:rFonts w:hint="default"/>
                      <w:lang w:val="en-US" w:eastAsia="zh-CN"/>
                    </w:rPr>
                  </w:pPr>
                  <w:r>
                    <w:rPr>
                      <w:rFonts w:hint="eastAsia"/>
                      <w:lang w:val="en-US" w:eastAsia="zh-CN"/>
                    </w:rPr>
                    <w:t>土壤途径：酯类、醇类物质</w:t>
                  </w:r>
                  <w:r>
                    <w:rPr>
                      <w:rFonts w:hint="eastAsia"/>
                      <w:lang w:eastAsia="zh-CN"/>
                    </w:rPr>
                    <w:t>泄漏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56"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rFonts w:hint="eastAsia"/>
                      <w:b/>
                      <w:bCs w:val="0"/>
                    </w:rPr>
                    <w:t>风险防范措施要求</w:t>
                  </w:r>
                </w:p>
              </w:tc>
              <w:tc>
                <w:tcPr>
                  <w:tcW w:w="3743" w:type="pct"/>
                  <w:gridSpan w:val="4"/>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0" w:type="pct"/>
                  <w:gridSpan w:val="5"/>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jc w:val="both"/>
                    <w:textAlignment w:val="auto"/>
                    <w:rPr>
                      <w:b/>
                      <w:bCs w:val="0"/>
                    </w:rPr>
                  </w:pPr>
                  <w:r>
                    <w:rPr>
                      <w:rFonts w:hint="eastAsia"/>
                      <w:b/>
                      <w:bCs w:val="0"/>
                    </w:rPr>
                    <w:t>填表说明（列出项目相关信息及评价说明）：</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jc w:val="both"/>
                    <w:textAlignment w:val="auto"/>
                  </w:pPr>
                  <w:r>
                    <w:rPr>
                      <w:rFonts w:hint="eastAsia"/>
                    </w:rPr>
                    <w:t>本项目风险评价根据《建设项目环境风险评价技术导则》（</w:t>
                  </w:r>
                  <w:r>
                    <w:t>HJ169-2018</w:t>
                  </w:r>
                  <w:r>
                    <w:rPr>
                      <w:rFonts w:hint="eastAsia"/>
                    </w:rPr>
                    <w:t>）进行分析。全厂环境风险潜势为</w:t>
                  </w:r>
                  <w:r>
                    <w:t>Ⅰ</w:t>
                  </w:r>
                  <w:r>
                    <w:rPr>
                      <w:rFonts w:hint="eastAsia"/>
                    </w:rPr>
                    <w:t>，评价等级为简单分析。在落实了环评提出的风险防范措施后，环境风险可控，不会对周围环境造成较大风险。</w:t>
                  </w:r>
                </w:p>
              </w:tc>
            </w:tr>
          </w:tbl>
          <w:p>
            <w:pPr>
              <w:spacing w:line="360" w:lineRule="auto"/>
              <w:rPr>
                <w:rFonts w:hint="default" w:ascii="Times New Roman" w:hAnsi="Times New Roman" w:eastAsia="宋体" w:cs="Times New Roman"/>
                <w:b/>
                <w:bCs/>
                <w:color w:val="0000FF"/>
                <w:kern w:val="2"/>
                <w:sz w:val="24"/>
                <w:szCs w:val="24"/>
                <w:highlight w:val="none"/>
                <w:lang w:val="en-US" w:eastAsia="zh-CN" w:bidi="ar-SA"/>
              </w:rPr>
            </w:pPr>
            <w:r>
              <w:rPr>
                <w:rFonts w:hint="eastAsia" w:ascii="Times New Roman" w:hAnsi="Times New Roman" w:eastAsia="宋体" w:cs="Times New Roman"/>
                <w:b/>
                <w:bCs/>
                <w:color w:val="0000FF"/>
                <w:kern w:val="2"/>
                <w:sz w:val="24"/>
                <w:szCs w:val="24"/>
                <w:highlight w:val="none"/>
                <w:lang w:val="en-US" w:eastAsia="zh-CN" w:bidi="ar-SA"/>
              </w:rPr>
              <w:t>7.环境管理及环境监测</w:t>
            </w:r>
          </w:p>
          <w:p>
            <w:pPr>
              <w:spacing w:line="360" w:lineRule="auto"/>
              <w:rPr>
                <w:rFonts w:hint="default" w:ascii="Times New Roman" w:hAnsi="Times New Roman" w:eastAsia="宋体" w:cs="Times New Roman"/>
                <w:b/>
                <w:bCs/>
                <w:color w:val="0000FF"/>
                <w:kern w:val="2"/>
                <w:sz w:val="24"/>
                <w:szCs w:val="24"/>
                <w:highlight w:val="none"/>
                <w:lang w:val="en-US" w:eastAsia="zh-CN" w:bidi="ar-SA"/>
              </w:rPr>
            </w:pPr>
            <w:r>
              <w:rPr>
                <w:rFonts w:hint="eastAsia" w:ascii="Times New Roman" w:hAnsi="Times New Roman" w:eastAsia="宋体" w:cs="Times New Roman"/>
                <w:b/>
                <w:bCs/>
                <w:color w:val="0000FF"/>
                <w:kern w:val="2"/>
                <w:sz w:val="24"/>
                <w:szCs w:val="24"/>
                <w:highlight w:val="none"/>
                <w:lang w:val="en-US" w:eastAsia="zh-CN" w:bidi="ar-SA"/>
              </w:rPr>
              <w:t>7.1环境管理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color w:val="0000FF"/>
                <w:sz w:val="24"/>
                <w:szCs w:val="24"/>
                <w:lang w:eastAsia="zh-CN"/>
              </w:rPr>
              <w:t>本项</w:t>
            </w:r>
            <w:r>
              <w:rPr>
                <w:rFonts w:hint="default" w:ascii="Times New Roman" w:hAnsi="Times New Roman" w:eastAsia="宋体" w:cs="Times New Roman"/>
                <w:color w:val="0000FF"/>
                <w:sz w:val="24"/>
                <w:szCs w:val="24"/>
                <w:lang w:eastAsia="zh-CN"/>
              </w:rPr>
              <w:t>目依托</w:t>
            </w:r>
            <w:r>
              <w:rPr>
                <w:rFonts w:hint="eastAsia" w:ascii="Times New Roman" w:hAnsi="Times New Roman" w:eastAsia="宋体" w:cs="Times New Roman"/>
                <w:color w:val="0000FF"/>
                <w:sz w:val="24"/>
                <w:szCs w:val="24"/>
                <w:lang w:eastAsia="zh-CN"/>
              </w:rPr>
              <w:t>新疆维格瑞生物科技有限公司</w:t>
            </w:r>
            <w:r>
              <w:rPr>
                <w:rFonts w:hint="default" w:ascii="Times New Roman" w:hAnsi="Times New Roman" w:eastAsia="宋体" w:cs="Times New Roman"/>
                <w:color w:val="0000FF"/>
                <w:sz w:val="24"/>
                <w:szCs w:val="24"/>
                <w:lang w:eastAsia="zh-CN"/>
              </w:rPr>
              <w:t>环境管理部门，配备环境保护负责人，安排人员进行危废进、出库登记，全部岗位实行责任制。</w:t>
            </w:r>
          </w:p>
          <w:p>
            <w:pPr>
              <w:pageBreakBefore w:val="0"/>
              <w:wordWrap/>
              <w:topLinePunct w:val="0"/>
              <w:autoSpaceDE/>
              <w:autoSpaceDN/>
              <w:bidi w:val="0"/>
              <w:spacing w:beforeAutospacing="0" w:afterAutospacing="0" w:line="360" w:lineRule="auto"/>
              <w:ind w:left="0" w:leftChars="0" w:right="0" w:rightChars="0" w:firstLine="480" w:firstLineChars="200"/>
              <w:rPr>
                <w:rFonts w:hint="default" w:ascii="Times New Roman" w:hAnsi="Times New Roman" w:eastAsia="宋体" w:cs="Times New Roman"/>
                <w:color w:val="0000FF"/>
                <w:sz w:val="24"/>
                <w:szCs w:val="24"/>
                <w:highlight w:val="none"/>
                <w:lang w:val="en-US" w:eastAsia="zh-CN"/>
              </w:rPr>
            </w:pPr>
            <w:r>
              <w:rPr>
                <w:rFonts w:hint="eastAsia" w:ascii="Times New Roman" w:hAnsi="Times New Roman" w:eastAsia="宋体" w:cs="Times New Roman"/>
                <w:color w:val="0000FF"/>
                <w:sz w:val="24"/>
                <w:szCs w:val="24"/>
                <w:lang w:eastAsia="zh-CN"/>
              </w:rPr>
              <w:t>新疆维格瑞生物科技有限公司</w:t>
            </w:r>
            <w:r>
              <w:rPr>
                <w:rFonts w:hint="eastAsia" w:ascii="Times New Roman" w:hAnsi="Times New Roman" w:eastAsia="宋体" w:cs="Times New Roman"/>
                <w:bCs/>
                <w:color w:val="0000FF"/>
                <w:sz w:val="24"/>
                <w:szCs w:val="24"/>
                <w:lang w:val="en-US" w:eastAsia="zh-CN"/>
              </w:rPr>
              <w:t>于2021年10月13日变更了排污许可</w:t>
            </w:r>
            <w:r>
              <w:rPr>
                <w:rFonts w:hint="default" w:ascii="Times New Roman" w:hAnsi="Times New Roman" w:eastAsia="宋体" w:cs="Times New Roman"/>
                <w:bCs/>
                <w:color w:val="0000FF"/>
                <w:sz w:val="24"/>
                <w:szCs w:val="24"/>
                <w:lang w:val="en-US" w:eastAsia="zh-CN"/>
              </w:rPr>
              <w:t>证（证书编号：</w:t>
            </w:r>
            <w:r>
              <w:rPr>
                <w:rFonts w:hint="eastAsia" w:ascii="Times New Roman" w:hAnsi="Times New Roman" w:eastAsia="宋体" w:cs="Times New Roman"/>
                <w:bCs/>
                <w:color w:val="0000FF"/>
                <w:sz w:val="24"/>
                <w:szCs w:val="24"/>
                <w:lang w:val="en-US" w:eastAsia="zh-CN"/>
              </w:rPr>
              <w:t>91652301MA7904UR0W001P</w:t>
            </w:r>
            <w:r>
              <w:rPr>
                <w:rFonts w:hint="default" w:ascii="Times New Roman" w:hAnsi="Times New Roman" w:eastAsia="宋体" w:cs="Times New Roman"/>
                <w:bCs/>
                <w:color w:val="0000FF"/>
                <w:sz w:val="24"/>
                <w:szCs w:val="24"/>
                <w:lang w:val="en-US" w:eastAsia="zh-CN"/>
              </w:rPr>
              <w:t>）</w:t>
            </w:r>
            <w:r>
              <w:rPr>
                <w:rFonts w:hint="eastAsia" w:ascii="Times New Roman" w:hAnsi="Times New Roman" w:eastAsia="宋体" w:cs="Times New Roman"/>
                <w:bCs/>
                <w:color w:val="0000FF"/>
                <w:sz w:val="24"/>
                <w:szCs w:val="24"/>
                <w:lang w:val="en-US" w:eastAsia="zh-CN"/>
              </w:rPr>
              <w:t>，</w:t>
            </w:r>
            <w:r>
              <w:rPr>
                <w:rFonts w:hint="default" w:ascii="Times New Roman" w:hAnsi="Times New Roman" w:eastAsia="宋体" w:cs="Times New Roman"/>
                <w:color w:val="0000FF"/>
                <w:sz w:val="24"/>
                <w:szCs w:val="24"/>
                <w:highlight w:val="none"/>
                <w:lang w:val="en-US" w:eastAsia="zh-CN"/>
              </w:rPr>
              <w:t>根据查阅企业排污许可执行报告填报记录，企业从取得排污许可证至今，填报执行报告情况，见表</w:t>
            </w:r>
            <w:r>
              <w:rPr>
                <w:rFonts w:hint="eastAsia" w:cs="Times New Roman"/>
                <w:color w:val="0000FF"/>
                <w:sz w:val="24"/>
                <w:szCs w:val="24"/>
                <w:highlight w:val="none"/>
                <w:lang w:val="en-US" w:eastAsia="zh-CN"/>
              </w:rPr>
              <w:t>4</w:t>
            </w:r>
            <w:r>
              <w:rPr>
                <w:rFonts w:hint="default" w:ascii="Times New Roman" w:hAnsi="Times New Roman" w:eastAsia="宋体" w:cs="Times New Roman"/>
                <w:color w:val="0000FF"/>
                <w:sz w:val="24"/>
                <w:szCs w:val="24"/>
                <w:highlight w:val="none"/>
                <w:lang w:val="en-US" w:eastAsia="zh-CN"/>
              </w:rPr>
              <w:t>-</w:t>
            </w:r>
            <w:r>
              <w:rPr>
                <w:rFonts w:hint="eastAsia" w:cs="Times New Roman"/>
                <w:color w:val="0000FF"/>
                <w:sz w:val="24"/>
                <w:szCs w:val="24"/>
                <w:highlight w:val="none"/>
                <w:lang w:val="en-US" w:eastAsia="zh-CN"/>
              </w:rPr>
              <w:t>12</w:t>
            </w:r>
            <w:r>
              <w:rPr>
                <w:rFonts w:hint="eastAsia" w:ascii="Times New Roman" w:hAnsi="Times New Roman" w:eastAsia="宋体" w:cs="Times New Roman"/>
                <w:color w:val="0000FF"/>
                <w:sz w:val="24"/>
                <w:szCs w:val="24"/>
                <w:highlight w:val="none"/>
                <w:lang w:val="en-US" w:eastAsia="zh-CN"/>
              </w:rPr>
              <w:t>。</w:t>
            </w:r>
          </w:p>
          <w:p>
            <w:pPr>
              <w:pStyle w:val="31"/>
              <w:keepLines w:val="0"/>
              <w:pageBreakBefore w:val="0"/>
              <w:shd w:val="clear" w:color="auto" w:fill="auto"/>
              <w:kinsoku/>
              <w:topLinePunct w:val="0"/>
              <w:bidi w:val="0"/>
              <w:spacing w:before="0" w:after="0" w:line="240" w:lineRule="auto"/>
              <w:textAlignment w:val="auto"/>
              <w:rPr>
                <w:rFonts w:hint="default" w:ascii="Times New Roman" w:hAnsi="Times New Roman" w:eastAsia="宋体" w:cs="Times New Roman"/>
                <w:color w:val="0000FF"/>
              </w:rPr>
            </w:pPr>
            <w:r>
              <w:rPr>
                <w:rFonts w:hint="default" w:ascii="Times New Roman" w:hAnsi="Times New Roman" w:eastAsia="宋体" w:cs="Times New Roman"/>
                <w:color w:val="0000FF"/>
              </w:rPr>
              <w:t>表</w:t>
            </w:r>
            <w:r>
              <w:rPr>
                <w:rFonts w:hint="eastAsia" w:ascii="Times New Roman" w:hAnsi="Times New Roman" w:eastAsia="宋体" w:cs="Times New Roman"/>
                <w:color w:val="0000FF"/>
                <w:lang w:val="en-US" w:eastAsia="zh-CN"/>
              </w:rPr>
              <w:t>4-1</w:t>
            </w:r>
            <w:r>
              <w:rPr>
                <w:rFonts w:hint="eastAsia" w:cs="Times New Roman"/>
                <w:color w:val="0000FF"/>
                <w:lang w:val="en-US" w:eastAsia="zh-CN"/>
              </w:rPr>
              <w:t>2</w:t>
            </w:r>
            <w:r>
              <w:rPr>
                <w:rFonts w:hint="eastAsia" w:ascii="Times New Roman" w:hAnsi="Times New Roman" w:eastAsia="宋体" w:cs="Times New Roman"/>
                <w:color w:val="0000FF"/>
                <w:lang w:val="en-US" w:eastAsia="zh-CN"/>
              </w:rPr>
              <w:t xml:space="preserve">  </w:t>
            </w:r>
            <w:r>
              <w:rPr>
                <w:rFonts w:hint="default" w:ascii="Times New Roman" w:hAnsi="Times New Roman" w:eastAsia="宋体" w:cs="Times New Roman"/>
                <w:color w:val="0000FF"/>
              </w:rPr>
              <w:t xml:space="preserve">  排污许可执行报告</w:t>
            </w:r>
          </w:p>
          <w:tbl>
            <w:tblPr>
              <w:tblStyle w:val="20"/>
              <w:tblW w:w="794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39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73" w:type="dxa"/>
                  <w:tcBorders>
                    <w:bottom w:val="single" w:color="auto" w:sz="12" w:space="0"/>
                  </w:tcBorders>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b/>
                      <w:bCs w:val="0"/>
                      <w:color w:val="0000FF"/>
                      <w:kern w:val="2"/>
                      <w:sz w:val="21"/>
                      <w:szCs w:val="21"/>
                      <w:lang w:val="en-US" w:eastAsia="zh-CN" w:bidi="ar-SA"/>
                    </w:rPr>
                  </w:pPr>
                  <w:r>
                    <w:rPr>
                      <w:rFonts w:hint="default" w:ascii="Times New Roman" w:hAnsi="Times New Roman" w:eastAsia="宋体" w:cs="Times New Roman"/>
                      <w:b/>
                      <w:bCs w:val="0"/>
                      <w:color w:val="0000FF"/>
                    </w:rPr>
                    <w:t>报告类型</w:t>
                  </w:r>
                </w:p>
              </w:tc>
              <w:tc>
                <w:tcPr>
                  <w:tcW w:w="3973" w:type="dxa"/>
                  <w:tcBorders>
                    <w:bottom w:val="single" w:color="auto" w:sz="12" w:space="0"/>
                  </w:tcBorders>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b/>
                      <w:bCs w:val="0"/>
                      <w:color w:val="0000FF"/>
                      <w:kern w:val="2"/>
                      <w:sz w:val="21"/>
                      <w:szCs w:val="21"/>
                      <w:lang w:val="en-US" w:eastAsia="zh-CN" w:bidi="ar-SA"/>
                    </w:rPr>
                  </w:pPr>
                  <w:r>
                    <w:rPr>
                      <w:rFonts w:hint="default" w:ascii="Times New Roman" w:hAnsi="Times New Roman" w:eastAsia="宋体" w:cs="Times New Roman"/>
                      <w:b/>
                      <w:bCs w:val="0"/>
                      <w:color w:val="0000FF"/>
                    </w:rPr>
                    <w:t>报告期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73" w:type="dxa"/>
                  <w:tcBorders>
                    <w:top w:val="single" w:color="auto" w:sz="12" w:space="0"/>
                    <w:tl2br w:val="nil"/>
                    <w:tr2bl w:val="nil"/>
                  </w:tcBorders>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rPr>
                    <w:t>季报</w:t>
                  </w:r>
                </w:p>
              </w:tc>
              <w:tc>
                <w:tcPr>
                  <w:tcW w:w="3973" w:type="dxa"/>
                  <w:tcBorders>
                    <w:top w:val="single" w:color="auto" w:sz="12" w:space="0"/>
                    <w:tl2br w:val="nil"/>
                    <w:tr2bl w:val="nil"/>
                  </w:tcBorders>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i w:val="0"/>
                      <w:iCs w:val="0"/>
                      <w:caps w:val="0"/>
                      <w:color w:val="0000FF"/>
                      <w:spacing w:val="0"/>
                      <w:sz w:val="21"/>
                      <w:szCs w:val="21"/>
                      <w:highlight w:val="none"/>
                      <w:shd w:val="clear" w:color="auto" w:fill="FFFFFF"/>
                    </w:rPr>
                    <w:t>202</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1</w:t>
                  </w:r>
                  <w:r>
                    <w:rPr>
                      <w:rFonts w:hint="default" w:ascii="Times New Roman" w:hAnsi="Times New Roman" w:eastAsia="宋体" w:cs="Times New Roman"/>
                      <w:i w:val="0"/>
                      <w:iCs w:val="0"/>
                      <w:caps w:val="0"/>
                      <w:color w:val="0000FF"/>
                      <w:spacing w:val="0"/>
                      <w:sz w:val="21"/>
                      <w:szCs w:val="21"/>
                      <w:highlight w:val="none"/>
                      <w:shd w:val="clear" w:color="auto" w:fill="FFFFFF"/>
                    </w:rPr>
                    <w:t>年第</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01</w:t>
                  </w:r>
                  <w:r>
                    <w:rPr>
                      <w:rFonts w:hint="default" w:ascii="Times New Roman" w:hAnsi="Times New Roman" w:eastAsia="宋体" w:cs="Times New Roman"/>
                      <w:i w:val="0"/>
                      <w:iCs w:val="0"/>
                      <w:caps w:val="0"/>
                      <w:color w:val="0000FF"/>
                      <w:spacing w:val="0"/>
                      <w:sz w:val="21"/>
                      <w:szCs w:val="21"/>
                      <w:highlight w:val="none"/>
                      <w:shd w:val="clear" w:color="auto" w:fill="FFFFFF"/>
                    </w:rPr>
                    <w:t>季度季报表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73" w:type="dxa"/>
                  <w:tcBorders>
                    <w:tl2br w:val="nil"/>
                    <w:tr2bl w:val="nil"/>
                  </w:tcBorders>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rPr>
                    <w:t>季报</w:t>
                  </w:r>
                </w:p>
              </w:tc>
              <w:tc>
                <w:tcPr>
                  <w:tcW w:w="3973" w:type="dxa"/>
                  <w:tcBorders>
                    <w:tl2br w:val="nil"/>
                    <w:tr2bl w:val="nil"/>
                  </w:tcBorders>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i w:val="0"/>
                      <w:iCs w:val="0"/>
                      <w:caps w:val="0"/>
                      <w:color w:val="0000FF"/>
                      <w:spacing w:val="0"/>
                      <w:sz w:val="21"/>
                      <w:szCs w:val="21"/>
                      <w:highlight w:val="none"/>
                      <w:shd w:val="clear" w:color="auto" w:fill="FFFFFF"/>
                    </w:rPr>
                    <w:t>202</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1</w:t>
                  </w:r>
                  <w:r>
                    <w:rPr>
                      <w:rFonts w:hint="default" w:ascii="Times New Roman" w:hAnsi="Times New Roman" w:eastAsia="宋体" w:cs="Times New Roman"/>
                      <w:i w:val="0"/>
                      <w:iCs w:val="0"/>
                      <w:caps w:val="0"/>
                      <w:color w:val="0000FF"/>
                      <w:spacing w:val="0"/>
                      <w:sz w:val="21"/>
                      <w:szCs w:val="21"/>
                      <w:highlight w:val="none"/>
                      <w:shd w:val="clear" w:color="auto" w:fill="FFFFFF"/>
                    </w:rPr>
                    <w:t>年第0</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2</w:t>
                  </w:r>
                  <w:r>
                    <w:rPr>
                      <w:rFonts w:hint="default" w:ascii="Times New Roman" w:hAnsi="Times New Roman" w:eastAsia="宋体" w:cs="Times New Roman"/>
                      <w:i w:val="0"/>
                      <w:iCs w:val="0"/>
                      <w:caps w:val="0"/>
                      <w:color w:val="0000FF"/>
                      <w:spacing w:val="0"/>
                      <w:sz w:val="21"/>
                      <w:szCs w:val="21"/>
                      <w:highlight w:val="none"/>
                      <w:shd w:val="clear" w:color="auto" w:fill="FFFFFF"/>
                    </w:rPr>
                    <w:t>季度季报表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73" w:type="dxa"/>
                  <w:tcBorders>
                    <w:tl2br w:val="nil"/>
                    <w:tr2bl w:val="nil"/>
                  </w:tcBorders>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rPr>
                    <w:t>季报</w:t>
                  </w:r>
                </w:p>
              </w:tc>
              <w:tc>
                <w:tcPr>
                  <w:tcW w:w="3973" w:type="dxa"/>
                  <w:tcBorders>
                    <w:tl2br w:val="nil"/>
                    <w:tr2bl w:val="nil"/>
                  </w:tcBorders>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i w:val="0"/>
                      <w:iCs w:val="0"/>
                      <w:caps w:val="0"/>
                      <w:color w:val="0000FF"/>
                      <w:spacing w:val="0"/>
                      <w:sz w:val="21"/>
                      <w:szCs w:val="21"/>
                      <w:highlight w:val="none"/>
                      <w:shd w:val="clear" w:color="auto" w:fill="FFFFFF"/>
                    </w:rPr>
                    <w:t>202</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1</w:t>
                  </w:r>
                  <w:r>
                    <w:rPr>
                      <w:rFonts w:hint="default" w:ascii="Times New Roman" w:hAnsi="Times New Roman" w:eastAsia="宋体" w:cs="Times New Roman"/>
                      <w:i w:val="0"/>
                      <w:iCs w:val="0"/>
                      <w:caps w:val="0"/>
                      <w:color w:val="0000FF"/>
                      <w:spacing w:val="0"/>
                      <w:sz w:val="21"/>
                      <w:szCs w:val="21"/>
                      <w:highlight w:val="none"/>
                      <w:shd w:val="clear" w:color="auto" w:fill="FFFFFF"/>
                    </w:rPr>
                    <w:t>年第0</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3</w:t>
                  </w:r>
                  <w:r>
                    <w:rPr>
                      <w:rFonts w:hint="default" w:ascii="Times New Roman" w:hAnsi="Times New Roman" w:eastAsia="宋体" w:cs="Times New Roman"/>
                      <w:i w:val="0"/>
                      <w:iCs w:val="0"/>
                      <w:caps w:val="0"/>
                      <w:color w:val="0000FF"/>
                      <w:spacing w:val="0"/>
                      <w:sz w:val="21"/>
                      <w:szCs w:val="21"/>
                      <w:highlight w:val="none"/>
                      <w:shd w:val="clear" w:color="auto" w:fill="FFFFFF"/>
                    </w:rPr>
                    <w:t>季度季报表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73" w:type="dxa"/>
                  <w:tcBorders>
                    <w:tl2br w:val="nil"/>
                    <w:tr2bl w:val="nil"/>
                  </w:tcBorders>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rPr>
                    <w:t>季报</w:t>
                  </w:r>
                </w:p>
              </w:tc>
              <w:tc>
                <w:tcPr>
                  <w:tcW w:w="3973" w:type="dxa"/>
                  <w:tcBorders>
                    <w:tl2br w:val="nil"/>
                    <w:tr2bl w:val="nil"/>
                  </w:tcBorders>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i w:val="0"/>
                      <w:iCs w:val="0"/>
                      <w:caps w:val="0"/>
                      <w:color w:val="0000FF"/>
                      <w:spacing w:val="0"/>
                      <w:sz w:val="21"/>
                      <w:szCs w:val="21"/>
                      <w:highlight w:val="none"/>
                      <w:shd w:val="clear" w:color="auto" w:fill="FFFFFF"/>
                    </w:rPr>
                    <w:t>202</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1</w:t>
                  </w:r>
                  <w:r>
                    <w:rPr>
                      <w:rFonts w:hint="default" w:ascii="Times New Roman" w:hAnsi="Times New Roman" w:eastAsia="宋体" w:cs="Times New Roman"/>
                      <w:i w:val="0"/>
                      <w:iCs w:val="0"/>
                      <w:caps w:val="0"/>
                      <w:color w:val="0000FF"/>
                      <w:spacing w:val="0"/>
                      <w:sz w:val="21"/>
                      <w:szCs w:val="21"/>
                      <w:highlight w:val="none"/>
                      <w:shd w:val="clear" w:color="auto" w:fill="FFFFFF"/>
                    </w:rPr>
                    <w:t>年第0</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4</w:t>
                  </w:r>
                  <w:r>
                    <w:rPr>
                      <w:rFonts w:hint="default" w:ascii="Times New Roman" w:hAnsi="Times New Roman" w:eastAsia="宋体" w:cs="Times New Roman"/>
                      <w:i w:val="0"/>
                      <w:iCs w:val="0"/>
                      <w:caps w:val="0"/>
                      <w:color w:val="0000FF"/>
                      <w:spacing w:val="0"/>
                      <w:sz w:val="21"/>
                      <w:szCs w:val="21"/>
                      <w:highlight w:val="none"/>
                      <w:shd w:val="clear" w:color="auto" w:fill="FFFFFF"/>
                    </w:rPr>
                    <w:t>季度季报表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lang w:val="en-US" w:eastAsia="zh-CN"/>
                    </w:rPr>
                    <w:t>年报</w:t>
                  </w:r>
                </w:p>
              </w:tc>
              <w:tc>
                <w:tcPr>
                  <w:tcW w:w="0" w:type="auto"/>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i w:val="0"/>
                      <w:iCs w:val="0"/>
                      <w:caps w:val="0"/>
                      <w:color w:val="0000FF"/>
                      <w:spacing w:val="0"/>
                      <w:sz w:val="21"/>
                      <w:szCs w:val="21"/>
                      <w:highlight w:val="none"/>
                      <w:shd w:val="clear" w:color="auto" w:fill="FFFFFF"/>
                    </w:rPr>
                    <w:t>202</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1</w:t>
                  </w:r>
                  <w:r>
                    <w:rPr>
                      <w:rFonts w:hint="default" w:ascii="Times New Roman" w:hAnsi="Times New Roman" w:eastAsia="宋体" w:cs="Times New Roman"/>
                      <w:i w:val="0"/>
                      <w:iCs w:val="0"/>
                      <w:caps w:val="0"/>
                      <w:color w:val="0000FF"/>
                      <w:spacing w:val="0"/>
                      <w:sz w:val="21"/>
                      <w:szCs w:val="21"/>
                      <w:highlight w:val="none"/>
                      <w:shd w:val="clear" w:color="auto" w:fill="FFFFFF"/>
                    </w:rPr>
                    <w:t>年年报表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color w:val="0000FF"/>
                      <w:sz w:val="21"/>
                      <w:szCs w:val="21"/>
                      <w:highlight w:val="none"/>
                    </w:rPr>
                    <w:t>季报</w:t>
                  </w:r>
                </w:p>
              </w:tc>
              <w:tc>
                <w:tcPr>
                  <w:tcW w:w="0" w:type="auto"/>
                  <w:vAlign w:val="center"/>
                </w:tcPr>
                <w:p>
                  <w:pPr>
                    <w:pStyle w:val="50"/>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textAlignment w:val="auto"/>
                    <w:rPr>
                      <w:rFonts w:hint="default" w:ascii="Times New Roman" w:hAnsi="Times New Roman" w:eastAsia="宋体" w:cs="Times New Roman"/>
                      <w:color w:val="0000FF"/>
                      <w:kern w:val="2"/>
                      <w:sz w:val="21"/>
                      <w:szCs w:val="21"/>
                      <w:highlight w:val="none"/>
                      <w:lang w:val="en-US" w:eastAsia="zh-CN" w:bidi="ar-SA"/>
                    </w:rPr>
                  </w:pPr>
                  <w:r>
                    <w:rPr>
                      <w:rFonts w:hint="default" w:ascii="Times New Roman" w:hAnsi="Times New Roman" w:eastAsia="宋体" w:cs="Times New Roman"/>
                      <w:i w:val="0"/>
                      <w:iCs w:val="0"/>
                      <w:caps w:val="0"/>
                      <w:color w:val="0000FF"/>
                      <w:spacing w:val="0"/>
                      <w:sz w:val="21"/>
                      <w:szCs w:val="21"/>
                      <w:highlight w:val="none"/>
                      <w:shd w:val="clear" w:color="auto" w:fill="FFFFFF"/>
                    </w:rPr>
                    <w:t>202</w:t>
                  </w:r>
                  <w:r>
                    <w:rPr>
                      <w:rFonts w:hint="eastAsia" w:ascii="Times New Roman" w:hAnsi="Times New Roman" w:cs="Times New Roman"/>
                      <w:i w:val="0"/>
                      <w:iCs w:val="0"/>
                      <w:caps w:val="0"/>
                      <w:color w:val="0000FF"/>
                      <w:spacing w:val="0"/>
                      <w:sz w:val="21"/>
                      <w:szCs w:val="21"/>
                      <w:highlight w:val="none"/>
                      <w:shd w:val="clear" w:color="auto" w:fill="FFFFFF"/>
                      <w:lang w:val="en-US" w:eastAsia="zh-CN"/>
                    </w:rPr>
                    <w:t>2</w:t>
                  </w:r>
                  <w:r>
                    <w:rPr>
                      <w:rFonts w:hint="default" w:ascii="Times New Roman" w:hAnsi="Times New Roman" w:eastAsia="宋体" w:cs="Times New Roman"/>
                      <w:i w:val="0"/>
                      <w:iCs w:val="0"/>
                      <w:caps w:val="0"/>
                      <w:color w:val="0000FF"/>
                      <w:spacing w:val="0"/>
                      <w:sz w:val="21"/>
                      <w:szCs w:val="21"/>
                      <w:highlight w:val="none"/>
                      <w:shd w:val="clear" w:color="auto" w:fill="FFFFFF"/>
                    </w:rPr>
                    <w:t>年第01季度季报表</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FF"/>
                <w:lang w:eastAsia="zh-CN"/>
              </w:rPr>
            </w:pPr>
            <w:r>
              <w:rPr>
                <w:rFonts w:hint="eastAsia" w:ascii="Times New Roman" w:hAnsi="Times New Roman" w:eastAsia="宋体" w:cs="Times New Roman"/>
                <w:color w:val="0000FF"/>
                <w:sz w:val="24"/>
                <w:szCs w:val="24"/>
                <w:highlight w:val="none"/>
                <w:shd w:val="clear" w:color="auto" w:fill="FFFFFF"/>
                <w:lang w:val="en-US" w:eastAsia="zh-CN"/>
              </w:rPr>
              <w:t>综上，经</w:t>
            </w:r>
            <w:r>
              <w:rPr>
                <w:rFonts w:hint="default" w:ascii="Times New Roman" w:hAnsi="Times New Roman" w:eastAsia="宋体" w:cs="Times New Roman"/>
                <w:color w:val="0000FF"/>
                <w:sz w:val="24"/>
                <w:szCs w:val="24"/>
                <w:highlight w:val="none"/>
                <w:shd w:val="clear" w:color="auto" w:fill="FFFFFF"/>
                <w:lang w:val="en-US" w:eastAsia="zh-CN"/>
              </w:rPr>
              <w:t>查阅企业排污许可执行报告填报记录，</w:t>
            </w:r>
            <w:r>
              <w:rPr>
                <w:rFonts w:hint="default" w:ascii="Times New Roman" w:hAnsi="Times New Roman" w:eastAsia="宋体" w:cs="Times New Roman"/>
                <w:color w:val="0000FF"/>
                <w:sz w:val="24"/>
                <w:szCs w:val="24"/>
                <w:lang w:val="en-US" w:eastAsia="zh-CN"/>
              </w:rPr>
              <w:t>企业</w:t>
            </w:r>
            <w:r>
              <w:rPr>
                <w:rFonts w:hint="eastAsia" w:ascii="Times New Roman" w:hAnsi="Times New Roman" w:eastAsia="宋体" w:cs="Times New Roman"/>
                <w:color w:val="0000FF"/>
                <w:sz w:val="24"/>
                <w:szCs w:val="24"/>
                <w:lang w:val="en-US" w:eastAsia="zh-CN"/>
              </w:rPr>
              <w:t>的</w:t>
            </w:r>
            <w:r>
              <w:rPr>
                <w:rFonts w:hint="eastAsia" w:ascii="Times New Roman" w:hAnsi="Times New Roman" w:eastAsia="宋体" w:cs="Times New Roman"/>
                <w:color w:val="0000FF"/>
                <w:kern w:val="0"/>
                <w:sz w:val="24"/>
                <w:szCs w:val="24"/>
                <w:lang w:val="en-US" w:eastAsia="zh-CN" w:bidi="ar"/>
              </w:rPr>
              <w:t>执行报告</w:t>
            </w:r>
            <w:r>
              <w:rPr>
                <w:rFonts w:hint="eastAsia" w:cs="Times New Roman"/>
                <w:color w:val="0000FF"/>
                <w:kern w:val="0"/>
                <w:sz w:val="24"/>
                <w:szCs w:val="24"/>
                <w:lang w:val="en-US" w:eastAsia="zh-CN" w:bidi="ar"/>
              </w:rPr>
              <w:t>根据</w:t>
            </w:r>
            <w:r>
              <w:rPr>
                <w:rFonts w:hint="eastAsia" w:ascii="Times New Roman" w:hAnsi="Times New Roman" w:eastAsia="宋体" w:cs="Times New Roman"/>
                <w:color w:val="0000FF"/>
                <w:kern w:val="0"/>
                <w:sz w:val="24"/>
                <w:szCs w:val="24"/>
                <w:lang w:val="en-US" w:eastAsia="zh-CN" w:bidi="ar"/>
              </w:rPr>
              <w:t>编制规范</w:t>
            </w:r>
            <w:r>
              <w:rPr>
                <w:rFonts w:hint="eastAsia" w:cs="Times New Roman"/>
                <w:color w:val="0000FF"/>
                <w:kern w:val="0"/>
                <w:sz w:val="24"/>
                <w:szCs w:val="24"/>
                <w:lang w:val="en-US" w:eastAsia="zh-CN" w:bidi="ar"/>
              </w:rPr>
              <w:t>已</w:t>
            </w:r>
            <w:r>
              <w:rPr>
                <w:rFonts w:hint="eastAsia" w:ascii="Times New Roman" w:hAnsi="Times New Roman" w:eastAsia="宋体" w:cs="Times New Roman"/>
                <w:color w:val="0000FF"/>
                <w:kern w:val="0"/>
                <w:sz w:val="24"/>
                <w:szCs w:val="24"/>
                <w:lang w:val="en-US" w:eastAsia="zh-CN" w:bidi="ar"/>
              </w:rPr>
              <w:t>进行了</w:t>
            </w:r>
            <w:r>
              <w:rPr>
                <w:rFonts w:hint="default" w:ascii="Times New Roman" w:hAnsi="Times New Roman" w:eastAsia="宋体" w:cs="Times New Roman"/>
                <w:color w:val="0000FF"/>
                <w:sz w:val="24"/>
                <w:szCs w:val="24"/>
                <w:highlight w:val="none"/>
                <w:lang w:val="en-US" w:eastAsia="zh-CN"/>
              </w:rPr>
              <w:t>填报</w:t>
            </w:r>
            <w:r>
              <w:rPr>
                <w:rFonts w:hint="eastAsia" w:cs="Times New Roman"/>
                <w:color w:val="0000FF"/>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FF"/>
                <w:sz w:val="24"/>
                <w:szCs w:val="24"/>
                <w:lang w:eastAsia="zh-CN"/>
              </w:rPr>
            </w:pPr>
            <w:r>
              <w:rPr>
                <w:rFonts w:hint="default" w:ascii="Times New Roman" w:hAnsi="Times New Roman" w:eastAsia="宋体" w:cs="Times New Roman"/>
                <w:color w:val="0000FF"/>
                <w:sz w:val="24"/>
                <w:szCs w:val="24"/>
                <w:lang w:eastAsia="zh-CN"/>
              </w:rPr>
              <w:t>根据本项目</w:t>
            </w:r>
            <w:r>
              <w:rPr>
                <w:rFonts w:hint="default"/>
                <w:color w:val="0000FF"/>
                <w:sz w:val="24"/>
                <w:szCs w:val="24"/>
                <w:lang w:eastAsia="zh-CN"/>
              </w:rPr>
              <w:t>特点，应制订如下制度：风险事故应急救援制度、危险废物安全贮存有关的规章制度（安全操作规程、岗位责任制、设备保养维修等规章制度）、危险废物贮存全过程的管理制度、转移联单管理制度、职业健康/安全/环保管理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企业管理者应根据国家、地方的有关法律、法规及其他有关规定，按ISO14000 环境管理系列标准，制定明确的符合自身特点的环境方针，承诺对自身污染问题的预防和治理，并对全体职工进行环保知识的培养，提高职工的环保意识。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（1）执行国家及地方的环保方针、政策和有关法律、法规，协助制定与实施工程环境保护规划，配合有关部门审查落实工程设计中的环保设施设计内容及工程环保设施的竣工验收。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（2）根据地方环保部门提出的环境质量要求，制定项目环境管理条例，对因工程引发或增加的环境污染进行严格控制，并提出改善环境质量的措施和计划。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FF"/>
                <w:sz w:val="24"/>
                <w:szCs w:val="24"/>
                <w:lang w:eastAsia="zh-CN"/>
              </w:rPr>
            </w:pPr>
            <w:r>
              <w:rPr>
                <w:rFonts w:hint="default" w:ascii="Times New Roman" w:hAnsi="Times New Roman" w:eastAsia="宋体" w:cs="Times New Roman"/>
                <w:color w:val="0000FF"/>
                <w:sz w:val="24"/>
                <w:szCs w:val="24"/>
                <w:lang w:eastAsia="zh-CN"/>
              </w:rPr>
              <w:t>（3）根据《危险废物转移管理办法》（生态环境部 部令第23号），要求危险废物转移应当遵循就近原则；对承运人或者接受人的主体资格和技术能力进行核实，依法签订书面合同，并在合同中约定运输、贮存、利用、处置危险废物的污染防治要求及相关责任。移出人制定危险废物管理计划，明确拟转移危险废物的种类、重量（数量）和流向等信息；建立危险废物管理台账，对转移的危险废物进行计量称重，如实记录、妥善保管转移危险废物的种类、重量（数量）和接受人等相关信息；填写、运行危险废物转移联单，在危险废物转移联单中如实填写移出人、承运人、接受人信息，转移危险废物的种类、重量（数量）、危险特性等信息，以及突发环境事件的防范措施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4）废物运输管理必须采用货单制，废物产生单位应在货单上表明废物来源、种类、危害物质及数量，货单随废物装运。同时废物的包装材料要做到密闭、结实、无破损、盛装危险废物的容器器材和衬里不能与废物发生反应，防止因包装破损造成泄漏对环境质量和人体健康造成危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5）严格按照《危险废物贮存污染控制标准》（GB18597-2001）要求，存放各种危险废物，不得将不同种类或不相容的危险废物混装，须做好危险废物情况记录，注明危废名称、来源、数量、特性和包装容器类别、入库日期、存</w:t>
            </w:r>
            <w:r>
              <w:rPr>
                <w:rFonts w:hint="default" w:ascii="Times New Roman" w:hAnsi="Times New Roman" w:eastAsia="宋体" w:cs="Times New Roman"/>
                <w:color w:val="auto"/>
                <w:sz w:val="24"/>
                <w:szCs w:val="24"/>
                <w:lang w:val="en-US" w:eastAsia="zh-CN"/>
              </w:rPr>
              <w:t>放库位、废物出库日期及接收单位名称等信息。危险废物的记录和货单在危险废物回收后应继续保留三年；必须定期对包装容器及贮存设施进行检查，发现破损，应及时采取措施清</w:t>
            </w:r>
            <w:bookmarkStart w:id="14" w:name="_GoBack"/>
            <w:bookmarkEnd w:id="14"/>
            <w:r>
              <w:rPr>
                <w:rFonts w:hint="default" w:ascii="Times New Roman" w:hAnsi="Times New Roman" w:eastAsia="宋体" w:cs="Times New Roman"/>
                <w:color w:val="auto"/>
                <w:sz w:val="24"/>
                <w:szCs w:val="24"/>
                <w:lang w:val="en-US" w:eastAsia="zh-CN"/>
              </w:rPr>
              <w:t xml:space="preserve">理更换。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（6）有危险废物贮存设施的排污单位应依据《中华人民共和国固体废物污染环境防治法》等法律法规及 GB18597、GB15562.2、HJ2025 和 HJ2042 等标准规范，在危险废物接收、贮存、污染控制等过程中严格落实相关要求，防止危险废物贮存过程造成的环境污染，加强危险废物贮存过程的监督管理。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 xml:space="preserve">（7）排污单位应建立环境管理台账制度，落实环境管理台账记录的责任部门和责任人，明确工作职责，包括台账的记录、整理、维护和管理等。为实现台账便于携带、作为许可证执行情况佐证并长时间储存的目的以及导出原始数据，加工分析、综合判断运行情况的功能，台账应当按照电子化储存和纸质储存两种形式同步管理。记录内容包括基本信息、接收固体废物信息、生产设施运行管理信息、污染防治设施运行管理信息、监测记录信息及其他环境管理信息等。 </w:t>
            </w:r>
          </w:p>
          <w:p>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z w:val="24"/>
                <w:szCs w:val="24"/>
              </w:rPr>
            </w:pPr>
            <w:r>
              <w:rPr>
                <w:rFonts w:hint="default" w:ascii="Times New Roman" w:hAnsi="Times New Roman" w:eastAsia="宋体" w:cs="Times New Roman"/>
                <w:color w:val="auto"/>
                <w:sz w:val="24"/>
                <w:szCs w:val="24"/>
                <w:lang w:val="en-US" w:eastAsia="zh-CN"/>
              </w:rPr>
              <w:t>（8）记录自身产生的危险废物贮存、利用、处置信息及去向。自身产生的危险废物贮存、利用、处置信息应包括记录时间、产废设施名称/编码、产生的废物名称及类别</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属于危险废物的还包括危险废物代码</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、废物去向。废物去向包括利用、处置、贮存和委外转移，按照实际情况分别记录利用量、处置量、贮存量以及相应的设施名称或编号，委外的记录转移量、转移联单编号、委托单位。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（9）每周检查记录</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环保标识设施情况，贮存容器是否破损，应急防护设 施情况，防渗工程是否正常，问题原因，维护过程，检查人，检查日期等信息。</w:t>
            </w:r>
          </w:p>
          <w:p>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10</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危险废物贮存间门口需张贴标准规范的危险废物标识和危废信息板。</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粘贴于危险废物贮存间门上的危险废物警告标志（边长是40cm）</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4695825" cy="1598930"/>
                  <wp:effectExtent l="0" t="0" r="13335" b="12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0"/>
                          <a:srcRect l="398" t="5005" r="1554" b="6563"/>
                          <a:stretch>
                            <a:fillRect/>
                          </a:stretch>
                        </pic:blipFill>
                        <pic:spPr>
                          <a:xfrm>
                            <a:off x="0" y="0"/>
                            <a:ext cx="4695825" cy="1598930"/>
                          </a:xfrm>
                          <a:prstGeom prst="rect">
                            <a:avLst/>
                          </a:prstGeom>
                          <a:noFill/>
                          <a:ln>
                            <a:noFill/>
                          </a:ln>
                        </pic:spPr>
                      </pic:pic>
                    </a:graphicData>
                  </a:graphic>
                </wp:inline>
              </w:drawing>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粘贴于危险废物贮存间门上的危险废物标签</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4530725" cy="1888490"/>
                  <wp:effectExtent l="0" t="0" r="10795" b="127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11"/>
                          <a:srcRect l="909" t="3735" r="1130" b="4126"/>
                          <a:stretch>
                            <a:fillRect/>
                          </a:stretch>
                        </pic:blipFill>
                        <pic:spPr>
                          <a:xfrm>
                            <a:off x="0" y="0"/>
                            <a:ext cx="4530725" cy="1888490"/>
                          </a:xfrm>
                          <a:prstGeom prst="rect">
                            <a:avLst/>
                          </a:prstGeom>
                          <a:noFill/>
                          <a:ln>
                            <a:noFill/>
                          </a:ln>
                        </pic:spPr>
                      </pic:pic>
                    </a:graphicData>
                  </a:graphic>
                </wp:inline>
              </w:drawing>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粘贴于袋装危险废物包装物上的危险废物标签</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drawing>
                <wp:inline distT="0" distB="0" distL="114300" distR="114300">
                  <wp:extent cx="4560570" cy="1819275"/>
                  <wp:effectExtent l="0" t="0" r="11430" b="9525"/>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2"/>
                          <a:srcRect l="406" t="5196" r="1099" b="3586"/>
                          <a:stretch>
                            <a:fillRect/>
                          </a:stretch>
                        </pic:blipFill>
                        <pic:spPr>
                          <a:xfrm>
                            <a:off x="0" y="0"/>
                            <a:ext cx="4560570" cy="1819275"/>
                          </a:xfrm>
                          <a:prstGeom prst="rect">
                            <a:avLst/>
                          </a:prstGeom>
                          <a:noFill/>
                          <a:ln>
                            <a:noFill/>
                          </a:ln>
                        </pic:spPr>
                      </pic:pic>
                    </a:graphicData>
                  </a:graphic>
                </wp:inline>
              </w:drawing>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粘贴于危险废物储存容器上的危险废物标签</w:t>
            </w:r>
          </w:p>
          <w:p>
            <w:pPr>
              <w:pStyle w:val="5"/>
              <w:jc w:val="center"/>
              <w:rPr>
                <w:rFonts w:hint="eastAsia"/>
              </w:rPr>
            </w:pPr>
            <w:r>
              <w:rPr>
                <w:rFonts w:hint="default" w:ascii="Times New Roman" w:hAnsi="Times New Roman" w:eastAsia="宋体" w:cs="Times New Roman"/>
                <w:color w:val="auto"/>
                <w:sz w:val="24"/>
                <w:szCs w:val="24"/>
              </w:rPr>
              <w:drawing>
                <wp:inline distT="0" distB="0" distL="114300" distR="114300">
                  <wp:extent cx="4373880" cy="1783080"/>
                  <wp:effectExtent l="0" t="0" r="0"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13"/>
                          <a:srcRect l="2648" t="6153" r="2260" b="5903"/>
                          <a:stretch>
                            <a:fillRect/>
                          </a:stretch>
                        </pic:blipFill>
                        <pic:spPr>
                          <a:xfrm>
                            <a:off x="0" y="0"/>
                            <a:ext cx="4373880" cy="1783080"/>
                          </a:xfrm>
                          <a:prstGeom prst="rect">
                            <a:avLst/>
                          </a:prstGeom>
                          <a:noFill/>
                          <a:ln>
                            <a:noFill/>
                          </a:ln>
                        </pic:spPr>
                      </pic:pic>
                    </a:graphicData>
                  </a:graphic>
                </wp:inline>
              </w:drawing>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4"/>
                <w:szCs w:val="24"/>
                <w:lang w:eastAsia="zh-CN"/>
              </w:rPr>
            </w:pPr>
            <w:r>
              <w:rPr>
                <w:rFonts w:hint="eastAsia" w:ascii="Times New Roman" w:hAnsi="Times New Roman" w:cs="Times New Roman"/>
                <w:b/>
                <w:bCs/>
                <w:color w:val="auto"/>
                <w:sz w:val="24"/>
                <w:szCs w:val="24"/>
                <w:lang w:val="en-US" w:eastAsia="zh-CN"/>
              </w:rPr>
              <w:t>7.2</w:t>
            </w:r>
            <w:r>
              <w:rPr>
                <w:rFonts w:hint="default" w:ascii="Times New Roman" w:hAnsi="Times New Roman" w:cs="Times New Roman"/>
                <w:b/>
                <w:bCs/>
                <w:color w:val="auto"/>
                <w:sz w:val="24"/>
                <w:szCs w:val="24"/>
                <w:lang w:eastAsia="zh-CN"/>
              </w:rPr>
              <w:t>环境监测计划</w:t>
            </w:r>
          </w:p>
          <w:p>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根据《排污单位自行监测技术指南</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总则》（HJ 819-2017）相关规定，排污单位应按照最新的监测方案开展监测活动，可根据自身条件和能力，利用自有人员、场所和设备进行自行监测；也可委托其他有资质的的检（监）测机构代其开展自行监测。排污单位应建立自行监测质量管理制度，按照相关技术规范要求做好监测质量保证与质量控制，记录好与监测有关的数据，按照规定进行保存并依据《企业事业单位环境信息公开办法》（环境保护部令第31 号）、《国家重点监控企业自行监测及信息公开办法（试行）》（环发[2013]81 号）要求向社会公开监测结果。非重点排污单位的信息公开要求有地方环境保护主管部门确定</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auto"/>
                <w:sz w:val="24"/>
                <w:szCs w:val="24"/>
                <w:lang w:val="en-US" w:eastAsia="zh-CN"/>
              </w:rPr>
              <w:t>根据《排污单位自行监测技术指南总则》（HJ 819-2017）有关规定，结合本项目主要排污特点，监测项目应包括大气污染物、厂界噪声。采样、分析方法按国家环保局颁发的GB/T16157、HJ/T397、HJ/T75、HJ/T76 以及《环境监测技术规范》、《空气与废气监测分析方法》等进行。</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color w:val="auto"/>
                <w:sz w:val="24"/>
                <w:szCs w:val="24"/>
                <w:lang w:val="en-US" w:eastAsia="zh-CN"/>
              </w:rPr>
            </w:pPr>
            <w:bookmarkStart w:id="12" w:name="_Hlk81666772"/>
            <w:r>
              <w:rPr>
                <w:rFonts w:hint="eastAsia" w:ascii="Times New Roman" w:hAnsi="Times New Roman" w:eastAsia="宋体" w:cs="Times New Roman"/>
                <w:b/>
                <w:bCs/>
                <w:color w:val="auto"/>
                <w:sz w:val="24"/>
                <w:szCs w:val="24"/>
                <w:lang w:val="en-US" w:eastAsia="zh-CN"/>
              </w:rPr>
              <w:t>8. 项目环保竣工验收</w:t>
            </w:r>
          </w:p>
          <w:p>
            <w:pPr>
              <w:pStyle w:val="29"/>
              <w:ind w:firstLine="480"/>
              <w:rPr>
                <w:rFonts w:hint="default" w:eastAsia="宋体"/>
                <w:szCs w:val="24"/>
                <w:lang w:val="en-US" w:eastAsia="zh-CN"/>
              </w:rPr>
            </w:pPr>
            <w:r>
              <w:rPr>
                <w:szCs w:val="24"/>
              </w:rPr>
              <w:t>建设单位应按照《建设项目环境保护管理条例》中的有关要求，</w:t>
            </w:r>
            <w:r>
              <w:rPr>
                <w:bCs/>
                <w:szCs w:val="24"/>
              </w:rPr>
              <w:t>由建设单位成立验收组进行自主验收。</w:t>
            </w:r>
            <w:r>
              <w:rPr>
                <w:szCs w:val="24"/>
              </w:rPr>
              <w:t>项目三同时竣工验收一览表见表4-</w:t>
            </w:r>
            <w:r>
              <w:rPr>
                <w:rFonts w:hint="eastAsia"/>
                <w:szCs w:val="24"/>
                <w:lang w:val="en-US" w:eastAsia="zh-CN"/>
              </w:rPr>
              <w:t>13</w:t>
            </w:r>
          </w:p>
          <w:bookmarkEnd w:id="12"/>
          <w:p>
            <w:pPr>
              <w:pStyle w:val="31"/>
              <w:shd w:val="clear" w:color="auto" w:fill="auto"/>
              <w:spacing w:line="240" w:lineRule="auto"/>
              <w:rPr>
                <w:rFonts w:hint="eastAsia"/>
              </w:rPr>
            </w:pPr>
            <w:r>
              <w:rPr>
                <w:rFonts w:hint="eastAsia"/>
              </w:rPr>
              <w:t>表4</w:t>
            </w:r>
            <w:r>
              <w:t>-</w:t>
            </w:r>
            <w:r>
              <w:rPr>
                <w:rFonts w:hint="eastAsia"/>
                <w:lang w:val="en-US" w:eastAsia="zh-CN"/>
              </w:rPr>
              <w:t xml:space="preserve">13 </w:t>
            </w:r>
            <w:r>
              <w:t xml:space="preserve">    </w:t>
            </w:r>
            <w:r>
              <w:rPr>
                <w:rFonts w:hint="eastAsia"/>
              </w:rPr>
              <w:t>项目“</w:t>
            </w:r>
            <w:r>
              <w:t>三同时</w:t>
            </w:r>
            <w:r>
              <w:rPr>
                <w:rFonts w:hint="eastAsia"/>
              </w:rPr>
              <w:t>”</w:t>
            </w:r>
            <w:r>
              <w:t>竣工验收一览表</w:t>
            </w:r>
          </w:p>
          <w:tbl>
            <w:tblPr>
              <w:tblStyle w:val="19"/>
              <w:tblW w:w="802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88"/>
              <w:gridCol w:w="768"/>
              <w:gridCol w:w="1692"/>
              <w:gridCol w:w="1680"/>
              <w:gridCol w:w="972"/>
              <w:gridCol w:w="23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tcBorders>
                    <w:bottom w:val="single" w:color="auto" w:sz="12"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b/>
                      <w:bCs w:val="0"/>
                    </w:rPr>
                    <w:t>项目</w:t>
                  </w:r>
                </w:p>
              </w:tc>
              <w:tc>
                <w:tcPr>
                  <w:tcW w:w="478" w:type="pct"/>
                  <w:tcBorders>
                    <w:bottom w:val="single" w:color="auto" w:sz="12"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b/>
                      <w:bCs w:val="0"/>
                    </w:rPr>
                    <w:t>污染源</w:t>
                  </w:r>
                </w:p>
              </w:tc>
              <w:tc>
                <w:tcPr>
                  <w:tcW w:w="1053" w:type="pct"/>
                  <w:tcBorders>
                    <w:bottom w:val="single" w:color="auto" w:sz="12"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b/>
                      <w:bCs w:val="0"/>
                    </w:rPr>
                    <w:t>污染防治措施</w:t>
                  </w:r>
                </w:p>
              </w:tc>
              <w:tc>
                <w:tcPr>
                  <w:tcW w:w="1046" w:type="pct"/>
                  <w:tcBorders>
                    <w:bottom w:val="single" w:color="auto" w:sz="12"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b/>
                      <w:bCs w:val="0"/>
                    </w:rPr>
                    <w:t>验收内容</w:t>
                  </w:r>
                </w:p>
              </w:tc>
              <w:tc>
                <w:tcPr>
                  <w:tcW w:w="605" w:type="pct"/>
                  <w:tcBorders>
                    <w:bottom w:val="single" w:color="auto" w:sz="12"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b/>
                      <w:bCs w:val="0"/>
                    </w:rPr>
                    <w:t>监测内容</w:t>
                  </w:r>
                </w:p>
              </w:tc>
              <w:tc>
                <w:tcPr>
                  <w:tcW w:w="1450" w:type="pct"/>
                  <w:tcBorders>
                    <w:bottom w:val="single" w:color="auto" w:sz="12" w:space="0"/>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b/>
                      <w:bCs w:val="0"/>
                    </w:rPr>
                  </w:pPr>
                  <w:r>
                    <w:rPr>
                      <w:b/>
                      <w:bCs w:val="0"/>
                    </w:rPr>
                    <w:t>预计治理效果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tcBorders>
                    <w:top w:val="single" w:color="auto" w:sz="12"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废气</w:t>
                  </w:r>
                </w:p>
              </w:tc>
              <w:tc>
                <w:tcPr>
                  <w:tcW w:w="478" w:type="pct"/>
                  <w:tcBorders>
                    <w:top w:val="single" w:color="auto" w:sz="12"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危险废物</w:t>
                  </w:r>
                  <w:r>
                    <w:rPr>
                      <w:rFonts w:hint="eastAsia"/>
                      <w:lang w:val="en-US" w:eastAsia="zh-CN"/>
                    </w:rPr>
                    <w:t>贮存</w:t>
                  </w:r>
                  <w:r>
                    <w:rPr>
                      <w:rFonts w:hint="eastAsia"/>
                    </w:rPr>
                    <w:t>间</w:t>
                  </w:r>
                </w:p>
              </w:tc>
              <w:tc>
                <w:tcPr>
                  <w:tcW w:w="1053" w:type="pct"/>
                  <w:tcBorders>
                    <w:top w:val="single" w:color="auto" w:sz="12"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lang w:val="zh-CN"/>
                    </w:rPr>
                  </w:pPr>
                  <w:r>
                    <w:rPr>
                      <w:rFonts w:hint="eastAsia"/>
                    </w:rPr>
                    <w:t>安装低噪声排风扇</w:t>
                  </w:r>
                </w:p>
              </w:tc>
              <w:tc>
                <w:tcPr>
                  <w:tcW w:w="1046" w:type="pct"/>
                  <w:tcBorders>
                    <w:top w:val="single" w:color="auto" w:sz="12"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eastAsia"/>
                    </w:rPr>
                  </w:pPr>
                  <w:r>
                    <w:rPr>
                      <w:rFonts w:hint="eastAsia"/>
                    </w:rPr>
                    <w:t>安装排低</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lang w:val="zh-CN"/>
                    </w:rPr>
                  </w:pPr>
                  <w:r>
                    <w:rPr>
                      <w:rFonts w:hint="eastAsia"/>
                    </w:rPr>
                    <w:t>噪声风扇</w:t>
                  </w:r>
                </w:p>
              </w:tc>
              <w:tc>
                <w:tcPr>
                  <w:tcW w:w="605" w:type="pct"/>
                  <w:tcBorders>
                    <w:top w:val="single" w:color="auto" w:sz="12"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eastAsia"/>
                      <w:lang w:eastAsia="zh-CN"/>
                    </w:rPr>
                  </w:pPr>
                  <w:r>
                    <w:rPr>
                      <w:rFonts w:hint="eastAsia"/>
                      <w:lang w:eastAsia="zh-CN"/>
                    </w:rPr>
                    <w:t>非甲烷总烃</w:t>
                  </w:r>
                </w:p>
              </w:tc>
              <w:tc>
                <w:tcPr>
                  <w:tcW w:w="1450" w:type="pct"/>
                  <w:tcBorders>
                    <w:top w:val="single" w:color="auto" w:sz="12" w:space="0"/>
                    <w:bottom w:val="single" w:color="auto" w:sz="4" w:space="0"/>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eastAsia"/>
                      <w:lang w:eastAsia="zh-CN"/>
                    </w:rPr>
                  </w:pPr>
                  <w:r>
                    <w:rPr>
                      <w:rFonts w:hint="eastAsia" w:ascii="Times New Roman" w:hAnsi="Times New Roman" w:eastAsia="宋体"/>
                      <w:color w:val="auto"/>
                      <w:kern w:val="0"/>
                      <w:szCs w:val="21"/>
                    </w:rPr>
                    <w:t>《大气污染物综合排放标准》（GB16297-1996）表2放限值要求</w:t>
                  </w:r>
                  <w:r>
                    <w:rPr>
                      <w:rFonts w:hint="eastAsia" w:eastAsia="宋体"/>
                      <w:color w:val="auto"/>
                      <w:kern w:val="0"/>
                      <w:szCs w:val="21"/>
                      <w:lang w:eastAsia="zh-CN"/>
                    </w:rPr>
                    <w:t>、</w:t>
                  </w:r>
                  <w:r>
                    <w:rPr>
                      <w:rFonts w:hint="default" w:ascii="Times New Roman" w:hAnsi="Times New Roman" w:eastAsia="宋体" w:cs="Times New Roman"/>
                      <w:color w:val="auto"/>
                      <w:sz w:val="21"/>
                      <w:szCs w:val="21"/>
                    </w:rPr>
                    <w:t>《挥发性有机物无组织排放控制标准》（GB37822-2019）</w:t>
                  </w:r>
                  <w:r>
                    <w:rPr>
                      <w:rFonts w:hint="eastAsia" w:ascii="Times New Roman" w:hAnsi="Times New Roman" w:eastAsia="宋体" w:cs="Times New Roman"/>
                      <w:color w:val="auto"/>
                      <w:sz w:val="21"/>
                      <w:szCs w:val="21"/>
                      <w:lang w:val="en-US" w:eastAsia="zh-CN"/>
                    </w:rPr>
                    <w:t>中</w:t>
                  </w:r>
                  <w:r>
                    <w:rPr>
                      <w:rFonts w:hint="default" w:ascii="Times New Roman" w:hAnsi="Times New Roman" w:eastAsia="宋体" w:cs="Times New Roman"/>
                      <w:color w:val="auto"/>
                      <w:sz w:val="21"/>
                      <w:szCs w:val="21"/>
                    </w:rPr>
                    <w:t>附录A厂区内VOCs无组织特别排放限值要求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66" w:type="pct"/>
                  <w:vMerge w:val="restar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噪声</w:t>
                  </w:r>
                </w:p>
              </w:tc>
              <w:tc>
                <w:tcPr>
                  <w:tcW w:w="478" w:type="pct"/>
                  <w:vMerge w:val="restar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设备噪声</w:t>
                  </w:r>
                </w:p>
              </w:tc>
              <w:tc>
                <w:tcPr>
                  <w:tcW w:w="1053" w:type="pct"/>
                  <w:vMerge w:val="restar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建筑隔声</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基础减振</w:t>
                  </w:r>
                </w:p>
              </w:tc>
              <w:tc>
                <w:tcPr>
                  <w:tcW w:w="1046" w:type="pct"/>
                  <w:vMerge w:val="restar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东南西北四个厂界Leq</w:t>
                  </w:r>
                </w:p>
              </w:tc>
              <w:tc>
                <w:tcPr>
                  <w:tcW w:w="605" w:type="pct"/>
                  <w:vMerge w:val="restar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厂界</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噪声</w:t>
                  </w:r>
                </w:p>
              </w:tc>
              <w:tc>
                <w:tcPr>
                  <w:tcW w:w="1450" w:type="pct"/>
                  <w:vMerge w:val="restar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eastAsia"/>
                      <w:lang w:eastAsia="zh-CN"/>
                    </w:rPr>
                  </w:pPr>
                  <w:r>
                    <w:t>《工业企业厂界环境噪声排放标准》（GB12348-2008）中的</w:t>
                  </w:r>
                  <w:r>
                    <w:rPr>
                      <w:rFonts w:hint="eastAsia"/>
                      <w:lang w:eastAsia="zh-CN"/>
                    </w:rPr>
                    <w:t>3类标准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66"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p>
              </w:tc>
              <w:tc>
                <w:tcPr>
                  <w:tcW w:w="478"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p>
              </w:tc>
              <w:tc>
                <w:tcPr>
                  <w:tcW w:w="1053"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p>
              </w:tc>
              <w:tc>
                <w:tcPr>
                  <w:tcW w:w="1046"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p>
              </w:tc>
              <w:tc>
                <w:tcPr>
                  <w:tcW w:w="605"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p>
              </w:tc>
              <w:tc>
                <w:tcPr>
                  <w:tcW w:w="1450" w:type="pct"/>
                  <w:vMerge w:val="continue"/>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366"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地下水</w:t>
                  </w:r>
                </w:p>
              </w:tc>
              <w:tc>
                <w:tcPr>
                  <w:tcW w:w="478"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危险废物贮存间</w:t>
                  </w:r>
                </w:p>
              </w:tc>
              <w:tc>
                <w:tcPr>
                  <w:tcW w:w="2099" w:type="pct"/>
                  <w:gridSpan w:val="2"/>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危险废物贮存间地面设置导流沟，入口设围堰，项目不同危险废物均储存在不同的容器中分区存放，均位于室内，可做到防风、防雨、防晒；地面采取抗渗混凝土</w:t>
                  </w:r>
                  <w:r>
                    <w:rPr>
                      <w:rFonts w:hint="eastAsia"/>
                      <w:lang w:eastAsia="zh-CN"/>
                    </w:rPr>
                    <w:t>，</w:t>
                  </w:r>
                  <w:r>
                    <w:rPr>
                      <w:rFonts w:hint="eastAsia"/>
                    </w:rPr>
                    <w:t>铺设2mm厚高密度聚乙烯材料，或至少2mm厚的其它人工材料，渗透系数≤10</w:t>
                  </w:r>
                  <w:r>
                    <w:rPr>
                      <w:rFonts w:hint="eastAsia"/>
                      <w:vertAlign w:val="superscript"/>
                    </w:rPr>
                    <w:t>-10</w:t>
                  </w:r>
                  <w:r>
                    <w:rPr>
                      <w:rFonts w:hint="eastAsia"/>
                    </w:rPr>
                    <w:t>cm/s</w:t>
                  </w:r>
                </w:p>
              </w:tc>
              <w:tc>
                <w:tcPr>
                  <w:tcW w:w="605"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w:t>
                  </w:r>
                </w:p>
              </w:tc>
              <w:tc>
                <w:tcPr>
                  <w:tcW w:w="1450"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eastAsia"/>
                    </w:rPr>
                  </w:pPr>
                  <w:r>
                    <w:rPr>
                      <w:rFonts w:hint="eastAsia"/>
                    </w:rPr>
                    <w:t>《</w:t>
                  </w:r>
                  <w:r>
                    <w:t>危险废物贮存污染控制标准》</w:t>
                  </w:r>
                  <w:r>
                    <w:rPr>
                      <w:rFonts w:hint="eastAsia"/>
                      <w:lang w:eastAsia="zh-CN"/>
                    </w:rPr>
                    <w:t>（</w:t>
                  </w:r>
                  <w:r>
                    <w:t>GB18 597-2001</w:t>
                  </w:r>
                  <w:r>
                    <w:rPr>
                      <w:rFonts w:hint="eastAsia"/>
                      <w:lang w:eastAsia="zh-CN"/>
                    </w:rPr>
                    <w:t>）</w:t>
                  </w:r>
                  <w:r>
                    <w:t>及其修改单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zh-CN"/>
                    </w:rPr>
                  </w:pPr>
                  <w:r>
                    <w:rPr>
                      <w:rFonts w:hint="eastAsia" w:eastAsia="宋体" w:cs="Times New Roman"/>
                      <w:color w:val="auto"/>
                      <w:sz w:val="21"/>
                      <w:szCs w:val="21"/>
                      <w:lang w:val="en-US" w:eastAsia="zh-CN"/>
                    </w:rPr>
                    <w:t>固体废物</w:t>
                  </w:r>
                </w:p>
              </w:tc>
              <w:tc>
                <w:tcPr>
                  <w:tcW w:w="478" w:type="pc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zh-CN"/>
                    </w:rPr>
                  </w:pPr>
                  <w:r>
                    <w:rPr>
                      <w:rFonts w:hint="default" w:ascii="Times New Roman" w:hAnsi="Times New Roman" w:eastAsia="宋体" w:cs="Times New Roman"/>
                      <w:b w:val="0"/>
                      <w:bCs w:val="0"/>
                      <w:color w:val="auto"/>
                      <w:sz w:val="21"/>
                      <w:szCs w:val="21"/>
                      <w:lang w:val="en-US" w:eastAsia="zh-CN"/>
                    </w:rPr>
                    <w:t>废抹布及废劳保用品</w:t>
                  </w:r>
                </w:p>
              </w:tc>
              <w:tc>
                <w:tcPr>
                  <w:tcW w:w="2099" w:type="pct"/>
                  <w:gridSpan w:val="2"/>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zh-CN"/>
                    </w:rPr>
                  </w:pPr>
                  <w:r>
                    <w:rPr>
                      <w:rFonts w:hint="default" w:ascii="Times New Roman" w:hAnsi="Times New Roman" w:eastAsia="宋体" w:cs="Times New Roman"/>
                      <w:b w:val="0"/>
                      <w:bCs w:val="0"/>
                      <w:color w:val="auto"/>
                      <w:sz w:val="21"/>
                      <w:szCs w:val="21"/>
                      <w:lang w:val="en-US" w:eastAsia="zh-CN"/>
                    </w:rPr>
                    <w:t>集中收集交由项目区环卫部门处理</w:t>
                  </w:r>
                </w:p>
              </w:tc>
              <w:tc>
                <w:tcPr>
                  <w:tcW w:w="605" w:type="pc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w w:val="99"/>
                      <w:kern w:val="2"/>
                      <w:sz w:val="21"/>
                      <w:szCs w:val="21"/>
                      <w:lang w:val="zh-CN" w:eastAsia="zh-CN" w:bidi="zh-CN"/>
                    </w:rPr>
                  </w:pPr>
                  <w:r>
                    <w:rPr>
                      <w:rFonts w:hint="default" w:ascii="Times New Roman" w:hAnsi="Times New Roman" w:eastAsia="宋体" w:cs="Times New Roman"/>
                      <w:b w:val="0"/>
                      <w:bCs w:val="0"/>
                      <w:color w:val="auto"/>
                      <w:sz w:val="21"/>
                      <w:szCs w:val="21"/>
                      <w:lang w:val="en-US" w:eastAsia="zh-CN"/>
                    </w:rPr>
                    <w:t>废抹布及废劳保用品</w:t>
                  </w:r>
                </w:p>
              </w:tc>
              <w:tc>
                <w:tcPr>
                  <w:tcW w:w="1450" w:type="pct"/>
                  <w:tcBorders>
                    <w:tl2br w:val="nil"/>
                    <w:tr2bl w:val="nil"/>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zh-CN" w:eastAsia="zh-CN" w:bidi="zh-CN"/>
                    </w:rPr>
                  </w:pPr>
                  <w:r>
                    <w:rPr>
                      <w:rFonts w:hint="default" w:ascii="Times New Roman" w:hAnsi="Times New Roman" w:eastAsia="宋体" w:cs="Times New Roman"/>
                      <w:color w:val="auto"/>
                      <w:sz w:val="21"/>
                      <w:szCs w:val="21"/>
                    </w:rPr>
                    <w:t>环卫部门统一清运。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eastAsia"/>
                    </w:rPr>
                  </w:pPr>
                  <w:r>
                    <w:rPr>
                      <w:rFonts w:hint="eastAsia"/>
                    </w:rPr>
                    <w:t>环境</w:t>
                  </w:r>
                </w:p>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风险</w:t>
                  </w:r>
                </w:p>
              </w:tc>
              <w:tc>
                <w:tcPr>
                  <w:tcW w:w="478"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rPr>
                      <w:rFonts w:hint="eastAsia"/>
                    </w:rPr>
                    <w:t>危险废物</w:t>
                  </w:r>
                  <w:r>
                    <w:rPr>
                      <w:rFonts w:hint="eastAsia"/>
                      <w:lang w:val="en-US" w:eastAsia="zh-CN"/>
                    </w:rPr>
                    <w:t>贮存</w:t>
                  </w:r>
                  <w:r>
                    <w:rPr>
                      <w:rFonts w:hint="eastAsia"/>
                    </w:rPr>
                    <w:t>间</w:t>
                  </w:r>
                </w:p>
              </w:tc>
              <w:tc>
                <w:tcPr>
                  <w:tcW w:w="4155" w:type="pct"/>
                  <w:gridSpan w:val="4"/>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按照《危险废物贮存污染控制标准》（GB18597-2001）及其2013年修改单、《危险废物收集、贮存、运输技术规范》（HJ2025-2012）相关要求进行场地</w:t>
                  </w:r>
                  <w:r>
                    <w:rPr>
                      <w:rFonts w:hint="eastAsia"/>
                      <w:lang w:eastAsia="zh-CN"/>
                    </w:rPr>
                    <w:t>建设</w:t>
                  </w:r>
                  <w:r>
                    <w:t>，场地进行防渗处理，设置</w:t>
                  </w:r>
                  <w:r>
                    <w:rPr>
                      <w:rFonts w:hint="eastAsia"/>
                    </w:rPr>
                    <w:t>导流沟</w:t>
                  </w:r>
                  <w:r>
                    <w:t>、事故应急池、防爆照明设施和观察窗口（门窗进行加固）、大门设置标识。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6" w:type="pct"/>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pPr>
                  <w:r>
                    <w:t>排污口规范化设置</w:t>
                  </w:r>
                </w:p>
              </w:tc>
              <w:tc>
                <w:tcPr>
                  <w:tcW w:w="4633" w:type="pct"/>
                  <w:gridSpan w:val="5"/>
                  <w:tcBorders>
                    <w:tl2br w:val="nil"/>
                    <w:tr2bl w:val="nil"/>
                  </w:tcBorders>
                  <w:noWrap w:val="0"/>
                  <w:vAlign w:val="center"/>
                </w:tcPr>
                <w:p>
                  <w:pPr>
                    <w:pStyle w:val="30"/>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firstLine="0" w:firstLineChars="0"/>
                    <w:textAlignment w:val="auto"/>
                    <w:rPr>
                      <w:rFonts w:hint="eastAsia"/>
                    </w:rPr>
                  </w:pPr>
                  <w:r>
                    <w:rPr>
                      <w:rFonts w:hint="eastAsia"/>
                    </w:rPr>
                    <w:t>设置危废管理台账，设置危废管理制度，设置对应的环保标识标牌</w:t>
                  </w:r>
                </w:p>
              </w:tc>
            </w:tr>
          </w:tbl>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9.环保投</w:t>
            </w:r>
            <w:r>
              <w:rPr>
                <w:rFonts w:hint="default" w:ascii="Times New Roman" w:hAnsi="Times New Roman" w:eastAsia="宋体" w:cs="Times New Roman"/>
                <w:b/>
                <w:bCs/>
                <w:color w:val="auto"/>
                <w:sz w:val="24"/>
                <w:szCs w:val="24"/>
                <w:lang w:val="en-US" w:eastAsia="zh-CN"/>
              </w:rPr>
              <w:t>资</w:t>
            </w:r>
          </w:p>
          <w:p>
            <w:pPr>
              <w:pStyle w:val="25"/>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lang w:val="en-US" w:eastAsia="zh-CN"/>
              </w:rPr>
              <w:t>本项目总投资</w:t>
            </w:r>
            <w:r>
              <w:rPr>
                <w:rFonts w:hint="eastAsia" w:ascii="Times New Roman" w:hAnsi="Times New Roman" w:eastAsia="宋体" w:cs="Times New Roman"/>
                <w:b w:val="0"/>
                <w:bCs/>
                <w:lang w:val="en-US" w:eastAsia="zh-CN"/>
              </w:rPr>
              <w:t>15.0</w:t>
            </w:r>
            <w:r>
              <w:rPr>
                <w:rFonts w:hint="default" w:ascii="Times New Roman" w:hAnsi="Times New Roman" w:eastAsia="宋体" w:cs="Times New Roman"/>
                <w:b w:val="0"/>
                <w:bCs/>
                <w:lang w:val="en-US" w:eastAsia="zh-CN"/>
              </w:rPr>
              <w:t>万元，其中环保投资</w:t>
            </w:r>
            <w:r>
              <w:rPr>
                <w:rFonts w:hint="eastAsia" w:ascii="Times New Roman" w:hAnsi="Times New Roman" w:eastAsia="宋体" w:cs="Times New Roman"/>
                <w:b w:val="0"/>
                <w:bCs/>
                <w:lang w:val="en-US" w:eastAsia="zh-CN"/>
              </w:rPr>
              <w:t>13</w:t>
            </w:r>
            <w:r>
              <w:rPr>
                <w:rFonts w:hint="default" w:ascii="Times New Roman" w:hAnsi="Times New Roman" w:eastAsia="宋体" w:cs="Times New Roman"/>
                <w:b w:val="0"/>
                <w:bCs/>
                <w:lang w:val="en-US" w:eastAsia="zh-CN"/>
              </w:rPr>
              <w:t>.0万元，占总投资比例为</w:t>
            </w:r>
            <w:r>
              <w:rPr>
                <w:rFonts w:hint="eastAsia" w:ascii="Times New Roman" w:hAnsi="Times New Roman" w:eastAsia="宋体" w:cs="Times New Roman"/>
                <w:b w:val="0"/>
                <w:bCs/>
                <w:lang w:val="en-US" w:eastAsia="zh-CN"/>
              </w:rPr>
              <w:t>86.7</w:t>
            </w:r>
            <w:r>
              <w:rPr>
                <w:rFonts w:hint="default" w:ascii="Times New Roman" w:hAnsi="Times New Roman" w:eastAsia="宋体" w:cs="Times New Roman"/>
                <w:b w:val="0"/>
                <w:bCs/>
                <w:lang w:val="en-US" w:eastAsia="zh-CN"/>
              </w:rPr>
              <w:t>%，环保投资明细见表4-1</w:t>
            </w:r>
            <w:r>
              <w:rPr>
                <w:rFonts w:hint="eastAsia" w:ascii="Times New Roman" w:eastAsia="宋体" w:cs="Times New Roman"/>
                <w:b w:val="0"/>
                <w:bCs/>
                <w:lang w:val="en-US" w:eastAsia="zh-CN"/>
              </w:rPr>
              <w:t>4</w:t>
            </w:r>
            <w:r>
              <w:rPr>
                <w:rFonts w:hint="default" w:ascii="Times New Roman" w:hAnsi="Times New Roman" w:eastAsia="宋体" w:cs="Times New Roman"/>
                <w:b w:val="0"/>
                <w:bCs/>
                <w:lang w:val="en-US" w:eastAsia="zh-CN"/>
              </w:rPr>
              <w:t>。</w:t>
            </w:r>
          </w:p>
          <w:p>
            <w:pPr>
              <w:pStyle w:val="28"/>
              <w:bidi w:val="0"/>
              <w:rPr>
                <w:rFonts w:hint="eastAsia"/>
                <w:lang w:eastAsia="zh-CN"/>
              </w:rPr>
            </w:pPr>
            <w:r>
              <w:rPr>
                <w:rFonts w:hint="default"/>
                <w:lang w:val="en-US" w:eastAsia="zh-CN"/>
              </w:rPr>
              <w:t>表</w:t>
            </w:r>
            <w:r>
              <w:rPr>
                <w:rFonts w:hint="eastAsia"/>
                <w:lang w:val="en-US" w:eastAsia="zh-CN"/>
              </w:rPr>
              <w:t>4-14</w:t>
            </w:r>
            <w:r>
              <w:rPr>
                <w:rFonts w:hint="default"/>
                <w:lang w:val="en-US" w:eastAsia="zh-CN"/>
              </w:rPr>
              <w:t xml:space="preserve"> </w:t>
            </w:r>
            <w:r>
              <w:rPr>
                <w:rFonts w:hint="eastAsia"/>
                <w:lang w:val="en-US" w:eastAsia="zh-CN"/>
              </w:rPr>
              <w:t xml:space="preserve">  </w:t>
            </w:r>
            <w:r>
              <w:rPr>
                <w:rFonts w:hint="default"/>
                <w:lang w:val="en-US" w:eastAsia="zh-CN"/>
              </w:rPr>
              <w:t>环保措施及投资表</w:t>
            </w:r>
          </w:p>
          <w:tbl>
            <w:tblPr>
              <w:tblStyle w:val="19"/>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1698"/>
              <w:gridCol w:w="3480"/>
              <w:gridCol w:w="130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1458" w:type="dxa"/>
                  <w:tcBorders>
                    <w:bottom w:val="single" w:color="000000" w:sz="12" w:space="0"/>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项目</w:t>
                  </w:r>
                </w:p>
              </w:tc>
              <w:tc>
                <w:tcPr>
                  <w:tcW w:w="5178" w:type="dxa"/>
                  <w:gridSpan w:val="2"/>
                  <w:tcBorders>
                    <w:bottom w:val="single" w:color="000000" w:sz="12" w:space="0"/>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ascii="Times New Roman" w:hAnsi="Times New Roman" w:eastAsia="宋体"/>
                      <w:b/>
                      <w:bCs/>
                      <w:color w:val="auto"/>
                      <w:sz w:val="21"/>
                      <w:szCs w:val="21"/>
                    </w:rPr>
                    <w:t>治理措施</w:t>
                  </w:r>
                </w:p>
              </w:tc>
              <w:tc>
                <w:tcPr>
                  <w:tcW w:w="1300" w:type="dxa"/>
                  <w:tcBorders>
                    <w:bottom w:val="single" w:color="000000" w:sz="12" w:space="0"/>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b/>
                      <w:bCs/>
                    </w:rPr>
                  </w:pPr>
                  <w:r>
                    <w:rPr>
                      <w:rFonts w:hint="default" w:ascii="Times New Roman" w:hAnsi="Times New Roman" w:cs="Times New Roman"/>
                      <w:b/>
                      <w:bCs/>
                    </w:rPr>
                    <w:t>投资（万元）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1458" w:type="dxa"/>
                  <w:tcBorders>
                    <w:top w:val="single" w:color="000000" w:sz="12" w:space="0"/>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废气</w:t>
                  </w:r>
                  <w:r>
                    <w:rPr>
                      <w:rFonts w:ascii="Times New Roman" w:hAnsi="Times New Roman" w:eastAsia="宋体"/>
                      <w:color w:val="auto"/>
                      <w:sz w:val="21"/>
                      <w:szCs w:val="21"/>
                    </w:rPr>
                    <w:t>治理措施</w:t>
                  </w:r>
                </w:p>
              </w:tc>
              <w:tc>
                <w:tcPr>
                  <w:tcW w:w="5178" w:type="dxa"/>
                  <w:gridSpan w:val="2"/>
                  <w:tcBorders>
                    <w:top w:val="single" w:color="000000" w:sz="12" w:space="0"/>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低噪声排气扇</w:t>
                  </w:r>
                </w:p>
              </w:tc>
              <w:tc>
                <w:tcPr>
                  <w:tcW w:w="1300" w:type="dxa"/>
                  <w:tcBorders>
                    <w:top w:val="single" w:color="000000" w:sz="12" w:space="0"/>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8"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地下水污染防治措施</w:t>
                  </w:r>
                </w:p>
              </w:tc>
              <w:tc>
                <w:tcPr>
                  <w:tcW w:w="5178" w:type="dxa"/>
                  <w:gridSpan w:val="2"/>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r>
                    <w:rPr>
                      <w:rFonts w:hint="default" w:ascii="Times New Roman" w:hAnsi="Times New Roman" w:cs="Times New Roman"/>
                    </w:rPr>
                    <w:t>危险废物贮存间采取防风防雨措施，</w:t>
                  </w:r>
                  <w:r>
                    <w:rPr>
                      <w:rFonts w:hint="eastAsia"/>
                    </w:rPr>
                    <w:t>地面采取抗渗混凝土</w:t>
                  </w:r>
                  <w:r>
                    <w:rPr>
                      <w:rFonts w:hint="eastAsia"/>
                      <w:lang w:eastAsia="zh-CN"/>
                    </w:rPr>
                    <w:t>，</w:t>
                  </w:r>
                  <w:r>
                    <w:rPr>
                      <w:rFonts w:hint="eastAsia"/>
                    </w:rPr>
                    <w:t>铺</w:t>
                  </w:r>
                  <w:r>
                    <w:rPr>
                      <w:rFonts w:hint="default" w:ascii="Times New Roman" w:hAnsi="Times New Roman" w:cs="Times New Roman"/>
                    </w:rPr>
                    <w:t>设2mm厚高密度聚乙烯材料，或至少2mm厚的其它人工材料，渗透系数≤10</w:t>
                  </w:r>
                  <w:r>
                    <w:rPr>
                      <w:rFonts w:hint="default" w:ascii="Times New Roman" w:hAnsi="Times New Roman" w:cs="Times New Roman"/>
                      <w:vertAlign w:val="superscript"/>
                    </w:rPr>
                    <w:t>-10</w:t>
                  </w:r>
                  <w:r>
                    <w:rPr>
                      <w:rFonts w:hint="default" w:ascii="Times New Roman" w:hAnsi="Times New Roman" w:cs="Times New Roman"/>
                    </w:rPr>
                    <w:t>cm/s，墙壁防渗防腐裙脚高度约</w:t>
                  </w:r>
                  <w:r>
                    <w:rPr>
                      <w:rFonts w:hint="default" w:ascii="Times New Roman" w:hAnsi="Times New Roman" w:cs="Times New Roman"/>
                      <w:lang w:val="en-US" w:eastAsia="zh-CN"/>
                    </w:rPr>
                    <w:t>30</w:t>
                  </w:r>
                  <w:r>
                    <w:rPr>
                      <w:rFonts w:hint="default" w:ascii="Times New Roman" w:hAnsi="Times New Roman" w:cs="Times New Roman"/>
                    </w:rPr>
                    <w:t>cm。</w:t>
                  </w:r>
                </w:p>
              </w:tc>
              <w:tc>
                <w:tcPr>
                  <w:tcW w:w="130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458"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lang w:eastAsia="zh-CN"/>
                    </w:rPr>
                  </w:pPr>
                  <w:r>
                    <w:rPr>
                      <w:rFonts w:ascii="Times New Roman" w:hAnsi="Times New Roman" w:eastAsia="宋体"/>
                      <w:color w:val="auto"/>
                      <w:sz w:val="21"/>
                      <w:szCs w:val="21"/>
                    </w:rPr>
                    <w:t>固体废物治理措施</w:t>
                  </w:r>
                </w:p>
              </w:tc>
              <w:tc>
                <w:tcPr>
                  <w:tcW w:w="5178" w:type="dxa"/>
                  <w:gridSpan w:val="2"/>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lang w:eastAsia="zh-CN"/>
                    </w:rPr>
                  </w:pPr>
                  <w:r>
                    <w:rPr>
                      <w:rFonts w:hint="eastAsia" w:ascii="Times New Roman" w:hAnsi="Times New Roman" w:eastAsia="宋体"/>
                      <w:color w:val="auto"/>
                      <w:sz w:val="21"/>
                      <w:szCs w:val="21"/>
                    </w:rPr>
                    <w:t>废抹布及废劳保用品集中收集后定期交环卫部门清运</w:t>
                  </w:r>
                </w:p>
              </w:tc>
              <w:tc>
                <w:tcPr>
                  <w:tcW w:w="130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8" w:type="dxa"/>
                  <w:vMerge w:val="restart"/>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环境风险防范措施</w:t>
                  </w:r>
                </w:p>
              </w:tc>
              <w:tc>
                <w:tcPr>
                  <w:tcW w:w="1698"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火灾防范</w:t>
                  </w:r>
                </w:p>
              </w:tc>
              <w:tc>
                <w:tcPr>
                  <w:tcW w:w="348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火灾报警装置、灭火器、防毒面具、防护服等</w:t>
                  </w:r>
                </w:p>
              </w:tc>
              <w:tc>
                <w:tcPr>
                  <w:tcW w:w="130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8" w:type="dxa"/>
                  <w:vMerge w:val="continue"/>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tc>
              <w:tc>
                <w:tcPr>
                  <w:tcW w:w="1698"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泄漏风险防范</w:t>
                  </w:r>
                </w:p>
              </w:tc>
              <w:tc>
                <w:tcPr>
                  <w:tcW w:w="348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设置事故收集池，池内刷防渗、防腐漆</w:t>
                  </w:r>
                </w:p>
              </w:tc>
              <w:tc>
                <w:tcPr>
                  <w:tcW w:w="130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8" w:type="dxa"/>
                  <w:vMerge w:val="continue"/>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tc>
              <w:tc>
                <w:tcPr>
                  <w:tcW w:w="1698"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eastAsia"/>
                      <w:color w:val="auto"/>
                      <w:kern w:val="0"/>
                      <w:sz w:val="21"/>
                      <w:szCs w:val="21"/>
                      <w:lang w:val="en-US" w:eastAsia="zh-CN" w:bidi="ar"/>
                    </w:rPr>
                    <w:t>其他防范措施</w:t>
                  </w:r>
                </w:p>
              </w:tc>
              <w:tc>
                <w:tcPr>
                  <w:tcW w:w="348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eastAsia" w:ascii="Times New Roman" w:hAnsi="Times New Roman" w:eastAsia="宋体"/>
                      <w:color w:val="auto"/>
                      <w:kern w:val="0"/>
                      <w:sz w:val="21"/>
                      <w:szCs w:val="21"/>
                      <w:lang w:bidi="ar"/>
                    </w:rPr>
                    <w:t>安装视频监控系统</w:t>
                  </w:r>
                  <w:r>
                    <w:rPr>
                      <w:rFonts w:hint="eastAsia" w:ascii="Times New Roman" w:hAnsi="Times New Roman"/>
                      <w:color w:val="auto"/>
                      <w:kern w:val="0"/>
                      <w:sz w:val="21"/>
                      <w:szCs w:val="21"/>
                      <w:lang w:eastAsia="zh-CN" w:bidi="ar"/>
                    </w:rPr>
                    <w:t>、</w:t>
                  </w:r>
                  <w:r>
                    <w:rPr>
                      <w:rFonts w:hint="eastAsia" w:ascii="Times New Roman" w:hAnsi="Times New Roman"/>
                      <w:color w:val="auto"/>
                      <w:kern w:val="0"/>
                      <w:sz w:val="21"/>
                      <w:szCs w:val="21"/>
                      <w:lang w:val="en-US" w:eastAsia="zh-CN" w:bidi="ar"/>
                    </w:rPr>
                    <w:t>警示标示、</w:t>
                  </w:r>
                  <w:r>
                    <w:rPr>
                      <w:rFonts w:hint="eastAsia" w:ascii="Times New Roman" w:hAnsi="Times New Roman" w:eastAsia="宋体"/>
                      <w:color w:val="auto"/>
                      <w:kern w:val="0"/>
                      <w:sz w:val="21"/>
                      <w:szCs w:val="21"/>
                      <w:lang w:bidi="ar"/>
                    </w:rPr>
                    <w:t>通讯设备、公用设备、隔离设施、照明设施</w:t>
                  </w:r>
                  <w:r>
                    <w:rPr>
                      <w:rFonts w:hint="eastAsia" w:ascii="Times New Roman" w:hAnsi="Times New Roman"/>
                      <w:color w:val="auto"/>
                      <w:kern w:val="0"/>
                      <w:sz w:val="21"/>
                      <w:szCs w:val="21"/>
                      <w:lang w:val="en-US" w:eastAsia="zh-CN" w:bidi="ar"/>
                    </w:rPr>
                    <w:t>等</w:t>
                  </w:r>
                </w:p>
              </w:tc>
              <w:tc>
                <w:tcPr>
                  <w:tcW w:w="130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36" w:type="dxa"/>
                  <w:gridSpan w:val="3"/>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cs="Times New Roman"/>
                    </w:rPr>
                    <w:t>合计</w:t>
                  </w:r>
                </w:p>
              </w:tc>
              <w:tc>
                <w:tcPr>
                  <w:tcW w:w="1300" w:type="dxa"/>
                  <w:tcBorders>
                    <w:tl2br w:val="nil"/>
                    <w:tr2bl w:val="nil"/>
                  </w:tcBorders>
                  <w:noWrap w:val="0"/>
                  <w:vAlign w:val="center"/>
                </w:tcPr>
                <w:p>
                  <w:pPr>
                    <w:pStyle w:val="49"/>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13</w:t>
                  </w:r>
                </w:p>
              </w:tc>
            </w:tr>
          </w:tbl>
          <w:p>
            <w:pPr>
              <w:keepNext w:val="0"/>
              <w:keepLines w:val="0"/>
              <w:pageBreakBefore w:val="0"/>
              <w:widowControl w:val="0"/>
              <w:shd w:val="clear" w:color="auto" w:fill="auto"/>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z w:val="24"/>
                <w:szCs w:val="24"/>
              </w:rPr>
            </w:pPr>
          </w:p>
          <w:p>
            <w:pPr>
              <w:pStyle w:val="5"/>
              <w:rPr>
                <w:rFonts w:hint="eastAsia" w:ascii="Times New Roman" w:hAnsi="Times New Roman" w:eastAsia="宋体" w:cs="Times New Roman"/>
                <w:sz w:val="24"/>
                <w:szCs w:val="24"/>
              </w:rPr>
            </w:pPr>
          </w:p>
          <w:p>
            <w:pPr>
              <w:pStyle w:val="24"/>
              <w:rPr>
                <w:rFonts w:hint="eastAsia" w:ascii="Times New Roman" w:hAnsi="Times New Roman" w:eastAsia="宋体" w:cs="Times New Roman"/>
                <w:sz w:val="24"/>
                <w:szCs w:val="24"/>
              </w:rPr>
            </w:pPr>
          </w:p>
          <w:p>
            <w:pPr>
              <w:pStyle w:val="24"/>
              <w:rPr>
                <w:rFonts w:hint="eastAsia" w:ascii="Times New Roman" w:hAnsi="Times New Roman" w:eastAsia="宋体" w:cs="Times New Roman"/>
                <w:sz w:val="24"/>
                <w:szCs w:val="24"/>
              </w:rPr>
            </w:pPr>
          </w:p>
          <w:p>
            <w:pPr>
              <w:pStyle w:val="24"/>
              <w:rPr>
                <w:rFonts w:hint="eastAsia" w:ascii="Times New Roman" w:hAnsi="Times New Roman" w:eastAsia="宋体" w:cs="Times New Roman"/>
                <w:sz w:val="24"/>
                <w:szCs w:val="24"/>
              </w:rPr>
            </w:pPr>
          </w:p>
          <w:p>
            <w:pPr>
              <w:keepNext w:val="0"/>
              <w:keepLines w:val="0"/>
              <w:pageBreakBefore w:val="0"/>
              <w:widowControl w:val="0"/>
              <w:shd w:val="clear" w:color="auto" w:fill="auto"/>
              <w:kinsoku/>
              <w:wordWrap/>
              <w:overflowPunct/>
              <w:topLinePunct w:val="0"/>
              <w:autoSpaceDE/>
              <w:autoSpaceDN/>
              <w:bidi w:val="0"/>
              <w:spacing w:line="360" w:lineRule="auto"/>
              <w:textAlignment w:val="auto"/>
              <w:rPr>
                <w:rFonts w:hint="default" w:ascii="Times New Roman" w:hAnsi="Times New Roman" w:cs="Times New Roman"/>
                <w:color w:val="auto"/>
              </w:rPr>
            </w:pPr>
          </w:p>
        </w:tc>
      </w:tr>
    </w:tbl>
    <w:p>
      <w:pPr>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br w:type="page"/>
      </w:r>
    </w:p>
    <w:p>
      <w:pPr>
        <w:pStyle w:val="18"/>
        <w:shd w:val="clear" w:color="auto" w:fill="auto"/>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五、</w:t>
      </w:r>
      <w:bookmarkStart w:id="13" w:name="_Hlk54167917"/>
      <w:r>
        <w:rPr>
          <w:rFonts w:hint="eastAsia" w:ascii="黑体" w:hAnsi="黑体" w:eastAsia="黑体"/>
          <w:snapToGrid w:val="0"/>
          <w:color w:val="auto"/>
          <w:sz w:val="30"/>
          <w:szCs w:val="30"/>
          <w:highlight w:val="none"/>
        </w:rPr>
        <w:t>环境保护措施监督检查清单</w:t>
      </w:r>
      <w:bookmarkEnd w:id="13"/>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556"/>
        <w:gridCol w:w="1170"/>
        <w:gridCol w:w="1515"/>
        <w:gridCol w:w="2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shd w:val="clear" w:color="auto" w:fill="auto"/>
              <w:adjustRightInd w:val="0"/>
              <w:snapToGrid w:val="0"/>
              <w:ind w:firstLine="840"/>
              <w:rPr>
                <w:rFonts w:hint="eastAsia" w:ascii="宋体" w:hAnsi="宋体" w:cs="宋体"/>
                <w:color w:val="auto"/>
                <w:szCs w:val="21"/>
                <w:highlight w:val="none"/>
              </w:rPr>
            </w:pPr>
            <w:r>
              <w:rPr>
                <w:rFonts w:hint="eastAsia" w:ascii="宋体" w:hAnsi="宋体" w:cs="宋体"/>
                <w:color w:val="auto"/>
                <w:szCs w:val="21"/>
                <w:highlight w:val="none"/>
              </w:rPr>
              <w:t>内容</w:t>
            </w:r>
          </w:p>
          <w:p>
            <w:pPr>
              <w:shd w:val="clear" w:color="auto" w:fill="auto"/>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要素</w:t>
            </w:r>
          </w:p>
        </w:tc>
        <w:tc>
          <w:tcPr>
            <w:tcW w:w="1556"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排放口（编号、</w:t>
            </w:r>
          </w:p>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名称）/污染源</w:t>
            </w:r>
          </w:p>
        </w:tc>
        <w:tc>
          <w:tcPr>
            <w:tcW w:w="1170"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污染物项目</w:t>
            </w:r>
          </w:p>
        </w:tc>
        <w:tc>
          <w:tcPr>
            <w:tcW w:w="1515"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环境保护措施</w:t>
            </w:r>
          </w:p>
        </w:tc>
        <w:tc>
          <w:tcPr>
            <w:tcW w:w="2781"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大气环境</w:t>
            </w:r>
          </w:p>
        </w:tc>
        <w:tc>
          <w:tcPr>
            <w:tcW w:w="1556"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危废</w:t>
            </w:r>
            <w:r>
              <w:rPr>
                <w:rFonts w:hint="eastAsia" w:ascii="宋体" w:hAnsi="宋体" w:eastAsia="宋体" w:cs="宋体"/>
                <w:color w:val="auto"/>
                <w:szCs w:val="21"/>
                <w:highlight w:val="none"/>
                <w:lang w:val="en-US" w:eastAsia="zh-CN"/>
              </w:rPr>
              <w:t>贮存</w:t>
            </w:r>
            <w:r>
              <w:rPr>
                <w:rFonts w:hint="eastAsia" w:ascii="宋体" w:hAnsi="宋体" w:eastAsia="宋体" w:cs="宋体"/>
                <w:color w:val="auto"/>
                <w:szCs w:val="21"/>
                <w:highlight w:val="none"/>
              </w:rPr>
              <w:t>间</w:t>
            </w:r>
          </w:p>
        </w:tc>
        <w:tc>
          <w:tcPr>
            <w:tcW w:w="1170" w:type="dxa"/>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非甲烷总烃</w:t>
            </w:r>
          </w:p>
        </w:tc>
        <w:tc>
          <w:tcPr>
            <w:tcW w:w="1515" w:type="dxa"/>
            <w:noWrap w:val="0"/>
            <w:vAlign w:val="center"/>
          </w:tcPr>
          <w:p>
            <w:pPr>
              <w:shd w:val="clear" w:color="auto" w:fill="auto"/>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排气扇+自然通风</w:t>
            </w:r>
          </w:p>
        </w:tc>
        <w:tc>
          <w:tcPr>
            <w:tcW w:w="2781" w:type="dxa"/>
            <w:noWrap w:val="0"/>
            <w:vAlign w:val="center"/>
          </w:tcPr>
          <w:p>
            <w:pPr>
              <w:shd w:val="clear" w:color="auto" w:fill="auto"/>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《大气污染物综合排放标准》（GB16297-1996）表2放限值要求、《挥发性有机物无组织排放控制标准》（GB37822-2019）中附录A厂区内VOCs无组织特别排放限值要求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778"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地表水环境</w:t>
            </w:r>
          </w:p>
        </w:tc>
        <w:tc>
          <w:tcPr>
            <w:tcW w:w="7022" w:type="dxa"/>
            <w:gridSpan w:val="4"/>
            <w:noWrap w:val="0"/>
            <w:vAlign w:val="center"/>
          </w:tcPr>
          <w:p>
            <w:pPr>
              <w:shd w:val="clear" w:color="auto" w:fill="auto"/>
              <w:adjustRightInd w:val="0"/>
              <w:snapToGrid w:val="0"/>
              <w:jc w:val="center"/>
              <w:rPr>
                <w:rFonts w:hint="eastAsia" w:ascii="宋体" w:hAnsi="宋体" w:cs="宋体"/>
                <w:color w:val="0000FF"/>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声环境</w:t>
            </w:r>
          </w:p>
        </w:tc>
        <w:tc>
          <w:tcPr>
            <w:tcW w:w="1556"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eastAsia="宋体" w:cs="宋体"/>
                <w:szCs w:val="21"/>
                <w:lang w:val="en-US" w:eastAsia="zh-CN"/>
              </w:rPr>
              <w:t>排风系统、搬运过程</w:t>
            </w:r>
          </w:p>
        </w:tc>
        <w:tc>
          <w:tcPr>
            <w:tcW w:w="1170" w:type="dxa"/>
            <w:noWrap w:val="0"/>
            <w:vAlign w:val="center"/>
          </w:tcPr>
          <w:p>
            <w:pPr>
              <w:shd w:val="clear" w:color="auto" w:fill="auto"/>
              <w:adjustRightInd w:val="0"/>
              <w:snapToGrid w:val="0"/>
              <w:jc w:val="center"/>
              <w:rPr>
                <w:rFonts w:hint="eastAsia" w:ascii="宋体" w:hAnsi="宋体" w:cs="宋体"/>
                <w:color w:val="auto"/>
                <w:szCs w:val="21"/>
                <w:highlight w:val="none"/>
              </w:rPr>
            </w:pPr>
            <w:r>
              <w:rPr>
                <w:color w:val="auto"/>
                <w:highlight w:val="none"/>
              </w:rPr>
              <w:t>等效</w:t>
            </w:r>
            <w:r>
              <w:rPr>
                <w:rFonts w:ascii="Times New Roman" w:hAnsi="Times New Roman"/>
                <w:color w:val="auto"/>
                <w:highlight w:val="none"/>
              </w:rPr>
              <w:t>A</w:t>
            </w:r>
            <w:r>
              <w:rPr>
                <w:color w:val="auto"/>
                <w:highlight w:val="none"/>
              </w:rPr>
              <w:t>声级</w:t>
            </w:r>
          </w:p>
        </w:tc>
        <w:tc>
          <w:tcPr>
            <w:tcW w:w="1515" w:type="dxa"/>
            <w:noWrap w:val="0"/>
            <w:vAlign w:val="center"/>
          </w:tcPr>
          <w:p>
            <w:pPr>
              <w:shd w:val="clear" w:color="auto" w:fill="auto"/>
              <w:adjustRightInd w:val="0"/>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低</w:t>
            </w:r>
            <w:r>
              <w:rPr>
                <w:rFonts w:hint="default" w:ascii="Times New Roman" w:hAnsi="Times New Roman" w:eastAsia="宋体" w:cs="Times New Roman"/>
                <w:color w:val="auto"/>
                <w:szCs w:val="21"/>
                <w:highlight w:val="none"/>
              </w:rPr>
              <w:t>噪声设备，基础减振</w:t>
            </w:r>
          </w:p>
        </w:tc>
        <w:tc>
          <w:tcPr>
            <w:tcW w:w="2781" w:type="dxa"/>
            <w:noWrap w:val="0"/>
            <w:vAlign w:val="center"/>
          </w:tcPr>
          <w:p>
            <w:pPr>
              <w:shd w:val="clear" w:color="auto" w:fill="auto"/>
              <w:adjustRightInd w:val="0"/>
              <w:snapToGrid w:val="0"/>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《工业企业厂界环境噪声排放标准</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rPr>
              <w:t>（GB12348-2008）</w:t>
            </w:r>
            <w:r>
              <w:rPr>
                <w:rFonts w:hint="eastAsia" w:ascii="Times New Roman" w:hAnsi="Times New Roman" w:eastAsia="宋体" w:cs="Times New Roman"/>
                <w:color w:val="auto"/>
                <w:szCs w:val="21"/>
                <w:highlight w:val="none"/>
                <w:lang w:eastAsia="zh-CN"/>
              </w:rPr>
              <w:t>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78"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电磁辐射</w:t>
            </w:r>
          </w:p>
        </w:tc>
        <w:tc>
          <w:tcPr>
            <w:tcW w:w="7022" w:type="dxa"/>
            <w:gridSpan w:val="4"/>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778"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固体废物</w:t>
            </w:r>
          </w:p>
        </w:tc>
        <w:tc>
          <w:tcPr>
            <w:tcW w:w="7022" w:type="dxa"/>
            <w:gridSpan w:val="4"/>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废抹布及废劳保用品：集中收集交由环卫部门处理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778" w:type="dxa"/>
            <w:noWrap w:val="0"/>
            <w:vAlign w:val="center"/>
          </w:tcPr>
          <w:p>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土壤及地下水</w:t>
            </w:r>
          </w:p>
          <w:p>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污染防治措施</w:t>
            </w:r>
          </w:p>
        </w:tc>
        <w:tc>
          <w:tcPr>
            <w:tcW w:w="7022" w:type="dxa"/>
            <w:gridSpan w:val="4"/>
            <w:noWrap w:val="0"/>
            <w:vAlign w:val="center"/>
          </w:tcPr>
          <w:p>
            <w:pPr>
              <w:pStyle w:val="30"/>
              <w:shd w:val="clear" w:color="auto" w:fill="auto"/>
              <w:rPr>
                <w:rFonts w:hint="eastAsia"/>
                <w:color w:val="auto"/>
                <w:sz w:val="21"/>
                <w:szCs w:val="21"/>
                <w:highlight w:val="none"/>
              </w:rPr>
            </w:pPr>
            <w:r>
              <w:rPr>
                <w:rFonts w:hint="eastAsia"/>
                <w:color w:val="auto"/>
                <w:sz w:val="21"/>
                <w:szCs w:val="21"/>
                <w:lang w:val="en-US" w:eastAsia="zh-CN"/>
              </w:rPr>
              <w:t>贮存间按照《危险废物贮存污染控制标准》（GB18597-2001）及其2013年修改单、《危险废物收集、贮存、运输技术规范》（HJ2025-2012）相关要求进行场地改造，场地进行防渗处理，危险废物贮存间地面设置导流沟，入口设围堰</w:t>
            </w:r>
            <w:r>
              <w:rPr>
                <w:rFonts w:hint="eastAsia" w:ascii="Times New Roman" w:hAnsi="Times New Roman" w:cs="Times New Roman"/>
                <w:color w:val="auto"/>
                <w:sz w:val="21"/>
                <w:szCs w:val="21"/>
              </w:rPr>
              <w:t>，均位于室内，可做到防风、防雨、防晒</w:t>
            </w:r>
            <w:r>
              <w:rPr>
                <w:rFonts w:hint="eastAsia"/>
                <w:color w:val="auto"/>
                <w:sz w:val="21"/>
                <w:szCs w:val="21"/>
                <w:lang w:val="en-US" w:eastAsia="zh-CN"/>
              </w:rPr>
              <w:t>；</w:t>
            </w:r>
            <w:r>
              <w:rPr>
                <w:rFonts w:hint="eastAsia"/>
              </w:rPr>
              <w:t>地面采取抗渗混凝土</w:t>
            </w:r>
            <w:r>
              <w:rPr>
                <w:rFonts w:hint="eastAsia"/>
                <w:lang w:eastAsia="zh-CN"/>
              </w:rPr>
              <w:t>，</w:t>
            </w:r>
            <w:r>
              <w:rPr>
                <w:rFonts w:hint="eastAsia"/>
              </w:rPr>
              <w:t>铺设2mm厚高密度聚乙烯材料，或至少2mm厚的其它人工材料，渗透系数≤10</w:t>
            </w:r>
            <w:r>
              <w:rPr>
                <w:rFonts w:hint="eastAsia"/>
                <w:vertAlign w:val="superscript"/>
              </w:rPr>
              <w:t>-10</w:t>
            </w:r>
            <w:r>
              <w:rPr>
                <w:rFonts w:hint="eastAsia"/>
              </w:rPr>
              <w:t>cm/s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778" w:type="dxa"/>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生态保护措施</w:t>
            </w:r>
          </w:p>
        </w:tc>
        <w:tc>
          <w:tcPr>
            <w:tcW w:w="7022" w:type="dxa"/>
            <w:gridSpan w:val="4"/>
            <w:noWrap w:val="0"/>
            <w:vAlign w:val="center"/>
          </w:tcPr>
          <w:p>
            <w:pPr>
              <w:shd w:val="clear" w:color="auto" w:fill="auto"/>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场地硬化后，总体来看，造成的不利生态环境影响程度在可接受范围内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1778" w:type="dxa"/>
            <w:noWrap w:val="0"/>
            <w:vAlign w:val="center"/>
          </w:tcPr>
          <w:p>
            <w:pPr>
              <w:shd w:val="clear" w:color="auto" w:fill="auto"/>
              <w:adjustRightInd w:val="0"/>
              <w:snapToGrid w:val="0"/>
              <w:jc w:val="center"/>
              <w:rPr>
                <w:rFonts w:ascii="宋体" w:hAnsi="宋体" w:cs="宋体"/>
                <w:color w:val="auto"/>
                <w:spacing w:val="-8"/>
                <w:szCs w:val="21"/>
                <w:highlight w:val="none"/>
              </w:rPr>
            </w:pPr>
            <w:r>
              <w:rPr>
                <w:rFonts w:hint="eastAsia" w:ascii="宋体" w:hAnsi="宋体" w:cs="宋体"/>
                <w:color w:val="auto"/>
                <w:spacing w:val="-8"/>
                <w:szCs w:val="21"/>
                <w:highlight w:val="none"/>
              </w:rPr>
              <w:t>环境风险</w:t>
            </w:r>
          </w:p>
          <w:p>
            <w:pPr>
              <w:shd w:val="clear" w:color="auto" w:fill="auto"/>
              <w:adjustRightInd w:val="0"/>
              <w:snapToGrid w:val="0"/>
              <w:jc w:val="center"/>
              <w:rPr>
                <w:rFonts w:hint="eastAsia" w:ascii="宋体" w:hAnsi="宋体" w:cs="宋体"/>
                <w:color w:val="auto"/>
                <w:spacing w:val="-8"/>
                <w:szCs w:val="21"/>
                <w:highlight w:val="none"/>
              </w:rPr>
            </w:pPr>
            <w:r>
              <w:rPr>
                <w:rFonts w:hint="eastAsia" w:ascii="宋体" w:hAnsi="宋体" w:cs="宋体"/>
                <w:color w:val="auto"/>
                <w:spacing w:val="-8"/>
                <w:szCs w:val="21"/>
                <w:highlight w:val="none"/>
              </w:rPr>
              <w:t>防范措施</w:t>
            </w:r>
          </w:p>
        </w:tc>
        <w:tc>
          <w:tcPr>
            <w:tcW w:w="7022" w:type="dxa"/>
            <w:gridSpan w:val="4"/>
            <w:noWrap w:val="0"/>
            <w:vAlign w:val="center"/>
          </w:tcPr>
          <w:p>
            <w:pPr>
              <w:pStyle w:val="32"/>
              <w:shd w:val="clear" w:color="auto" w:fill="auto"/>
              <w:rPr>
                <w:color w:val="auto"/>
                <w:highlight w:val="none"/>
              </w:rPr>
            </w:pPr>
            <w:r>
              <w:rPr>
                <w:color w:val="auto"/>
                <w:highlight w:val="none"/>
              </w:rPr>
              <w:t>建设单位应树立并强化环境风险意识，增加对环境风险的防范措施。项目区采用不发火花、防腐、防渗地面。危险废物转运车辆由公司车辆主管人员统筹调配管理，该车辆只能在车辆主管人员统一安排下进行危险废物类货物的转运工作。严禁火源进入暂存区，对明火严格控制。废物转移时应遵守《</w:t>
            </w:r>
            <w:r>
              <w:rPr>
                <w:rFonts w:hint="eastAsia"/>
                <w:color w:val="auto"/>
                <w:highlight w:val="none"/>
                <w:lang w:eastAsia="zh-CN"/>
              </w:rPr>
              <w:t>危险废物转移管理办法</w:t>
            </w:r>
            <w:r>
              <w:rPr>
                <w:color w:val="auto"/>
                <w:highlight w:val="none"/>
              </w:rPr>
              <w:t>》，</w:t>
            </w:r>
            <w:r>
              <w:rPr>
                <w:rFonts w:hint="eastAsia"/>
                <w:color w:val="auto"/>
                <w:highlight w:val="none"/>
                <w:lang w:eastAsia="zh-CN"/>
              </w:rPr>
              <w:t>做好</w:t>
            </w:r>
            <w:r>
              <w:rPr>
                <w:rFonts w:hint="eastAsia"/>
                <w:color w:val="auto"/>
                <w:highlight w:val="none"/>
                <w:lang w:val="en-US" w:eastAsia="zh-CN"/>
              </w:rPr>
              <w:t>危废</w:t>
            </w:r>
            <w:r>
              <w:rPr>
                <w:color w:val="auto"/>
                <w:highlight w:val="none"/>
              </w:rPr>
              <w:t>的记录登记交接工作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778" w:type="dxa"/>
            <w:noWrap w:val="0"/>
            <w:vAlign w:val="center"/>
          </w:tcPr>
          <w:p>
            <w:pPr>
              <w:shd w:val="clear" w:color="auto" w:fill="auto"/>
              <w:adjustRightInd w:val="0"/>
              <w:snapToGrid w:val="0"/>
              <w:jc w:val="center"/>
              <w:rPr>
                <w:rFonts w:ascii="宋体" w:hAnsi="宋体" w:cs="宋体"/>
                <w:color w:val="auto"/>
                <w:spacing w:val="-8"/>
                <w:szCs w:val="21"/>
                <w:highlight w:val="none"/>
              </w:rPr>
            </w:pPr>
            <w:r>
              <w:rPr>
                <w:rFonts w:hint="eastAsia" w:ascii="宋体" w:hAnsi="宋体" w:cs="宋体"/>
                <w:color w:val="auto"/>
                <w:spacing w:val="-8"/>
                <w:szCs w:val="21"/>
                <w:highlight w:val="none"/>
              </w:rPr>
              <w:t>其他环境</w:t>
            </w:r>
          </w:p>
          <w:p>
            <w:pPr>
              <w:shd w:val="clear" w:color="auto" w:fill="auto"/>
              <w:adjustRightInd w:val="0"/>
              <w:snapToGrid w:val="0"/>
              <w:jc w:val="center"/>
              <w:rPr>
                <w:rFonts w:hint="eastAsia" w:ascii="宋体" w:hAnsi="宋体" w:cs="宋体"/>
                <w:color w:val="auto"/>
                <w:spacing w:val="-8"/>
                <w:szCs w:val="21"/>
                <w:highlight w:val="none"/>
              </w:rPr>
            </w:pPr>
            <w:r>
              <w:rPr>
                <w:rFonts w:hint="eastAsia" w:ascii="宋体" w:hAnsi="宋体" w:cs="宋体"/>
                <w:color w:val="auto"/>
                <w:spacing w:val="-8"/>
                <w:szCs w:val="21"/>
                <w:highlight w:val="none"/>
              </w:rPr>
              <w:t>管理要求</w:t>
            </w:r>
          </w:p>
        </w:tc>
        <w:tc>
          <w:tcPr>
            <w:tcW w:w="7022" w:type="dxa"/>
            <w:gridSpan w:val="4"/>
            <w:noWrap w:val="0"/>
            <w:vAlign w:val="center"/>
          </w:tcPr>
          <w:p>
            <w:pPr>
              <w:pStyle w:val="32"/>
              <w:shd w:val="clear" w:color="auto" w:fill="auto"/>
              <w:rPr>
                <w:rFonts w:ascii="宋体" w:hAnsi="宋体" w:cs="宋体"/>
                <w:color w:val="auto"/>
                <w:szCs w:val="21"/>
                <w:highlight w:val="none"/>
              </w:rPr>
            </w:pPr>
            <w:r>
              <w:rPr>
                <w:color w:val="auto"/>
                <w:highlight w:val="none"/>
              </w:rPr>
              <w:t>设置危废管理台账，设置危废管理制度，设置对应的环保标识标牌。</w:t>
            </w:r>
          </w:p>
        </w:tc>
      </w:tr>
    </w:tbl>
    <w:p>
      <w:pPr>
        <w:pStyle w:val="18"/>
        <w:shd w:val="clear" w:color="auto" w:fill="auto"/>
        <w:jc w:val="center"/>
        <w:outlineLvl w:val="0"/>
        <w:rPr>
          <w:rFonts w:ascii="黑体" w:hAnsi="黑体" w:eastAsia="黑体"/>
          <w:snapToGrid w:val="0"/>
          <w:color w:val="auto"/>
          <w:sz w:val="30"/>
          <w:szCs w:val="30"/>
          <w:highlight w:val="none"/>
        </w:rPr>
      </w:pPr>
      <w:r>
        <w:rPr>
          <w:snapToGrid w:val="0"/>
          <w:color w:val="auto"/>
          <w:highlight w:val="none"/>
        </w:rPr>
        <w:br w:type="page"/>
      </w:r>
      <w:r>
        <w:rPr>
          <w:rFonts w:hint="eastAsia" w:ascii="黑体" w:hAnsi="黑体" w:eastAsia="黑体"/>
          <w:snapToGrid w:val="0"/>
          <w:color w:val="auto"/>
          <w:sz w:val="30"/>
          <w:szCs w:val="30"/>
          <w:highlight w:val="none"/>
        </w:rPr>
        <w:t>六、结论</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pStyle w:val="29"/>
              <w:shd w:val="clear" w:color="auto" w:fill="auto"/>
              <w:spacing w:line="360" w:lineRule="auto"/>
              <w:ind w:firstLine="480"/>
              <w:rPr>
                <w:rFonts w:ascii="宋体"/>
                <w:color w:val="auto"/>
                <w:highlight w:val="none"/>
              </w:rPr>
            </w:pPr>
            <w:r>
              <w:rPr>
                <w:rFonts w:hint="eastAsia"/>
                <w:color w:val="auto"/>
                <w:highlight w:val="none"/>
                <w:lang w:eastAsia="zh-CN"/>
              </w:rPr>
              <w:t>新疆维格瑞生物科技有限公司危废贮存间改造项目</w:t>
            </w:r>
            <w:r>
              <w:rPr>
                <w:rFonts w:hint="eastAsia"/>
                <w:color w:val="auto"/>
                <w:highlight w:val="none"/>
              </w:rPr>
              <w:t>符合国家产业政策；项目选址符合相关要求；</w:t>
            </w:r>
            <w:r>
              <w:rPr>
                <w:color w:val="auto"/>
                <w:highlight w:val="none"/>
              </w:rPr>
              <w:t>本项目所产生的废气、噪声</w:t>
            </w:r>
            <w:r>
              <w:rPr>
                <w:rFonts w:hint="eastAsia"/>
                <w:color w:val="auto"/>
                <w:highlight w:val="none"/>
              </w:rPr>
              <w:t>通过采取有效的环保措施后，对周边环境的影响也能控制在可接受程度。建设单位在严格执行环保“三同时”制度，严格落实本报告提出的各项环保措施后，项目建设对环境的影响是可接受的。因此，从环保的角度分析，本项目的建设是可行的。</w:t>
            </w:r>
          </w:p>
        </w:tc>
      </w:tr>
    </w:tbl>
    <w:p>
      <w:pPr>
        <w:shd w:val="clear" w:color="auto" w:fill="auto"/>
        <w:rPr>
          <w:rFonts w:ascii="宋体"/>
          <w:color w:val="auto"/>
          <w:highlight w:val="none"/>
        </w:rPr>
        <w:sectPr>
          <w:footerReference r:id="rId3" w:type="default"/>
          <w:pgSz w:w="11906" w:h="16838"/>
          <w:pgMar w:top="1701" w:right="1531" w:bottom="1701" w:left="1531" w:header="851" w:footer="851" w:gutter="0"/>
          <w:pgBorders>
            <w:top w:val="none" w:sz="0" w:space="0"/>
            <w:left w:val="none" w:sz="0" w:space="0"/>
            <w:bottom w:val="none" w:sz="0" w:space="0"/>
            <w:right w:val="none" w:sz="0" w:space="0"/>
          </w:pgBorders>
          <w:pgNumType w:fmt="decimal" w:start="1"/>
          <w:cols w:space="720" w:num="1"/>
          <w:docGrid w:linePitch="312" w:charSpace="0"/>
        </w:sectPr>
      </w:pPr>
    </w:p>
    <w:p>
      <w:pPr>
        <w:pStyle w:val="18"/>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hAnsi="黑体" w:eastAsia="黑体"/>
          <w:snapToGrid w:val="0"/>
          <w:color w:val="auto"/>
          <w:sz w:val="32"/>
          <w:szCs w:val="32"/>
          <w:highlight w:val="none"/>
        </w:rPr>
      </w:pPr>
      <w:r>
        <w:rPr>
          <w:rFonts w:hint="eastAsia" w:ascii="黑体" w:hAnsi="黑体" w:eastAsia="黑体"/>
          <w:snapToGrid w:val="0"/>
          <w:color w:val="auto"/>
          <w:sz w:val="32"/>
          <w:szCs w:val="32"/>
          <w:highlight w:val="none"/>
        </w:rPr>
        <w:t>附表</w:t>
      </w:r>
    </w:p>
    <w:p>
      <w:pPr>
        <w:pStyle w:val="18"/>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19"/>
        <w:tblW w:w="14253" w:type="dxa"/>
        <w:tblInd w:w="-18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400"/>
        <w:gridCol w:w="1480"/>
        <w:gridCol w:w="1140"/>
        <w:gridCol w:w="1620"/>
        <w:gridCol w:w="1500"/>
        <w:gridCol w:w="1576"/>
        <w:gridCol w:w="1973"/>
        <w:gridCol w:w="15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tcBorders>
              <w:tl2br w:val="single" w:color="auto" w:sz="4" w:space="0"/>
            </w:tcBorders>
            <w:noWrap w:val="0"/>
            <w:tcMar>
              <w:left w:w="28" w:type="dxa"/>
              <w:right w:w="28" w:type="dxa"/>
            </w:tcMar>
            <w:vAlign w:val="center"/>
          </w:tcPr>
          <w:p>
            <w:pPr>
              <w:pStyle w:val="33"/>
              <w:shd w:val="clear" w:color="auto" w:fill="auto"/>
              <w:spacing w:beforeLines="0" w:afterLines="0" w:line="240" w:lineRule="auto"/>
              <w:jc w:val="righ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pPr>
              <w:pStyle w:val="33"/>
              <w:shd w:val="clear" w:color="auto" w:fill="auto"/>
              <w:spacing w:beforeLines="0" w:afterLines="0" w:line="240" w:lineRule="auto"/>
              <w:jc w:val="lef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2400" w:type="dxa"/>
            <w:noWrap w:val="0"/>
            <w:tcMar>
              <w:left w:w="28" w:type="dxa"/>
              <w:right w:w="28" w:type="dxa"/>
            </w:tcMar>
            <w:vAlign w:val="center"/>
          </w:tcPr>
          <w:p>
            <w:pPr>
              <w:pStyle w:val="33"/>
              <w:shd w:val="clear" w:color="auto" w:fill="auto"/>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1480" w:type="dxa"/>
            <w:noWrap w:val="0"/>
            <w:tcMar>
              <w:left w:w="28" w:type="dxa"/>
              <w:right w:w="28" w:type="dxa"/>
            </w:tcMar>
            <w:vAlign w:val="center"/>
          </w:tcPr>
          <w:p>
            <w:pPr>
              <w:pStyle w:val="33"/>
              <w:shd w:val="clear" w:color="auto" w:fill="auto"/>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p>
        </w:tc>
        <w:tc>
          <w:tcPr>
            <w:tcW w:w="1140" w:type="dxa"/>
            <w:noWrap w:val="0"/>
            <w:tcMar>
              <w:left w:w="28" w:type="dxa"/>
              <w:right w:w="28" w:type="dxa"/>
            </w:tcMar>
            <w:vAlign w:val="center"/>
          </w:tcPr>
          <w:p>
            <w:pPr>
              <w:pStyle w:val="33"/>
              <w:shd w:val="clear" w:color="auto" w:fill="auto"/>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现有工程许可排放量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1620" w:type="dxa"/>
            <w:noWrap w:val="0"/>
            <w:tcMar>
              <w:left w:w="28" w:type="dxa"/>
              <w:right w:w="28" w:type="dxa"/>
            </w:tcMar>
            <w:vAlign w:val="center"/>
          </w:tcPr>
          <w:p>
            <w:pPr>
              <w:pStyle w:val="33"/>
              <w:shd w:val="clear" w:color="auto" w:fill="auto"/>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1500" w:type="dxa"/>
            <w:noWrap w:val="0"/>
            <w:tcMar>
              <w:left w:w="28" w:type="dxa"/>
              <w:right w:w="28" w:type="dxa"/>
            </w:tcMar>
            <w:vAlign w:val="center"/>
          </w:tcPr>
          <w:p>
            <w:pPr>
              <w:pStyle w:val="33"/>
              <w:shd w:val="clear" w:color="auto" w:fill="auto"/>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1576" w:type="dxa"/>
            <w:noWrap w:val="0"/>
            <w:tcMar>
              <w:left w:w="28" w:type="dxa"/>
              <w:right w:w="28" w:type="dxa"/>
            </w:tcMar>
            <w:vAlign w:val="center"/>
          </w:tcPr>
          <w:p>
            <w:pPr>
              <w:pStyle w:val="33"/>
              <w:shd w:val="clear" w:color="auto" w:fill="auto"/>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1973" w:type="dxa"/>
            <w:noWrap w:val="0"/>
            <w:tcMar>
              <w:left w:w="28" w:type="dxa"/>
              <w:right w:w="28" w:type="dxa"/>
            </w:tcMar>
            <w:vAlign w:val="center"/>
          </w:tcPr>
          <w:p>
            <w:pPr>
              <w:pStyle w:val="33"/>
              <w:shd w:val="clear" w:color="auto" w:fill="auto"/>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本项目建成后全厂排放量（固体废物产生量）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1573" w:type="dxa"/>
            <w:noWrap w:val="0"/>
            <w:tcMar>
              <w:left w:w="28" w:type="dxa"/>
              <w:right w:w="28" w:type="dxa"/>
            </w:tcMar>
            <w:vAlign w:val="center"/>
          </w:tcPr>
          <w:p>
            <w:pPr>
              <w:pStyle w:val="33"/>
              <w:shd w:val="clear" w:color="auto" w:fill="auto"/>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restart"/>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废气</w:t>
            </w:r>
          </w:p>
        </w:tc>
        <w:tc>
          <w:tcPr>
            <w:tcW w:w="24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非甲烷总烃</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15.0243k</w:t>
            </w:r>
            <w:r>
              <w:rPr>
                <w:rFonts w:hint="default" w:ascii="Times New Roman" w:hAnsi="Times New Roman" w:eastAsia="宋体" w:cs="Times New Roman"/>
                <w:snapToGrid w:val="0"/>
                <w:color w:val="auto"/>
                <w:kern w:val="21"/>
                <w:szCs w:val="21"/>
                <w:highlight w:val="none"/>
                <w:lang w:val="en-US" w:eastAsia="zh-CN"/>
              </w:rPr>
              <w:t>g/a</w:t>
            </w:r>
          </w:p>
        </w:tc>
        <w:tc>
          <w:tcPr>
            <w:tcW w:w="1576" w:type="dxa"/>
            <w:noWrap w:val="0"/>
            <w:vAlign w:val="center"/>
          </w:tcPr>
          <w:p>
            <w:pPr>
              <w:shd w:val="clear" w:color="auto" w:fill="auto"/>
              <w:spacing w:beforeLines="0" w:afterLines="0" w:line="240" w:lineRule="auto"/>
              <w:jc w:val="center"/>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 w:val="24"/>
                <w:szCs w:val="21"/>
                <w:highlight w:val="none"/>
                <w:lang w:val="en-US" w:eastAsia="zh-CN" w:bidi="ar-SA"/>
              </w:rPr>
              <w:t>/</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15.0243k</w:t>
            </w:r>
            <w:r>
              <w:rPr>
                <w:rFonts w:hint="default" w:ascii="Times New Roman" w:hAnsi="Times New Roman" w:eastAsia="宋体" w:cs="Times New Roman"/>
                <w:snapToGrid w:val="0"/>
                <w:color w:val="auto"/>
                <w:kern w:val="21"/>
                <w:szCs w:val="21"/>
                <w:highlight w:val="none"/>
                <w:lang w:val="en-US" w:eastAsia="zh-CN"/>
              </w:rPr>
              <w:t>g/a</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+15.0243k</w:t>
            </w:r>
            <w:r>
              <w:rPr>
                <w:rFonts w:hint="default" w:ascii="Times New Roman" w:hAnsi="Times New Roman" w:eastAsia="宋体" w:cs="Times New Roman"/>
                <w:snapToGrid w:val="0"/>
                <w:color w:val="auto"/>
                <w:kern w:val="21"/>
                <w:szCs w:val="21"/>
                <w:highlight w:val="none"/>
                <w:lang w:val="en-US" w:eastAsia="zh-CN"/>
              </w:rPr>
              <w:t>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rPr>
            </w:pPr>
          </w:p>
        </w:tc>
        <w:tc>
          <w:tcPr>
            <w:tcW w:w="240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bCs/>
                <w:sz w:val="24"/>
                <w:szCs w:val="24"/>
                <w:lang w:val="en-US" w:eastAsia="zh-CN"/>
              </w:rPr>
              <w:t>颗粒物</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未检出</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rPr>
            </w:pPr>
          </w:p>
        </w:tc>
        <w:tc>
          <w:tcPr>
            <w:tcW w:w="240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SO</w:t>
            </w:r>
            <w:r>
              <w:rPr>
                <w:rFonts w:hint="default" w:ascii="Times New Roman" w:hAnsi="Times New Roman" w:cs="Times New Roman"/>
                <w:snapToGrid w:val="0"/>
                <w:color w:val="auto"/>
                <w:kern w:val="21"/>
                <w:szCs w:val="21"/>
                <w:highlight w:val="none"/>
                <w:vertAlign w:val="subscript"/>
                <w:lang w:val="en-US" w:eastAsia="zh-CN"/>
              </w:rPr>
              <w:t>2</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未检出</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rPr>
            </w:pPr>
          </w:p>
        </w:tc>
        <w:tc>
          <w:tcPr>
            <w:tcW w:w="240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NOx</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14.52</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14.52</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restart"/>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废水</w:t>
            </w:r>
          </w:p>
        </w:tc>
        <w:tc>
          <w:tcPr>
            <w:tcW w:w="2400" w:type="dxa"/>
            <w:noWrap w:val="0"/>
            <w:vAlign w:val="center"/>
          </w:tcPr>
          <w:p>
            <w:pPr>
              <w:pStyle w:val="33"/>
              <w:spacing w:before="24" w:after="24" w:line="240" w:lineRule="auto"/>
              <w:rPr>
                <w:rFonts w:hint="default" w:ascii="Times New Roman" w:hAnsi="Times New Roman" w:eastAsia="宋体" w:cs="Times New Roman"/>
                <w:snapToGrid w:val="0"/>
                <w:kern w:val="21"/>
                <w:sz w:val="24"/>
                <w:szCs w:val="21"/>
                <w:highlight w:val="none"/>
                <w:lang w:val="en-US" w:eastAsia="zh-CN" w:bidi="ar-SA"/>
              </w:rPr>
            </w:pPr>
            <w:r>
              <w:rPr>
                <w:rFonts w:hint="default" w:ascii="Times New Roman" w:hAnsi="Times New Roman" w:cs="Times New Roman"/>
                <w:snapToGrid w:val="0"/>
                <w:kern w:val="21"/>
                <w:szCs w:val="21"/>
                <w:highlight w:val="none"/>
              </w:rPr>
              <w:t>COD</w:t>
            </w:r>
            <w:r>
              <w:rPr>
                <w:rFonts w:hint="default" w:ascii="Times New Roman" w:hAnsi="Times New Roman" w:cs="Times New Roman"/>
                <w:snapToGrid w:val="0"/>
                <w:kern w:val="21"/>
                <w:szCs w:val="21"/>
                <w:highlight w:val="none"/>
                <w:vertAlign w:val="subscript"/>
              </w:rPr>
              <w:t>Cr</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38.67</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38.67</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rPr>
            </w:pPr>
          </w:p>
        </w:tc>
        <w:tc>
          <w:tcPr>
            <w:tcW w:w="2400" w:type="dxa"/>
            <w:noWrap w:val="0"/>
            <w:vAlign w:val="center"/>
          </w:tcPr>
          <w:p>
            <w:pPr>
              <w:pStyle w:val="33"/>
              <w:spacing w:before="24" w:after="24" w:line="240" w:lineRule="auto"/>
              <w:rPr>
                <w:rFonts w:hint="default" w:ascii="Times New Roman" w:hAnsi="Times New Roman" w:eastAsia="宋体" w:cs="Times New Roman"/>
                <w:snapToGrid w:val="0"/>
                <w:kern w:val="21"/>
                <w:sz w:val="24"/>
                <w:szCs w:val="21"/>
                <w:highlight w:val="none"/>
                <w:lang w:val="en-US" w:eastAsia="zh-CN" w:bidi="ar-SA"/>
              </w:rPr>
            </w:pPr>
            <w:r>
              <w:rPr>
                <w:rFonts w:hint="default" w:ascii="Times New Roman" w:hAnsi="Times New Roman" w:cs="Times New Roman"/>
                <w:snapToGrid w:val="0"/>
                <w:kern w:val="21"/>
                <w:szCs w:val="21"/>
                <w:highlight w:val="none"/>
              </w:rPr>
              <w:t>BOD</w:t>
            </w:r>
            <w:r>
              <w:rPr>
                <w:rFonts w:hint="default" w:ascii="Times New Roman" w:hAnsi="Times New Roman" w:cs="Times New Roman"/>
                <w:snapToGrid w:val="0"/>
                <w:kern w:val="21"/>
                <w:szCs w:val="21"/>
                <w:highlight w:val="none"/>
                <w:vertAlign w:val="subscript"/>
              </w:rPr>
              <w:t>5</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18.00</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18.00</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573"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rPr>
            </w:pPr>
          </w:p>
        </w:tc>
        <w:tc>
          <w:tcPr>
            <w:tcW w:w="2400" w:type="dxa"/>
            <w:noWrap w:val="0"/>
            <w:vAlign w:val="center"/>
          </w:tcPr>
          <w:p>
            <w:pPr>
              <w:pStyle w:val="33"/>
              <w:spacing w:before="24" w:after="24" w:line="240" w:lineRule="auto"/>
              <w:rPr>
                <w:rFonts w:hint="default" w:ascii="Times New Roman" w:hAnsi="Times New Roman" w:eastAsia="宋体" w:cs="Times New Roman"/>
                <w:snapToGrid w:val="0"/>
                <w:kern w:val="21"/>
                <w:sz w:val="24"/>
                <w:szCs w:val="21"/>
                <w:highlight w:val="none"/>
                <w:lang w:val="en-US" w:eastAsia="zh-CN" w:bidi="ar-SA"/>
              </w:rPr>
            </w:pPr>
            <w:r>
              <w:rPr>
                <w:rFonts w:hint="default" w:ascii="Times New Roman" w:hAnsi="Times New Roman" w:cs="Times New Roman"/>
                <w:snapToGrid w:val="0"/>
                <w:kern w:val="21"/>
                <w:szCs w:val="21"/>
                <w:highlight w:val="none"/>
              </w:rPr>
              <w:t>SS</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6.00</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6.00</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573"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rPr>
            </w:pPr>
          </w:p>
        </w:tc>
        <w:tc>
          <w:tcPr>
            <w:tcW w:w="2400" w:type="dxa"/>
            <w:noWrap w:val="0"/>
            <w:vAlign w:val="center"/>
          </w:tcPr>
          <w:p>
            <w:pPr>
              <w:pStyle w:val="33"/>
              <w:spacing w:before="24" w:after="24" w:line="240" w:lineRule="auto"/>
              <w:rPr>
                <w:rFonts w:hint="default" w:ascii="Times New Roman" w:hAnsi="Times New Roman" w:eastAsia="宋体" w:cs="Times New Roman"/>
                <w:snapToGrid w:val="0"/>
                <w:kern w:val="21"/>
                <w:sz w:val="24"/>
                <w:szCs w:val="21"/>
                <w:highlight w:val="none"/>
                <w:lang w:val="en-US" w:eastAsia="zh-CN" w:bidi="ar-SA"/>
              </w:rPr>
            </w:pPr>
            <w:r>
              <w:rPr>
                <w:rFonts w:hint="default" w:ascii="Times New Roman" w:hAnsi="Times New Roman" w:cs="Times New Roman"/>
                <w:snapToGrid w:val="0"/>
                <w:kern w:val="21"/>
                <w:szCs w:val="21"/>
                <w:highlight w:val="none"/>
              </w:rPr>
              <w:t>NH</w:t>
            </w:r>
            <w:r>
              <w:rPr>
                <w:rFonts w:hint="default" w:ascii="Times New Roman" w:hAnsi="Times New Roman" w:cs="Times New Roman"/>
                <w:snapToGrid w:val="0"/>
                <w:kern w:val="21"/>
                <w:szCs w:val="21"/>
                <w:highlight w:val="none"/>
                <w:vertAlign w:val="subscript"/>
              </w:rPr>
              <w:t>3</w:t>
            </w:r>
            <w:r>
              <w:rPr>
                <w:rFonts w:hint="default" w:ascii="Times New Roman" w:hAnsi="Times New Roman" w:cs="Times New Roman"/>
                <w:snapToGrid w:val="0"/>
                <w:kern w:val="21"/>
                <w:szCs w:val="21"/>
                <w:highlight w:val="none"/>
              </w:rPr>
              <w:t>-N</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0.18</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0.18</w:t>
            </w:r>
            <w:r>
              <w:rPr>
                <w:rFonts w:hint="eastAsia" w:ascii="Times New Roman" w:hAnsi="Times New Roman" w:eastAsia="宋体" w:cs="Times New Roman"/>
                <w:snapToGrid w:val="0"/>
                <w:color w:val="auto"/>
                <w:kern w:val="21"/>
                <w:szCs w:val="21"/>
                <w:highlight w:val="none"/>
                <w:lang w:val="en-US" w:eastAsia="zh-CN"/>
              </w:rPr>
              <w:t xml:space="preserve"> t/a</w:t>
            </w:r>
          </w:p>
        </w:tc>
        <w:tc>
          <w:tcPr>
            <w:tcW w:w="1573"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restart"/>
            <w:noWrap w:val="0"/>
            <w:vAlign w:val="center"/>
          </w:tcPr>
          <w:p>
            <w:pPr>
              <w:pStyle w:val="3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textAlignment w:val="auto"/>
              <w:rPr>
                <w:rFonts w:hint="default" w:ascii="Times New Roman" w:hAnsi="Times New Roman" w:eastAsia="宋体" w:cs="Times New Roman"/>
                <w:snapToGrid w:val="0"/>
                <w:color w:val="auto"/>
                <w:kern w:val="21"/>
                <w:sz w:val="24"/>
                <w:szCs w:val="21"/>
                <w:lang w:val="en-US" w:eastAsia="zh-CN" w:bidi="ar-SA"/>
              </w:rPr>
            </w:pPr>
            <w:r>
              <w:rPr>
                <w:rFonts w:hint="default" w:ascii="Times New Roman" w:hAnsi="Times New Roman" w:cs="Times New Roman"/>
                <w:snapToGrid w:val="0"/>
                <w:color w:val="auto"/>
                <w:kern w:val="21"/>
                <w:szCs w:val="21"/>
              </w:rPr>
              <w:t>一般工业固体废物</w:t>
            </w:r>
          </w:p>
        </w:tc>
        <w:tc>
          <w:tcPr>
            <w:tcW w:w="2400" w:type="dxa"/>
            <w:noWrap w:val="0"/>
            <w:vAlign w:val="center"/>
          </w:tcPr>
          <w:p>
            <w:pPr>
              <w:pStyle w:val="33"/>
              <w:spacing w:beforeLines="0" w:afterLines="0" w:line="240" w:lineRule="auto"/>
              <w:rPr>
                <w:rFonts w:hint="default" w:ascii="Times New Roman" w:hAnsi="Times New Roman" w:eastAsia="宋体" w:cs="Times New Roman"/>
                <w:snapToGrid w:val="0"/>
                <w:color w:val="auto"/>
                <w:kern w:val="21"/>
                <w:sz w:val="24"/>
                <w:szCs w:val="21"/>
                <w:lang w:val="en-US" w:eastAsia="zh-CN" w:bidi="ar-SA"/>
              </w:rPr>
            </w:pPr>
            <w:r>
              <w:rPr>
                <w:rFonts w:hint="default" w:ascii="Times New Roman" w:hAnsi="Times New Roman" w:eastAsia="宋体" w:cs="Times New Roman"/>
                <w:color w:val="auto"/>
                <w:szCs w:val="21"/>
                <w:lang w:val="en-US" w:eastAsia="zh-CN"/>
              </w:rPr>
              <w:t>废抹布及废劳保用品</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0.02 t/a</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0.02 t/a</w:t>
            </w:r>
          </w:p>
        </w:tc>
        <w:tc>
          <w:tcPr>
            <w:tcW w:w="1573"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+0.02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textAlignment w:val="auto"/>
              <w:rPr>
                <w:rFonts w:hint="default" w:ascii="Times New Roman" w:hAnsi="Times New Roman" w:cs="Times New Roman"/>
                <w:snapToGrid w:val="0"/>
                <w:color w:val="auto"/>
                <w:kern w:val="21"/>
                <w:szCs w:val="21"/>
              </w:rPr>
            </w:pPr>
          </w:p>
        </w:tc>
        <w:tc>
          <w:tcPr>
            <w:tcW w:w="2400" w:type="dxa"/>
            <w:noWrap w:val="0"/>
            <w:vAlign w:val="center"/>
          </w:tcPr>
          <w:p>
            <w:pPr>
              <w:pStyle w:val="33"/>
              <w:spacing w:before="24" w:after="24" w:line="240" w:lineRule="auto"/>
              <w:rPr>
                <w:rFonts w:hint="default" w:ascii="Times New Roman" w:hAnsi="Times New Roman" w:eastAsia="宋体" w:cs="Times New Roman"/>
                <w:snapToGrid w:val="0"/>
                <w:kern w:val="21"/>
                <w:szCs w:val="21"/>
                <w:highlight w:val="none"/>
                <w:lang w:val="en-US" w:eastAsia="zh-CN"/>
              </w:rPr>
            </w:pPr>
            <w:r>
              <w:rPr>
                <w:rFonts w:hint="default" w:ascii="Times New Roman" w:hAnsi="Times New Roman" w:eastAsia="宋体" w:cs="Times New Roman"/>
                <w:snapToGrid w:val="0"/>
                <w:kern w:val="21"/>
                <w:szCs w:val="21"/>
                <w:highlight w:val="none"/>
                <w:lang w:val="en-US" w:eastAsia="zh-CN"/>
              </w:rPr>
              <w:t>原料包装物</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0.3 t/a</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0.3 t/a</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textAlignment w:val="auto"/>
              <w:rPr>
                <w:rFonts w:hint="default" w:ascii="Times New Roman" w:hAnsi="Times New Roman" w:cs="Times New Roman"/>
                <w:snapToGrid w:val="0"/>
                <w:color w:val="auto"/>
                <w:kern w:val="21"/>
                <w:szCs w:val="21"/>
              </w:rPr>
            </w:pPr>
          </w:p>
        </w:tc>
        <w:tc>
          <w:tcPr>
            <w:tcW w:w="2400" w:type="dxa"/>
            <w:noWrap w:val="0"/>
            <w:vAlign w:val="center"/>
          </w:tcPr>
          <w:p>
            <w:pPr>
              <w:pStyle w:val="33"/>
              <w:spacing w:before="24" w:after="24" w:line="240" w:lineRule="auto"/>
              <w:rPr>
                <w:rFonts w:hint="default" w:ascii="Times New Roman" w:hAnsi="Times New Roman" w:eastAsia="宋体" w:cs="Times New Roman"/>
                <w:snapToGrid w:val="0"/>
                <w:kern w:val="21"/>
                <w:szCs w:val="21"/>
                <w:highlight w:val="none"/>
                <w:lang w:val="en-US" w:eastAsia="zh-CN"/>
              </w:rPr>
            </w:pPr>
            <w:r>
              <w:rPr>
                <w:rFonts w:hint="default" w:ascii="Times New Roman" w:hAnsi="Times New Roman" w:eastAsia="宋体" w:cs="Times New Roman"/>
                <w:snapToGrid w:val="0"/>
                <w:kern w:val="21"/>
                <w:szCs w:val="21"/>
                <w:highlight w:val="none"/>
                <w:lang w:val="en-US" w:eastAsia="zh-CN"/>
              </w:rPr>
              <w:t>PBSA树脂料头</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30 t/a</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30 t/a</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240" w:lineRule="auto"/>
              <w:textAlignment w:val="auto"/>
              <w:rPr>
                <w:rFonts w:hint="default" w:ascii="Times New Roman" w:hAnsi="Times New Roman" w:cs="Times New Roman"/>
                <w:snapToGrid w:val="0"/>
                <w:color w:val="auto"/>
                <w:kern w:val="21"/>
                <w:szCs w:val="21"/>
              </w:rPr>
            </w:pPr>
          </w:p>
        </w:tc>
        <w:tc>
          <w:tcPr>
            <w:tcW w:w="2400" w:type="dxa"/>
            <w:noWrap w:val="0"/>
            <w:vAlign w:val="center"/>
          </w:tcPr>
          <w:p>
            <w:pPr>
              <w:pStyle w:val="33"/>
              <w:spacing w:before="24" w:after="24" w:line="240" w:lineRule="auto"/>
              <w:rPr>
                <w:rFonts w:hint="default" w:ascii="Times New Roman" w:hAnsi="Times New Roman" w:eastAsia="宋体" w:cs="Times New Roman"/>
                <w:snapToGrid w:val="0"/>
                <w:kern w:val="21"/>
                <w:szCs w:val="21"/>
                <w:highlight w:val="none"/>
                <w:lang w:val="en-US" w:eastAsia="zh-CN"/>
              </w:rPr>
            </w:pPr>
            <w:r>
              <w:rPr>
                <w:rFonts w:hint="default" w:ascii="Times New Roman" w:hAnsi="Times New Roman" w:eastAsia="宋体" w:cs="Times New Roman"/>
                <w:snapToGrid w:val="0"/>
                <w:kern w:val="21"/>
                <w:szCs w:val="21"/>
                <w:highlight w:val="none"/>
                <w:lang w:val="en-US" w:eastAsia="zh-CN"/>
              </w:rPr>
              <w:t>污水处理站污泥</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12 t/a</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12 t/a</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restart"/>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危险废物</w:t>
            </w:r>
          </w:p>
        </w:tc>
        <w:tc>
          <w:tcPr>
            <w:tcW w:w="240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cs="Times New Roman"/>
                <w:snapToGrid w:val="0"/>
                <w:color w:val="auto"/>
                <w:kern w:val="21"/>
                <w:szCs w:val="21"/>
                <w:highlight w:val="none"/>
                <w:lang w:val="en-US" w:eastAsia="zh-CN"/>
              </w:rPr>
              <w:t>盛装酯类的废铁桶</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14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 xml:space="preserve">30 </w:t>
            </w:r>
            <w:r>
              <w:rPr>
                <w:rFonts w:hint="default" w:ascii="Times New Roman" w:hAnsi="Times New Roman" w:eastAsia="宋体" w:cs="Times New Roman"/>
                <w:snapToGrid w:val="0"/>
                <w:color w:val="auto"/>
                <w:kern w:val="21"/>
                <w:szCs w:val="21"/>
                <w:highlight w:val="none"/>
                <w:lang w:val="en-US" w:eastAsia="zh-CN"/>
              </w:rPr>
              <w:t>t/a</w:t>
            </w:r>
          </w:p>
        </w:tc>
        <w:tc>
          <w:tcPr>
            <w:tcW w:w="1576"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 xml:space="preserve">30 </w:t>
            </w:r>
            <w:r>
              <w:rPr>
                <w:rFonts w:hint="default" w:ascii="Times New Roman" w:hAnsi="Times New Roman" w:eastAsia="宋体" w:cs="Times New Roman"/>
                <w:snapToGrid w:val="0"/>
                <w:color w:val="auto"/>
                <w:kern w:val="21"/>
                <w:szCs w:val="21"/>
                <w:highlight w:val="none"/>
                <w:lang w:val="en-US" w:eastAsia="zh-CN"/>
              </w:rPr>
              <w:t>t/a</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 xml:space="preserve">+30 </w:t>
            </w:r>
            <w:r>
              <w:rPr>
                <w:rFonts w:hint="default" w:ascii="Times New Roman" w:hAnsi="Times New Roman" w:eastAsia="宋体" w:cs="Times New Roman"/>
                <w:snapToGrid w:val="0"/>
                <w:color w:val="auto"/>
                <w:kern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p>
        </w:tc>
        <w:tc>
          <w:tcPr>
            <w:tcW w:w="240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z w:val="24"/>
                <w:szCs w:val="24"/>
                <w:lang w:val="en-US" w:eastAsia="zh-CN"/>
              </w:rPr>
              <w:t>1,4丁二醇废液（BDO）</w:t>
            </w:r>
          </w:p>
        </w:tc>
        <w:tc>
          <w:tcPr>
            <w:tcW w:w="148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14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 xml:space="preserve">150 </w:t>
            </w:r>
            <w:r>
              <w:rPr>
                <w:rFonts w:hint="default" w:ascii="Times New Roman" w:hAnsi="Times New Roman" w:eastAsia="宋体" w:cs="Times New Roman"/>
                <w:snapToGrid w:val="0"/>
                <w:color w:val="auto"/>
                <w:kern w:val="21"/>
                <w:szCs w:val="21"/>
                <w:highlight w:val="none"/>
                <w:lang w:val="en-US" w:eastAsia="zh-CN"/>
              </w:rPr>
              <w:t>t/a</w:t>
            </w:r>
          </w:p>
        </w:tc>
        <w:tc>
          <w:tcPr>
            <w:tcW w:w="1576"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 xml:space="preserve">150 </w:t>
            </w:r>
            <w:r>
              <w:rPr>
                <w:rFonts w:hint="default" w:ascii="Times New Roman" w:hAnsi="Times New Roman" w:eastAsia="宋体" w:cs="Times New Roman"/>
                <w:snapToGrid w:val="0"/>
                <w:color w:val="auto"/>
                <w:kern w:val="21"/>
                <w:szCs w:val="21"/>
                <w:highlight w:val="none"/>
                <w:lang w:val="en-US" w:eastAsia="zh-CN"/>
              </w:rPr>
              <w:t>t/a</w:t>
            </w:r>
          </w:p>
        </w:tc>
        <w:tc>
          <w:tcPr>
            <w:tcW w:w="15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 xml:space="preserve">+150 </w:t>
            </w:r>
            <w:r>
              <w:rPr>
                <w:rFonts w:hint="default" w:ascii="Times New Roman" w:hAnsi="Times New Roman" w:eastAsia="宋体" w:cs="Times New Roman"/>
                <w:snapToGrid w:val="0"/>
                <w:color w:val="auto"/>
                <w:kern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p>
        </w:tc>
        <w:tc>
          <w:tcPr>
            <w:tcW w:w="24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PBSA制程残渣</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40.8 t/a</w:t>
            </w:r>
          </w:p>
        </w:tc>
        <w:tc>
          <w:tcPr>
            <w:tcW w:w="114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shd w:val="clear" w:color="auto" w:fill="auto"/>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eastAsia" w:ascii="Times New Roman" w:hAnsi="Times New Roman" w:eastAsia="宋体" w:cs="Times New Roman"/>
                <w:snapToGrid w:val="0"/>
                <w:color w:val="auto"/>
                <w:kern w:val="21"/>
                <w:szCs w:val="21"/>
                <w:highlight w:val="none"/>
                <w:lang w:val="en-US" w:eastAsia="zh-CN"/>
              </w:rPr>
              <w:t>40.8 t/a</w:t>
            </w:r>
          </w:p>
        </w:tc>
        <w:tc>
          <w:tcPr>
            <w:tcW w:w="1573"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shd w:val="clear" w:color="auto" w:fill="auto"/>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1" w:type="dxa"/>
            <w:vMerge w:val="continue"/>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p>
        </w:tc>
        <w:tc>
          <w:tcPr>
            <w:tcW w:w="240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THF下侧线出料蒸馏残渣</w:t>
            </w:r>
          </w:p>
        </w:tc>
        <w:tc>
          <w:tcPr>
            <w:tcW w:w="1480"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0.15 t/a</w:t>
            </w:r>
          </w:p>
        </w:tc>
        <w:tc>
          <w:tcPr>
            <w:tcW w:w="114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62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00"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shd w:val="clear" w:color="auto" w:fill="auto"/>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576"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973" w:type="dxa"/>
            <w:noWrap w:val="0"/>
            <w:vAlign w:val="center"/>
          </w:tcPr>
          <w:p>
            <w:pPr>
              <w:pStyle w:val="33"/>
              <w:shd w:val="clear" w:color="auto" w:fill="auto"/>
              <w:spacing w:beforeLines="0" w:afterLines="0" w:line="240" w:lineRule="auto"/>
              <w:rPr>
                <w:rFonts w:hint="default" w:ascii="Times New Roman" w:hAnsi="Times New Roman" w:eastAsia="宋体" w:cs="Times New Roman"/>
                <w:snapToGrid w:val="0"/>
                <w:color w:val="auto"/>
                <w:kern w:val="21"/>
                <w:sz w:val="24"/>
                <w:szCs w:val="21"/>
                <w:highlight w:val="none"/>
                <w:lang w:val="en-US" w:eastAsia="zh-CN" w:bidi="ar-SA"/>
              </w:rPr>
            </w:pPr>
            <w:r>
              <w:rPr>
                <w:rFonts w:hint="eastAsia" w:ascii="Times New Roman" w:hAnsi="Times New Roman" w:eastAsia="宋体" w:cs="Times New Roman"/>
                <w:snapToGrid w:val="0"/>
                <w:color w:val="auto"/>
                <w:kern w:val="21"/>
                <w:szCs w:val="21"/>
                <w:highlight w:val="none"/>
                <w:lang w:val="en-US" w:eastAsia="zh-CN"/>
              </w:rPr>
              <w:t>0.15 t/a</w:t>
            </w:r>
          </w:p>
        </w:tc>
        <w:tc>
          <w:tcPr>
            <w:tcW w:w="1573" w:type="dxa"/>
            <w:noWrap w:val="0"/>
            <w:vAlign w:val="center"/>
          </w:tcPr>
          <w:p>
            <w:pPr>
              <w:pStyle w:val="33"/>
              <w:shd w:val="clear" w:color="auto" w:fill="auto"/>
              <w:spacing w:beforeLines="0" w:afterLines="0" w:line="240" w:lineRule="auto"/>
              <w:rPr>
                <w:rFonts w:hint="default" w:ascii="Times New Roman" w:hAnsi="Times New Roman" w:cs="Times New Roman"/>
                <w:snapToGrid w:val="0"/>
                <w:color w:val="auto"/>
                <w:kern w:val="21"/>
                <w:szCs w:val="21"/>
                <w:highlight w:val="none"/>
                <w:shd w:val="clear" w:color="auto" w:fill="auto"/>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bl>
    <w:p>
      <w:pPr>
        <w:pStyle w:val="33"/>
        <w:shd w:val="clear" w:color="auto" w:fill="auto"/>
        <w:spacing w:before="192" w:beforeLines="80" w:after="24"/>
        <w:jc w:val="left"/>
        <w:rPr>
          <w:rFonts w:hAnsi="宋体"/>
          <w:snapToGrid w:val="0"/>
          <w:color w:val="auto"/>
          <w:spacing w:val="-6"/>
          <w:kern w:val="21"/>
          <w:szCs w:val="21"/>
          <w:highlight w:val="none"/>
        </w:rPr>
      </w:pPr>
      <w:r>
        <w:rPr>
          <w:rFonts w:hAnsi="宋体"/>
          <w:snapToGrid w:val="0"/>
          <w:color w:val="auto"/>
          <w:kern w:val="21"/>
          <w:szCs w:val="21"/>
          <w:highlight w:val="none"/>
        </w:rPr>
        <w:t>注：</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6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⑥</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1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①</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3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③</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4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④</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5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⑤</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7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⑦</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6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⑥</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1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①</w:t>
      </w:r>
      <w:r>
        <w:rPr>
          <w:rFonts w:hAnsi="宋体"/>
          <w:snapToGrid w:val="0"/>
          <w:color w:val="auto"/>
          <w:spacing w:val="-6"/>
          <w:kern w:val="21"/>
          <w:szCs w:val="21"/>
          <w:highlight w:val="none"/>
        </w:rPr>
        <w:fldChar w:fldCharType="end"/>
      </w:r>
    </w:p>
    <w:p>
      <w:pPr>
        <w:shd w:val="clear" w:color="auto" w:fill="auto"/>
        <w:rPr>
          <w:rFonts w:hint="eastAsia"/>
          <w:color w:val="auto"/>
          <w:highlight w:val="none"/>
        </w:rPr>
        <w:sectPr>
          <w:footerReference r:id="rId4"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shd w:val="clear" w:color="auto" w:fill="auto"/>
        <w:spacing w:line="360" w:lineRule="auto"/>
        <w:rPr>
          <w:rFonts w:hint="eastAsia" w:ascii="Times New Roman" w:hAnsi="Times New Roman" w:eastAsia="宋体" w:cs="Times New Roman"/>
          <w:color w:val="auto"/>
          <w:sz w:val="24"/>
          <w:szCs w:val="32"/>
          <w:highlight w:val="none"/>
        </w:rPr>
      </w:pPr>
      <w:r>
        <w:rPr>
          <w:rFonts w:hint="eastAsia"/>
          <w:b/>
          <w:bCs/>
          <w:color w:val="auto"/>
          <w:sz w:val="28"/>
          <w:szCs w:val="36"/>
          <w:highlight w:val="none"/>
        </w:rPr>
        <w:t>附图：</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rPr>
        <w:t>附图1：</w:t>
      </w:r>
      <w:r>
        <w:rPr>
          <w:rFonts w:hint="eastAsia" w:ascii="Times New Roman" w:hAnsi="Times New Roman" w:eastAsia="宋体" w:cs="Times New Roman"/>
          <w:color w:val="auto"/>
          <w:sz w:val="24"/>
          <w:szCs w:val="32"/>
          <w:highlight w:val="none"/>
          <w:lang w:val="en-US" w:eastAsia="zh-CN"/>
        </w:rPr>
        <w:t>项目地理位置图</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rPr>
      </w:pPr>
      <w:r>
        <w:rPr>
          <w:rFonts w:hint="eastAsia" w:ascii="Times New Roman" w:hAnsi="Times New Roman" w:eastAsia="宋体" w:cs="Times New Roman"/>
          <w:color w:val="auto"/>
          <w:sz w:val="24"/>
          <w:szCs w:val="32"/>
          <w:highlight w:val="none"/>
        </w:rPr>
        <w:t>附图2：</w:t>
      </w:r>
      <w:r>
        <w:rPr>
          <w:rFonts w:hint="eastAsia" w:cs="Times New Roman"/>
          <w:color w:val="auto"/>
          <w:sz w:val="24"/>
          <w:szCs w:val="32"/>
          <w:highlight w:val="none"/>
          <w:lang w:val="en-US" w:eastAsia="zh-CN"/>
        </w:rPr>
        <w:t>总</w:t>
      </w:r>
      <w:r>
        <w:rPr>
          <w:rFonts w:hint="eastAsia" w:ascii="Times New Roman" w:hAnsi="Times New Roman" w:eastAsia="宋体" w:cs="Times New Roman"/>
          <w:color w:val="auto"/>
          <w:sz w:val="24"/>
          <w:szCs w:val="32"/>
          <w:highlight w:val="none"/>
        </w:rPr>
        <w:t>平面布置图</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rPr>
        <w:t>附图3：</w:t>
      </w:r>
      <w:r>
        <w:rPr>
          <w:rFonts w:hint="eastAsia" w:ascii="Times New Roman" w:hAnsi="Times New Roman" w:eastAsia="宋体" w:cs="Times New Roman"/>
          <w:color w:val="auto"/>
          <w:sz w:val="24"/>
          <w:szCs w:val="32"/>
          <w:highlight w:val="none"/>
          <w:lang w:val="en-US" w:eastAsia="zh-CN"/>
        </w:rPr>
        <w:t>危废贮存间平面布置图</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rPr>
        <w:t>附图</w:t>
      </w:r>
      <w:r>
        <w:rPr>
          <w:rFonts w:hint="eastAsia" w:ascii="Times New Roman" w:hAnsi="Times New Roman" w:eastAsia="宋体" w:cs="Times New Roman"/>
          <w:color w:val="auto"/>
          <w:sz w:val="24"/>
          <w:szCs w:val="32"/>
          <w:highlight w:val="none"/>
          <w:lang w:val="en-US" w:eastAsia="zh-CN"/>
        </w:rPr>
        <w:t>4</w:t>
      </w:r>
      <w:r>
        <w:rPr>
          <w:rFonts w:hint="eastAsia" w:ascii="Times New Roman" w:hAnsi="Times New Roman" w:eastAsia="宋体" w:cs="Times New Roman"/>
          <w:color w:val="auto"/>
          <w:sz w:val="24"/>
          <w:szCs w:val="32"/>
          <w:highlight w:val="none"/>
        </w:rPr>
        <w:t>：</w:t>
      </w:r>
      <w:r>
        <w:rPr>
          <w:rFonts w:hint="eastAsia" w:ascii="Times New Roman" w:hAnsi="Times New Roman" w:eastAsia="宋体" w:cs="Times New Roman"/>
          <w:color w:val="auto"/>
          <w:sz w:val="24"/>
          <w:szCs w:val="32"/>
          <w:highlight w:val="none"/>
          <w:lang w:val="en-US" w:eastAsia="zh-CN"/>
        </w:rPr>
        <w:t>危废贮存间分区防渗图</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rPr>
        <w:t>附图</w:t>
      </w:r>
      <w:r>
        <w:rPr>
          <w:rFonts w:hint="eastAsia" w:ascii="Times New Roman" w:hAnsi="Times New Roman" w:eastAsia="宋体" w:cs="Times New Roman"/>
          <w:color w:val="auto"/>
          <w:sz w:val="24"/>
          <w:szCs w:val="32"/>
          <w:highlight w:val="none"/>
          <w:lang w:val="en-US" w:eastAsia="zh-CN"/>
        </w:rPr>
        <w:t>5</w:t>
      </w:r>
      <w:r>
        <w:rPr>
          <w:rFonts w:hint="eastAsia" w:ascii="Times New Roman" w:hAnsi="Times New Roman" w:eastAsia="宋体" w:cs="Times New Roman"/>
          <w:color w:val="auto"/>
          <w:sz w:val="24"/>
          <w:szCs w:val="32"/>
          <w:highlight w:val="none"/>
        </w:rPr>
        <w:t>：</w:t>
      </w:r>
      <w:r>
        <w:rPr>
          <w:rFonts w:hint="eastAsia" w:ascii="Times New Roman" w:hAnsi="Times New Roman" w:eastAsia="宋体" w:cs="Times New Roman"/>
          <w:color w:val="auto"/>
          <w:sz w:val="24"/>
          <w:szCs w:val="32"/>
          <w:highlight w:val="none"/>
          <w:lang w:val="en-US" w:eastAsia="zh-CN"/>
        </w:rPr>
        <w:t>周边关系图</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lang w:val="en-US" w:eastAsia="zh-CN"/>
        </w:rPr>
        <w:t>附图6：项目在园区产业规划中的位置图</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lang w:val="en-US" w:eastAsia="zh-CN"/>
        </w:rPr>
        <w:t>附图7：项目土地利用在园区规划中的位置图</w:t>
      </w:r>
    </w:p>
    <w:p>
      <w:pPr>
        <w:shd w:val="clear" w:color="auto" w:fill="auto"/>
        <w:spacing w:line="360" w:lineRule="auto"/>
        <w:rPr>
          <w:b/>
          <w:bCs/>
          <w:color w:val="auto"/>
          <w:sz w:val="28"/>
          <w:szCs w:val="36"/>
          <w:highlight w:val="none"/>
        </w:rPr>
      </w:pPr>
      <w:r>
        <w:rPr>
          <w:rFonts w:hint="eastAsia"/>
          <w:b/>
          <w:bCs/>
          <w:color w:val="auto"/>
          <w:sz w:val="28"/>
          <w:szCs w:val="36"/>
          <w:highlight w:val="none"/>
        </w:rPr>
        <w:t>附件：</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color w:val="auto"/>
          <w:sz w:val="24"/>
          <w:szCs w:val="32"/>
          <w:highlight w:val="none"/>
        </w:rPr>
        <w:t>附件</w:t>
      </w:r>
      <w:r>
        <w:rPr>
          <w:rFonts w:ascii="Times New Roman" w:hAnsi="Times New Roman"/>
          <w:color w:val="auto"/>
          <w:sz w:val="24"/>
          <w:szCs w:val="32"/>
          <w:highlight w:val="none"/>
        </w:rPr>
        <w:t>1</w:t>
      </w:r>
      <w:r>
        <w:rPr>
          <w:color w:val="auto"/>
          <w:sz w:val="24"/>
          <w:szCs w:val="32"/>
          <w:highlight w:val="none"/>
        </w:rPr>
        <w:t>：委托书</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lang w:val="en-US" w:eastAsia="zh-CN"/>
        </w:rPr>
        <w:t>附件2：立项文件</w:t>
      </w:r>
    </w:p>
    <w:p>
      <w:pPr>
        <w:shd w:val="clear" w:color="auto" w:fill="auto"/>
        <w:spacing w:line="360" w:lineRule="auto"/>
        <w:ind w:firstLine="480" w:firstLineChars="200"/>
        <w:rPr>
          <w:rFonts w:hint="eastAsia"/>
          <w:color w:val="auto"/>
          <w:sz w:val="24"/>
          <w:szCs w:val="32"/>
          <w:highlight w:val="none"/>
          <w:lang w:val="en-US" w:eastAsia="zh-CN"/>
        </w:rPr>
      </w:pPr>
      <w:r>
        <w:rPr>
          <w:rFonts w:hint="eastAsia"/>
          <w:color w:val="auto"/>
          <w:sz w:val="24"/>
          <w:szCs w:val="32"/>
          <w:highlight w:val="none"/>
        </w:rPr>
        <w:t>附件</w:t>
      </w:r>
      <w:r>
        <w:rPr>
          <w:rFonts w:ascii="Times New Roman" w:hAnsi="Times New Roman"/>
          <w:color w:val="auto"/>
          <w:sz w:val="24"/>
          <w:szCs w:val="32"/>
          <w:highlight w:val="none"/>
        </w:rPr>
        <w:t>3</w:t>
      </w:r>
      <w:r>
        <w:rPr>
          <w:rFonts w:hint="eastAsia"/>
          <w:color w:val="auto"/>
          <w:sz w:val="24"/>
          <w:szCs w:val="32"/>
          <w:highlight w:val="none"/>
        </w:rPr>
        <w:t>：</w:t>
      </w:r>
      <w:r>
        <w:rPr>
          <w:rFonts w:hint="eastAsia"/>
          <w:color w:val="auto"/>
          <w:sz w:val="24"/>
          <w:szCs w:val="32"/>
          <w:highlight w:val="none"/>
          <w:lang w:val="en-US" w:eastAsia="zh-CN"/>
        </w:rPr>
        <w:t>土地手续</w:t>
      </w:r>
    </w:p>
    <w:p>
      <w:pPr>
        <w:shd w:val="clear" w:color="auto" w:fill="auto"/>
        <w:spacing w:line="360" w:lineRule="auto"/>
        <w:ind w:firstLine="480" w:firstLineChars="200"/>
        <w:rPr>
          <w:rFonts w:hint="eastAsia"/>
          <w:color w:val="auto"/>
          <w:sz w:val="24"/>
          <w:szCs w:val="32"/>
          <w:highlight w:val="none"/>
          <w:lang w:val="en-US" w:eastAsia="zh-CN"/>
        </w:rPr>
      </w:pPr>
      <w:r>
        <w:rPr>
          <w:rFonts w:hint="eastAsia"/>
          <w:color w:val="auto"/>
          <w:sz w:val="24"/>
          <w:szCs w:val="32"/>
          <w:highlight w:val="none"/>
          <w:lang w:val="en-US" w:eastAsia="zh-CN"/>
        </w:rPr>
        <w:t>附件</w:t>
      </w:r>
      <w:r>
        <w:rPr>
          <w:rFonts w:hint="eastAsia" w:ascii="Times New Roman" w:hAnsi="Times New Roman"/>
          <w:color w:val="auto"/>
          <w:sz w:val="24"/>
          <w:szCs w:val="32"/>
          <w:highlight w:val="none"/>
          <w:lang w:val="en-US" w:eastAsia="zh-CN"/>
        </w:rPr>
        <w:t>4</w:t>
      </w:r>
      <w:r>
        <w:rPr>
          <w:rFonts w:hint="eastAsia"/>
          <w:color w:val="auto"/>
          <w:sz w:val="24"/>
          <w:szCs w:val="32"/>
          <w:highlight w:val="none"/>
          <w:lang w:val="en-US" w:eastAsia="zh-CN"/>
        </w:rPr>
        <w:t>：高新区规划环评批复</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rPr>
      </w:pPr>
      <w:r>
        <w:rPr>
          <w:rFonts w:hint="eastAsia"/>
          <w:color w:val="auto"/>
          <w:sz w:val="24"/>
          <w:szCs w:val="32"/>
          <w:highlight w:val="none"/>
          <w:lang w:val="en-US" w:eastAsia="zh-CN"/>
        </w:rPr>
        <w:t>附件</w:t>
      </w:r>
      <w:r>
        <w:rPr>
          <w:rFonts w:hint="eastAsia" w:ascii="Times New Roman" w:hAnsi="Times New Roman"/>
          <w:color w:val="auto"/>
          <w:sz w:val="24"/>
          <w:szCs w:val="32"/>
          <w:highlight w:val="none"/>
          <w:lang w:val="en-US" w:eastAsia="zh-CN"/>
        </w:rPr>
        <w:t>5</w:t>
      </w:r>
      <w:r>
        <w:rPr>
          <w:rFonts w:hint="eastAsia"/>
          <w:color w:val="auto"/>
          <w:sz w:val="24"/>
          <w:szCs w:val="32"/>
          <w:highlight w:val="none"/>
          <w:lang w:val="en-US" w:eastAsia="zh-CN"/>
        </w:rPr>
        <w:t>：原环评批复</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rPr>
      </w:pPr>
      <w:r>
        <w:rPr>
          <w:rFonts w:hint="eastAsia"/>
          <w:color w:val="auto"/>
          <w:sz w:val="24"/>
          <w:szCs w:val="32"/>
          <w:highlight w:val="none"/>
          <w:lang w:val="en-US" w:eastAsia="zh-CN"/>
        </w:rPr>
        <w:t>附件</w:t>
      </w:r>
      <w:r>
        <w:rPr>
          <w:rFonts w:hint="eastAsia" w:ascii="Times New Roman" w:hAnsi="Times New Roman"/>
          <w:color w:val="auto"/>
          <w:sz w:val="24"/>
          <w:szCs w:val="32"/>
          <w:highlight w:val="none"/>
          <w:lang w:val="en-US" w:eastAsia="zh-CN"/>
        </w:rPr>
        <w:t>6</w:t>
      </w:r>
      <w:r>
        <w:rPr>
          <w:rFonts w:hint="eastAsia"/>
          <w:color w:val="auto"/>
          <w:sz w:val="24"/>
          <w:szCs w:val="32"/>
          <w:highlight w:val="none"/>
          <w:lang w:val="en-US" w:eastAsia="zh-CN"/>
        </w:rPr>
        <w:t>：</w:t>
      </w:r>
      <w:r>
        <w:rPr>
          <w:rFonts w:hint="eastAsia" w:ascii="Times New Roman" w:hAnsi="Times New Roman" w:eastAsia="宋体" w:cs="Times New Roman"/>
          <w:color w:val="auto"/>
          <w:sz w:val="24"/>
          <w:szCs w:val="32"/>
          <w:highlight w:val="none"/>
          <w:lang w:val="en-US" w:eastAsia="zh-CN"/>
        </w:rPr>
        <w:t>原验收意见</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rPr>
        <w:t>附件</w:t>
      </w:r>
      <w:r>
        <w:rPr>
          <w:rFonts w:hint="eastAsia" w:ascii="Times New Roman" w:hAnsi="Times New Roman" w:eastAsia="宋体" w:cs="Times New Roman"/>
          <w:color w:val="auto"/>
          <w:sz w:val="24"/>
          <w:szCs w:val="32"/>
          <w:highlight w:val="none"/>
          <w:lang w:val="en-US" w:eastAsia="zh-CN"/>
        </w:rPr>
        <w:t>7</w:t>
      </w:r>
      <w:r>
        <w:rPr>
          <w:rFonts w:hint="eastAsia" w:ascii="Times New Roman" w:hAnsi="Times New Roman" w:eastAsia="宋体" w:cs="Times New Roman"/>
          <w:color w:val="auto"/>
          <w:sz w:val="24"/>
          <w:szCs w:val="32"/>
          <w:highlight w:val="none"/>
        </w:rPr>
        <w:t>：</w:t>
      </w:r>
      <w:r>
        <w:rPr>
          <w:rFonts w:hint="eastAsia" w:ascii="Times New Roman" w:hAnsi="Times New Roman" w:eastAsia="宋体" w:cs="Times New Roman"/>
          <w:color w:val="auto"/>
          <w:sz w:val="24"/>
          <w:szCs w:val="32"/>
          <w:highlight w:val="none"/>
          <w:lang w:val="en-US" w:eastAsia="zh-CN"/>
        </w:rPr>
        <w:t>排污许可证</w:t>
      </w:r>
    </w:p>
    <w:p>
      <w:pPr>
        <w:shd w:val="clear" w:color="auto" w:fill="auto"/>
        <w:spacing w:line="360" w:lineRule="auto"/>
        <w:ind w:firstLine="480" w:firstLineChars="200"/>
        <w:rPr>
          <w:rFonts w:hint="eastAsia" w:ascii="Times New Roman" w:hAnsi="Times New Roman" w:eastAsia="宋体" w:cs="Times New Roman"/>
          <w:color w:val="auto"/>
          <w:sz w:val="24"/>
          <w:szCs w:val="32"/>
          <w:highlight w:val="none"/>
          <w:lang w:val="en-US" w:eastAsia="zh-CN"/>
        </w:rPr>
      </w:pPr>
      <w:r>
        <w:rPr>
          <w:rFonts w:hint="eastAsia" w:ascii="Times New Roman" w:hAnsi="Times New Roman" w:eastAsia="宋体" w:cs="Times New Roman"/>
          <w:color w:val="auto"/>
          <w:sz w:val="24"/>
          <w:szCs w:val="32"/>
          <w:highlight w:val="none"/>
          <w:lang w:val="en-US" w:eastAsia="zh-CN"/>
        </w:rPr>
        <w:t>附件8：</w:t>
      </w:r>
      <w:r>
        <w:rPr>
          <w:rFonts w:hint="eastAsia"/>
          <w:sz w:val="24"/>
          <w:szCs w:val="32"/>
        </w:rPr>
        <w:t>危废处置协议</w:t>
      </w:r>
    </w:p>
    <w:p>
      <w:pPr>
        <w:pStyle w:val="5"/>
        <w:ind w:firstLine="480" w:firstLineChars="200"/>
        <w:rPr>
          <w:rFonts w:hint="eastAsia"/>
          <w:lang w:val="en-US" w:eastAsia="zh-CN"/>
        </w:rPr>
      </w:pPr>
      <w:r>
        <w:rPr>
          <w:rFonts w:hint="eastAsia" w:ascii="Times New Roman" w:hAnsi="Times New Roman" w:eastAsia="宋体" w:cs="Times New Roman"/>
          <w:color w:val="auto"/>
          <w:sz w:val="24"/>
          <w:szCs w:val="32"/>
          <w:highlight w:val="none"/>
          <w:lang w:val="en-US" w:eastAsia="zh-CN"/>
        </w:rPr>
        <w:t>附件9：危险化学品登记证</w:t>
      </w:r>
    </w:p>
    <w:p>
      <w:pPr>
        <w:pStyle w:val="24"/>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2"/>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Style w:val="2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22"/>
                              <w:rFonts w:hint="default" w:ascii="Times New Roman" w:hAnsi="Times New Roman" w:cs="Times New Roman"/>
                              <w:sz w:val="24"/>
                              <w:szCs w:val="24"/>
                            </w:rPr>
                            <w:t>38</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5"/>
                      <w:rPr>
                        <w:rStyle w:val="22"/>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Style w:val="2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22"/>
                        <w:rFonts w:hint="default" w:ascii="Times New Roman" w:hAnsi="Times New Roman" w:cs="Times New Roman"/>
                        <w:sz w:val="24"/>
                        <w:szCs w:val="24"/>
                      </w:rPr>
                      <w:t>38</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D2A47"/>
    <w:multiLevelType w:val="singleLevel"/>
    <w:tmpl w:val="5E4D2A47"/>
    <w:lvl w:ilvl="0" w:tentative="0">
      <w:start w:val="4"/>
      <w:numFmt w:val="decimal"/>
      <w:suff w:val="nothing"/>
      <w:lvlText w:val="%1、"/>
      <w:lvlJc w:val="left"/>
    </w:lvl>
  </w:abstractNum>
  <w:abstractNum w:abstractNumId="1">
    <w:nsid w:val="60EC429F"/>
    <w:multiLevelType w:val="singleLevel"/>
    <w:tmpl w:val="60EC429F"/>
    <w:lvl w:ilvl="0" w:tentative="0">
      <w:start w:val="1"/>
      <w:numFmt w:val="decimal"/>
      <w:suff w:val="nothing"/>
      <w:lvlText w:val="%1、"/>
      <w:lvlJc w:val="left"/>
    </w:lvl>
  </w:abstractNum>
  <w:abstractNum w:abstractNumId="2">
    <w:nsid w:val="6B9CF3F3"/>
    <w:multiLevelType w:val="singleLevel"/>
    <w:tmpl w:val="6B9CF3F3"/>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Y2YxMTQ0YTBmODE5ZTJjMGUyNDYwMzVmYWM2ZGUifQ=="/>
  </w:docVars>
  <w:rsids>
    <w:rsidRoot w:val="00000000"/>
    <w:rsid w:val="007B77E8"/>
    <w:rsid w:val="009B6A27"/>
    <w:rsid w:val="009E18B7"/>
    <w:rsid w:val="00AF7125"/>
    <w:rsid w:val="00CC310D"/>
    <w:rsid w:val="00E93F7C"/>
    <w:rsid w:val="017E688C"/>
    <w:rsid w:val="01A772B8"/>
    <w:rsid w:val="01AD6B2D"/>
    <w:rsid w:val="01C63659"/>
    <w:rsid w:val="01FA4E62"/>
    <w:rsid w:val="02026F06"/>
    <w:rsid w:val="02A975D0"/>
    <w:rsid w:val="02B54A32"/>
    <w:rsid w:val="02E62FD5"/>
    <w:rsid w:val="03757E97"/>
    <w:rsid w:val="03B57F6D"/>
    <w:rsid w:val="0445233D"/>
    <w:rsid w:val="04467D95"/>
    <w:rsid w:val="047D14E8"/>
    <w:rsid w:val="05367CCE"/>
    <w:rsid w:val="05477609"/>
    <w:rsid w:val="054A3D52"/>
    <w:rsid w:val="05D13AC9"/>
    <w:rsid w:val="05DA1569"/>
    <w:rsid w:val="05E13066"/>
    <w:rsid w:val="05EE40F3"/>
    <w:rsid w:val="067273FC"/>
    <w:rsid w:val="068A300B"/>
    <w:rsid w:val="06A01520"/>
    <w:rsid w:val="07497901"/>
    <w:rsid w:val="07E24565"/>
    <w:rsid w:val="08265289"/>
    <w:rsid w:val="08645AEE"/>
    <w:rsid w:val="087233DA"/>
    <w:rsid w:val="09613981"/>
    <w:rsid w:val="09B16437"/>
    <w:rsid w:val="0A5C79E2"/>
    <w:rsid w:val="0B030633"/>
    <w:rsid w:val="0B1B1020"/>
    <w:rsid w:val="0BB6503C"/>
    <w:rsid w:val="0C78376A"/>
    <w:rsid w:val="0CD02E89"/>
    <w:rsid w:val="0D3450A6"/>
    <w:rsid w:val="0D670BF9"/>
    <w:rsid w:val="0D946CC0"/>
    <w:rsid w:val="0E7F44B6"/>
    <w:rsid w:val="0EA462F8"/>
    <w:rsid w:val="0F763B12"/>
    <w:rsid w:val="0FEB79DB"/>
    <w:rsid w:val="101F1965"/>
    <w:rsid w:val="11181339"/>
    <w:rsid w:val="11927BC8"/>
    <w:rsid w:val="13390EFF"/>
    <w:rsid w:val="13541C22"/>
    <w:rsid w:val="1363187B"/>
    <w:rsid w:val="138406A1"/>
    <w:rsid w:val="13914C70"/>
    <w:rsid w:val="13D44A31"/>
    <w:rsid w:val="13D52891"/>
    <w:rsid w:val="13EC7424"/>
    <w:rsid w:val="140C434C"/>
    <w:rsid w:val="148606D0"/>
    <w:rsid w:val="14934C75"/>
    <w:rsid w:val="15E8030B"/>
    <w:rsid w:val="16322BE9"/>
    <w:rsid w:val="17DB4CC6"/>
    <w:rsid w:val="18A10C59"/>
    <w:rsid w:val="18A8048A"/>
    <w:rsid w:val="18CF5045"/>
    <w:rsid w:val="19204718"/>
    <w:rsid w:val="19272C44"/>
    <w:rsid w:val="19375A05"/>
    <w:rsid w:val="19B55E0C"/>
    <w:rsid w:val="1A840757"/>
    <w:rsid w:val="1A98561A"/>
    <w:rsid w:val="1A9A5D58"/>
    <w:rsid w:val="1AAB20CC"/>
    <w:rsid w:val="1B0921EB"/>
    <w:rsid w:val="1C5D1844"/>
    <w:rsid w:val="1C644A82"/>
    <w:rsid w:val="1CBA06A7"/>
    <w:rsid w:val="1CC328F3"/>
    <w:rsid w:val="1CE83E70"/>
    <w:rsid w:val="1CED239E"/>
    <w:rsid w:val="1CF05DB1"/>
    <w:rsid w:val="1D2073D2"/>
    <w:rsid w:val="1E093962"/>
    <w:rsid w:val="1E585C15"/>
    <w:rsid w:val="1E615CED"/>
    <w:rsid w:val="1F29007A"/>
    <w:rsid w:val="20595D45"/>
    <w:rsid w:val="209E1F77"/>
    <w:rsid w:val="20A63630"/>
    <w:rsid w:val="20F27EA4"/>
    <w:rsid w:val="215828C8"/>
    <w:rsid w:val="21AC1A9C"/>
    <w:rsid w:val="22340D66"/>
    <w:rsid w:val="22E87B2B"/>
    <w:rsid w:val="22EC76FD"/>
    <w:rsid w:val="2312327F"/>
    <w:rsid w:val="23743FD1"/>
    <w:rsid w:val="23C640E9"/>
    <w:rsid w:val="23E17175"/>
    <w:rsid w:val="241724EC"/>
    <w:rsid w:val="24381AE0"/>
    <w:rsid w:val="244242DC"/>
    <w:rsid w:val="246C42BF"/>
    <w:rsid w:val="251A7F9E"/>
    <w:rsid w:val="251D2DE1"/>
    <w:rsid w:val="2564142F"/>
    <w:rsid w:val="25A36AD4"/>
    <w:rsid w:val="25BF21F3"/>
    <w:rsid w:val="26854CAF"/>
    <w:rsid w:val="26F86113"/>
    <w:rsid w:val="27AC417E"/>
    <w:rsid w:val="28F85C9D"/>
    <w:rsid w:val="294C5A66"/>
    <w:rsid w:val="29582EAE"/>
    <w:rsid w:val="296C0FE2"/>
    <w:rsid w:val="296C1B7E"/>
    <w:rsid w:val="29956AF0"/>
    <w:rsid w:val="29AD6190"/>
    <w:rsid w:val="29B813E1"/>
    <w:rsid w:val="29BF7EB8"/>
    <w:rsid w:val="2A884F8A"/>
    <w:rsid w:val="2A8B3672"/>
    <w:rsid w:val="2BA36C87"/>
    <w:rsid w:val="2BEC197B"/>
    <w:rsid w:val="2C87274F"/>
    <w:rsid w:val="2D103E04"/>
    <w:rsid w:val="2D230197"/>
    <w:rsid w:val="2D49172C"/>
    <w:rsid w:val="2D735A67"/>
    <w:rsid w:val="2DC33D66"/>
    <w:rsid w:val="2E3D3EE5"/>
    <w:rsid w:val="2EA2297E"/>
    <w:rsid w:val="2EEF0DE6"/>
    <w:rsid w:val="2EF35FAE"/>
    <w:rsid w:val="2F036161"/>
    <w:rsid w:val="2F0F4950"/>
    <w:rsid w:val="2F926C89"/>
    <w:rsid w:val="2FA71273"/>
    <w:rsid w:val="300047A6"/>
    <w:rsid w:val="30275B53"/>
    <w:rsid w:val="31845781"/>
    <w:rsid w:val="31A252F7"/>
    <w:rsid w:val="32223E0E"/>
    <w:rsid w:val="323C78AD"/>
    <w:rsid w:val="32FA3DAF"/>
    <w:rsid w:val="33351CBC"/>
    <w:rsid w:val="33AA4694"/>
    <w:rsid w:val="34044085"/>
    <w:rsid w:val="340617A2"/>
    <w:rsid w:val="341E57FF"/>
    <w:rsid w:val="34A56FCB"/>
    <w:rsid w:val="34D305B5"/>
    <w:rsid w:val="35056017"/>
    <w:rsid w:val="36315173"/>
    <w:rsid w:val="374B6D69"/>
    <w:rsid w:val="374F3B1F"/>
    <w:rsid w:val="3753177B"/>
    <w:rsid w:val="37A63768"/>
    <w:rsid w:val="37DA4B8B"/>
    <w:rsid w:val="392319B1"/>
    <w:rsid w:val="39AA4CDB"/>
    <w:rsid w:val="3C940389"/>
    <w:rsid w:val="3D146CD2"/>
    <w:rsid w:val="3D17266E"/>
    <w:rsid w:val="3D791D75"/>
    <w:rsid w:val="3E097D0E"/>
    <w:rsid w:val="3EF64BAA"/>
    <w:rsid w:val="3FBE4F4F"/>
    <w:rsid w:val="403E59D7"/>
    <w:rsid w:val="40643743"/>
    <w:rsid w:val="40B55425"/>
    <w:rsid w:val="40EE73F9"/>
    <w:rsid w:val="40FE0030"/>
    <w:rsid w:val="412702EC"/>
    <w:rsid w:val="41F65F15"/>
    <w:rsid w:val="42074E95"/>
    <w:rsid w:val="4250318C"/>
    <w:rsid w:val="434F03B0"/>
    <w:rsid w:val="451F7D59"/>
    <w:rsid w:val="457F4DC9"/>
    <w:rsid w:val="465C41D0"/>
    <w:rsid w:val="466526F4"/>
    <w:rsid w:val="46E23692"/>
    <w:rsid w:val="470938CE"/>
    <w:rsid w:val="47396DF6"/>
    <w:rsid w:val="476773CF"/>
    <w:rsid w:val="4787717A"/>
    <w:rsid w:val="48700B81"/>
    <w:rsid w:val="48CE5B88"/>
    <w:rsid w:val="48EC664D"/>
    <w:rsid w:val="49065990"/>
    <w:rsid w:val="49254FF8"/>
    <w:rsid w:val="4A05330E"/>
    <w:rsid w:val="4A05358A"/>
    <w:rsid w:val="4A21693F"/>
    <w:rsid w:val="4A8C04F2"/>
    <w:rsid w:val="4B50040A"/>
    <w:rsid w:val="4B542E90"/>
    <w:rsid w:val="4BCE5F0E"/>
    <w:rsid w:val="4C1018A6"/>
    <w:rsid w:val="4D5062A0"/>
    <w:rsid w:val="4D534179"/>
    <w:rsid w:val="4D786E26"/>
    <w:rsid w:val="4D820246"/>
    <w:rsid w:val="4E0F5D45"/>
    <w:rsid w:val="4E9450C5"/>
    <w:rsid w:val="4EA70EAB"/>
    <w:rsid w:val="4EAF1FFC"/>
    <w:rsid w:val="4EE413AA"/>
    <w:rsid w:val="4F025EB9"/>
    <w:rsid w:val="4F141449"/>
    <w:rsid w:val="4F22412F"/>
    <w:rsid w:val="4F5125F7"/>
    <w:rsid w:val="501D45D0"/>
    <w:rsid w:val="50572261"/>
    <w:rsid w:val="5188635C"/>
    <w:rsid w:val="51E25CE3"/>
    <w:rsid w:val="52C3567E"/>
    <w:rsid w:val="53193986"/>
    <w:rsid w:val="53763CB3"/>
    <w:rsid w:val="56020049"/>
    <w:rsid w:val="56A958B6"/>
    <w:rsid w:val="56E822B2"/>
    <w:rsid w:val="57246937"/>
    <w:rsid w:val="57A449E9"/>
    <w:rsid w:val="57B435FC"/>
    <w:rsid w:val="580C0FEE"/>
    <w:rsid w:val="59723510"/>
    <w:rsid w:val="598015D5"/>
    <w:rsid w:val="599A737A"/>
    <w:rsid w:val="5A0539C9"/>
    <w:rsid w:val="5A376CBC"/>
    <w:rsid w:val="5A6A4715"/>
    <w:rsid w:val="5ADA6A02"/>
    <w:rsid w:val="5B261ABB"/>
    <w:rsid w:val="5B6D6F97"/>
    <w:rsid w:val="5B7200D7"/>
    <w:rsid w:val="5B9B4706"/>
    <w:rsid w:val="5BE529D2"/>
    <w:rsid w:val="5C233588"/>
    <w:rsid w:val="5C2D3FFE"/>
    <w:rsid w:val="5C3E52F0"/>
    <w:rsid w:val="5C68634E"/>
    <w:rsid w:val="5C9128F6"/>
    <w:rsid w:val="5CDA101B"/>
    <w:rsid w:val="5CFB4796"/>
    <w:rsid w:val="5D2B6B2F"/>
    <w:rsid w:val="5D5328B4"/>
    <w:rsid w:val="5E085E20"/>
    <w:rsid w:val="5E3D7C33"/>
    <w:rsid w:val="5E584A1F"/>
    <w:rsid w:val="5EBE24D7"/>
    <w:rsid w:val="609D2777"/>
    <w:rsid w:val="60CD1BE0"/>
    <w:rsid w:val="60DF6399"/>
    <w:rsid w:val="60F11CE8"/>
    <w:rsid w:val="612733D1"/>
    <w:rsid w:val="617D547F"/>
    <w:rsid w:val="618059DF"/>
    <w:rsid w:val="6237134B"/>
    <w:rsid w:val="62CA6B44"/>
    <w:rsid w:val="62DD7ACD"/>
    <w:rsid w:val="62F36317"/>
    <w:rsid w:val="631B189D"/>
    <w:rsid w:val="6357085E"/>
    <w:rsid w:val="637C5BE6"/>
    <w:rsid w:val="63B113A1"/>
    <w:rsid w:val="648D65BC"/>
    <w:rsid w:val="64B11C93"/>
    <w:rsid w:val="64D54889"/>
    <w:rsid w:val="655A7959"/>
    <w:rsid w:val="65BD394B"/>
    <w:rsid w:val="65D02FB2"/>
    <w:rsid w:val="668120DB"/>
    <w:rsid w:val="66E17CE4"/>
    <w:rsid w:val="66F42721"/>
    <w:rsid w:val="67892C93"/>
    <w:rsid w:val="67AE0E25"/>
    <w:rsid w:val="67EC04C6"/>
    <w:rsid w:val="68702EA2"/>
    <w:rsid w:val="688C3517"/>
    <w:rsid w:val="68941085"/>
    <w:rsid w:val="68A81413"/>
    <w:rsid w:val="68BC4A27"/>
    <w:rsid w:val="68E50599"/>
    <w:rsid w:val="68F02A74"/>
    <w:rsid w:val="695505CE"/>
    <w:rsid w:val="6A6E4D7F"/>
    <w:rsid w:val="6AE8713D"/>
    <w:rsid w:val="6AF30D4F"/>
    <w:rsid w:val="6B973DF0"/>
    <w:rsid w:val="6BE53764"/>
    <w:rsid w:val="6BFD637E"/>
    <w:rsid w:val="6C2417C7"/>
    <w:rsid w:val="6C310204"/>
    <w:rsid w:val="6C3876D0"/>
    <w:rsid w:val="6C4428BB"/>
    <w:rsid w:val="6D6A2526"/>
    <w:rsid w:val="6DE433D2"/>
    <w:rsid w:val="6DE44DF6"/>
    <w:rsid w:val="6E056B89"/>
    <w:rsid w:val="6E44005A"/>
    <w:rsid w:val="6EA601A6"/>
    <w:rsid w:val="6EAA07E5"/>
    <w:rsid w:val="6F4E0B33"/>
    <w:rsid w:val="6F7968EC"/>
    <w:rsid w:val="6FDA13E9"/>
    <w:rsid w:val="6FDF129A"/>
    <w:rsid w:val="70140174"/>
    <w:rsid w:val="70600548"/>
    <w:rsid w:val="70672583"/>
    <w:rsid w:val="707A242F"/>
    <w:rsid w:val="70B92FA5"/>
    <w:rsid w:val="70D57F16"/>
    <w:rsid w:val="71F0353A"/>
    <w:rsid w:val="723563C4"/>
    <w:rsid w:val="72643E1E"/>
    <w:rsid w:val="734513F0"/>
    <w:rsid w:val="7348106F"/>
    <w:rsid w:val="735B7567"/>
    <w:rsid w:val="73657316"/>
    <w:rsid w:val="737C210C"/>
    <w:rsid w:val="7577493F"/>
    <w:rsid w:val="75CC7278"/>
    <w:rsid w:val="762D01D2"/>
    <w:rsid w:val="762D185B"/>
    <w:rsid w:val="76E535C2"/>
    <w:rsid w:val="77C00909"/>
    <w:rsid w:val="7802250C"/>
    <w:rsid w:val="783E2751"/>
    <w:rsid w:val="78A413DB"/>
    <w:rsid w:val="78B9045C"/>
    <w:rsid w:val="78D22D18"/>
    <w:rsid w:val="79002D6F"/>
    <w:rsid w:val="79AC3926"/>
    <w:rsid w:val="7A3A6BE0"/>
    <w:rsid w:val="7A573842"/>
    <w:rsid w:val="7A5E08DA"/>
    <w:rsid w:val="7A6C6E4B"/>
    <w:rsid w:val="7AA92902"/>
    <w:rsid w:val="7AC676A0"/>
    <w:rsid w:val="7B1E37E3"/>
    <w:rsid w:val="7B5C0B86"/>
    <w:rsid w:val="7B7C1555"/>
    <w:rsid w:val="7BB52FB5"/>
    <w:rsid w:val="7BCF656C"/>
    <w:rsid w:val="7C2C639F"/>
    <w:rsid w:val="7C8E3CEE"/>
    <w:rsid w:val="7D060957"/>
    <w:rsid w:val="7D7509FD"/>
    <w:rsid w:val="7D996B33"/>
    <w:rsid w:val="7DC948FC"/>
    <w:rsid w:val="7E246CCA"/>
    <w:rsid w:val="7E726876"/>
    <w:rsid w:val="7E7C227A"/>
    <w:rsid w:val="7EA06B86"/>
    <w:rsid w:val="7EBA5F79"/>
    <w:rsid w:val="7EFE1EC7"/>
    <w:rsid w:val="7F2A3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8">
    <w:name w:val="heading 3"/>
    <w:basedOn w:val="1"/>
    <w:next w:val="1"/>
    <w:qFormat/>
    <w:uiPriority w:val="0"/>
    <w:pPr>
      <w:keepNext/>
      <w:keepLines/>
      <w:spacing w:line="360" w:lineRule="auto"/>
      <w:outlineLvl w:val="2"/>
    </w:pPr>
    <w:rPr>
      <w:b/>
      <w:bCs/>
      <w:sz w:val="24"/>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eastAsia="仿宋_GB2312"/>
    </w:rPr>
  </w:style>
  <w:style w:type="paragraph" w:styleId="3">
    <w:name w:val="Body Text Indent"/>
    <w:basedOn w:val="1"/>
    <w:next w:val="2"/>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next w:val="6"/>
    <w:qFormat/>
    <w:uiPriority w:val="0"/>
    <w:pPr>
      <w:widowControl/>
      <w:snapToGrid w:val="0"/>
      <w:spacing w:before="60" w:after="160" w:line="259" w:lineRule="auto"/>
      <w:ind w:right="113"/>
    </w:pPr>
    <w:rPr>
      <w:kern w:val="0"/>
      <w:sz w:val="18"/>
      <w:szCs w:val="20"/>
    </w:rPr>
  </w:style>
  <w:style w:type="paragraph" w:customStyle="1" w:styleId="6">
    <w:name w:val="xl27"/>
    <w:basedOn w:val="1"/>
    <w:qFormat/>
    <w:uiPriority w:val="0"/>
    <w:pPr>
      <w:widowControl/>
      <w:pBdr>
        <w:bottom w:val="single" w:color="auto" w:sz="4" w:space="0"/>
        <w:right w:val="single" w:color="auto" w:sz="4" w:space="0"/>
      </w:pBdr>
      <w:spacing w:before="100" w:after="100"/>
      <w:jc w:val="center"/>
      <w:textAlignment w:val="center"/>
    </w:pPr>
    <w:rPr>
      <w:rFonts w:ascii="Arial" w:hAnsi="Arial"/>
      <w:kern w:val="0"/>
      <w:szCs w:val="20"/>
    </w:rPr>
  </w:style>
  <w:style w:type="paragraph" w:styleId="9">
    <w:name w:val="Normal Indent"/>
    <w:basedOn w:val="1"/>
    <w:next w:val="10"/>
    <w:unhideWhenUsed/>
    <w:qFormat/>
    <w:uiPriority w:val="0"/>
    <w:pPr>
      <w:ind w:firstLine="420" w:firstLineChars="200"/>
    </w:pPr>
  </w:style>
  <w:style w:type="paragraph" w:styleId="10">
    <w:name w:val="toc 1"/>
    <w:basedOn w:val="1"/>
    <w:next w:val="1"/>
    <w:qFormat/>
    <w:uiPriority w:val="0"/>
    <w:pPr>
      <w:tabs>
        <w:tab w:val="left" w:pos="5760"/>
      </w:tabs>
      <w:adjustRightInd w:val="0"/>
      <w:snapToGrid w:val="0"/>
      <w:jc w:val="center"/>
    </w:pPr>
    <w:rPr>
      <w:rFonts w:ascii="Times New Roman" w:hAnsi="Times New Roman" w:eastAsia="宋体" w:cs="Times New Roman"/>
      <w:sz w:val="21"/>
    </w:rPr>
  </w:style>
  <w:style w:type="paragraph" w:styleId="11">
    <w:name w:val="caption"/>
    <w:basedOn w:val="1"/>
    <w:next w:val="1"/>
    <w:qFormat/>
    <w:uiPriority w:val="35"/>
    <w:pPr>
      <w:spacing w:line="360" w:lineRule="auto"/>
      <w:jc w:val="center"/>
    </w:pPr>
    <w:rPr>
      <w:b/>
      <w:sz w:val="24"/>
      <w:szCs w:val="20"/>
    </w:rPr>
  </w:style>
  <w:style w:type="paragraph" w:styleId="12">
    <w:name w:val="annotation text"/>
    <w:basedOn w:val="1"/>
    <w:uiPriority w:val="0"/>
    <w:pPr>
      <w:jc w:val="left"/>
    </w:pPr>
  </w:style>
  <w:style w:type="paragraph" w:styleId="13">
    <w:name w:val="Body Text Indent 2"/>
    <w:basedOn w:val="1"/>
    <w:qFormat/>
    <w:uiPriority w:val="0"/>
    <w:pPr>
      <w:spacing w:after="120" w:line="480" w:lineRule="auto"/>
      <w:ind w:left="420" w:leftChars="200"/>
    </w:pPr>
    <w:rPr>
      <w:szCs w:val="24"/>
    </w:rPr>
  </w:style>
  <w:style w:type="paragraph" w:styleId="14">
    <w:name w:val="Balloon Text"/>
    <w:basedOn w:val="1"/>
    <w:semiHidden/>
    <w:qFormat/>
    <w:uiPriority w:val="0"/>
    <w:rPr>
      <w:kern w:val="0"/>
      <w:sz w:val="18"/>
      <w:szCs w:val="20"/>
    </w:r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next w:val="1"/>
    <w:qFormat/>
    <w:uiPriority w:val="0"/>
    <w:pPr>
      <w:ind w:left="200" w:hanging="200" w:hanging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0">
    <w:name w:val="Table Grid"/>
    <w:basedOn w:val="1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paragraph" w:customStyle="1" w:styleId="23">
    <w:name w:val="Body Text 2"/>
    <w:basedOn w:val="1"/>
    <w:qFormat/>
    <w:uiPriority w:val="0"/>
    <w:pPr>
      <w:spacing w:after="120" w:line="480" w:lineRule="auto"/>
    </w:pPr>
  </w:style>
  <w:style w:type="paragraph" w:customStyle="1" w:styleId="24">
    <w:name w:val="Body Text 21"/>
    <w:basedOn w:val="1"/>
    <w:qFormat/>
    <w:uiPriority w:val="0"/>
    <w:pPr>
      <w:spacing w:after="120" w:line="480" w:lineRule="auto"/>
    </w:pPr>
  </w:style>
  <w:style w:type="paragraph" w:customStyle="1" w:styleId="25">
    <w:name w:val="Default"/>
    <w:basedOn w:val="26"/>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6">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7">
    <w:name w:val="正文新"/>
    <w:basedOn w:val="1"/>
    <w:qFormat/>
    <w:uiPriority w:val="0"/>
    <w:pPr>
      <w:spacing w:line="460" w:lineRule="exact"/>
      <w:ind w:firstLine="480" w:firstLineChars="200"/>
    </w:pPr>
    <w:rPr>
      <w:sz w:val="24"/>
    </w:rPr>
  </w:style>
  <w:style w:type="paragraph" w:customStyle="1" w:styleId="28">
    <w:name w:val="表头"/>
    <w:basedOn w:val="9"/>
    <w:next w:val="1"/>
    <w:qFormat/>
    <w:uiPriority w:val="0"/>
    <w:pPr>
      <w:jc w:val="center"/>
    </w:pPr>
    <w:rPr>
      <w:rFonts w:hint="eastAsia" w:ascii="Times New Roman" w:hAnsi="Times New Roman" w:eastAsia="宋体"/>
      <w:b/>
      <w:bCs/>
      <w:szCs w:val="21"/>
    </w:rPr>
  </w:style>
  <w:style w:type="paragraph" w:customStyle="1" w:styleId="29">
    <w:name w:val="环评正文"/>
    <w:basedOn w:val="1"/>
    <w:qFormat/>
    <w:uiPriority w:val="0"/>
    <w:pPr>
      <w:autoSpaceDE w:val="0"/>
      <w:autoSpaceDN w:val="0"/>
      <w:adjustRightInd w:val="0"/>
      <w:snapToGrid w:val="0"/>
      <w:spacing w:line="360" w:lineRule="auto"/>
      <w:ind w:firstLine="200" w:firstLineChars="200"/>
    </w:pPr>
    <w:rPr>
      <w:rFonts w:cs="宋体"/>
      <w:kern w:val="0"/>
      <w:sz w:val="24"/>
      <w:szCs w:val="21"/>
    </w:rPr>
  </w:style>
  <w:style w:type="paragraph" w:customStyle="1" w:styleId="30">
    <w:name w:val="表格正文"/>
    <w:basedOn w:val="31"/>
    <w:qFormat/>
    <w:uiPriority w:val="0"/>
    <w:pPr>
      <w:wordWrap w:val="0"/>
    </w:pPr>
    <w:rPr>
      <w:b w:val="0"/>
    </w:rPr>
  </w:style>
  <w:style w:type="paragraph" w:customStyle="1" w:styleId="31">
    <w:name w:val="表格标题"/>
    <w:basedOn w:val="28"/>
    <w:qFormat/>
    <w:uiPriority w:val="0"/>
    <w:rPr>
      <w:rFonts w:hint="default"/>
    </w:rPr>
  </w:style>
  <w:style w:type="paragraph" w:customStyle="1" w:styleId="32">
    <w:name w:val="表格字体"/>
    <w:basedOn w:val="1"/>
    <w:qFormat/>
    <w:uiPriority w:val="0"/>
    <w:pPr>
      <w:adjustRightInd w:val="0"/>
      <w:snapToGrid w:val="0"/>
      <w:jc w:val="center"/>
    </w:pPr>
    <w:rPr>
      <w:rFonts w:hint="eastAsia"/>
    </w:rPr>
  </w:style>
  <w:style w:type="paragraph" w:customStyle="1" w:styleId="33">
    <w:name w:val="表格"/>
    <w:basedOn w:val="18"/>
    <w:next w:val="1"/>
    <w:qFormat/>
    <w:uiPriority w:val="0"/>
    <w:pPr>
      <w:adjustRightInd w:val="0"/>
      <w:snapToGrid w:val="0"/>
      <w:spacing w:beforeLines="10" w:afterLines="10" w:line="259" w:lineRule="auto"/>
      <w:jc w:val="center"/>
    </w:pPr>
    <w:rPr>
      <w:rFonts w:ascii="宋体"/>
      <w:kern w:val="0"/>
      <w:szCs w:val="20"/>
    </w:rPr>
  </w:style>
  <w:style w:type="paragraph" w:customStyle="1" w:styleId="34">
    <w:name w:val="德源报告表表格"/>
    <w:qFormat/>
    <w:uiPriority w:val="0"/>
    <w:pPr>
      <w:adjustRightInd w:val="0"/>
      <w:snapToGrid w:val="0"/>
      <w:spacing w:line="360" w:lineRule="exact"/>
      <w:jc w:val="center"/>
    </w:pPr>
    <w:rPr>
      <w:rFonts w:ascii="Times New Roman" w:hAnsi="Times New Roman" w:eastAsia="宋体" w:cs="Times New Roman"/>
      <w:snapToGrid w:val="0"/>
      <w:sz w:val="21"/>
      <w:szCs w:val="21"/>
      <w:lang w:val="en-US" w:eastAsia="zh-CN" w:bidi="ar-SA"/>
    </w:rPr>
  </w:style>
  <w:style w:type="character" w:customStyle="1" w:styleId="35">
    <w:name w:val="fontstyle01"/>
    <w:qFormat/>
    <w:uiPriority w:val="0"/>
    <w:rPr>
      <w:rFonts w:hint="eastAsia" w:ascii="宋体" w:hAnsi="宋体" w:eastAsia="宋体"/>
      <w:color w:val="000000"/>
      <w:sz w:val="24"/>
      <w:szCs w:val="24"/>
    </w:rPr>
  </w:style>
  <w:style w:type="paragraph" w:customStyle="1" w:styleId="36">
    <w:name w:val="环评标题"/>
    <w:basedOn w:val="29"/>
    <w:qFormat/>
    <w:uiPriority w:val="0"/>
    <w:pPr>
      <w:ind w:firstLine="0" w:firstLineChars="0"/>
    </w:pPr>
    <w:rPr>
      <w:b/>
      <w:sz w:val="28"/>
    </w:rPr>
  </w:style>
  <w:style w:type="paragraph" w:customStyle="1" w:styleId="37">
    <w:name w:val="样式 正文缩进 + 宋体 行距: 固定值 22 磅"/>
    <w:basedOn w:val="9"/>
    <w:qFormat/>
    <w:uiPriority w:val="0"/>
    <w:pPr>
      <w:ind w:firstLine="0" w:firstLineChars="0"/>
    </w:pPr>
    <w:rPr>
      <w:rFonts w:ascii="Arial Unicode MS" w:hAnsi="Arial Unicode MS" w:cs="宋体"/>
      <w:szCs w:val="20"/>
    </w:rPr>
  </w:style>
  <w:style w:type="paragraph" w:customStyle="1" w:styleId="38">
    <w:name w:val="Table Paragraph"/>
    <w:basedOn w:val="1"/>
    <w:qFormat/>
    <w:uiPriority w:val="1"/>
    <w:pPr>
      <w:jc w:val="center"/>
    </w:pPr>
    <w:rPr>
      <w:rFonts w:eastAsia="Times New Roman"/>
      <w:lang w:val="zh-CN" w:bidi="zh-CN"/>
    </w:rPr>
  </w:style>
  <w:style w:type="paragraph" w:styleId="39">
    <w:name w:val="List Paragraph"/>
    <w:basedOn w:val="1"/>
    <w:qFormat/>
    <w:uiPriority w:val="34"/>
    <w:pPr>
      <w:ind w:firstLine="420" w:firstLineChars="200"/>
    </w:pPr>
  </w:style>
  <w:style w:type="paragraph" w:customStyle="1" w:styleId="40">
    <w:name w:val="正文1"/>
    <w:basedOn w:val="9"/>
    <w:next w:val="9"/>
    <w:qFormat/>
    <w:uiPriority w:val="0"/>
    <w:pPr>
      <w:ind w:firstLine="480"/>
    </w:pPr>
    <w:rPr>
      <w:rFonts w:hAnsi="宋体"/>
      <w:lang w:val="zh-CN"/>
    </w:rPr>
  </w:style>
  <w:style w:type="paragraph" w:customStyle="1" w:styleId="41">
    <w:name w:val="M正文"/>
    <w:basedOn w:val="1"/>
    <w:qFormat/>
    <w:uiPriority w:val="0"/>
    <w:pPr>
      <w:ind w:firstLine="200"/>
    </w:pPr>
    <w:rPr>
      <w:szCs w:val="21"/>
    </w:rPr>
  </w:style>
  <w:style w:type="paragraph" w:customStyle="1" w:styleId="42">
    <w:name w:val="文本"/>
    <w:basedOn w:val="1"/>
    <w:qFormat/>
    <w:uiPriority w:val="0"/>
    <w:pPr>
      <w:adjustRightInd w:val="0"/>
      <w:snapToGrid w:val="0"/>
      <w:spacing w:line="360" w:lineRule="auto"/>
      <w:ind w:firstLine="480" w:firstLineChars="200"/>
      <w:jc w:val="left"/>
    </w:pPr>
    <w:rPr>
      <w:rFonts w:ascii="Calibri" w:hAnsi="Calibri"/>
      <w:sz w:val="24"/>
    </w:rPr>
  </w:style>
  <w:style w:type="paragraph" w:customStyle="1" w:styleId="43">
    <w:name w:val="正文11"/>
    <w:basedOn w:val="9"/>
    <w:next w:val="9"/>
    <w:qFormat/>
    <w:uiPriority w:val="0"/>
    <w:pPr>
      <w:spacing w:line="360" w:lineRule="auto"/>
      <w:ind w:firstLine="480"/>
    </w:pPr>
    <w:rPr>
      <w:rFonts w:hAnsi="宋体"/>
      <w:sz w:val="24"/>
    </w:rPr>
  </w:style>
  <w:style w:type="paragraph" w:customStyle="1" w:styleId="44">
    <w:name w:val="正文A"/>
    <w:basedOn w:val="45"/>
    <w:qFormat/>
    <w:uiPriority w:val="0"/>
    <w:pPr>
      <w:ind w:firstLine="200"/>
    </w:pPr>
    <w:rPr>
      <w:kern w:val="0"/>
    </w:rPr>
  </w:style>
  <w:style w:type="paragraph" w:customStyle="1" w:styleId="45">
    <w:name w:val="正文!!!!!!!!!!!"/>
    <w:basedOn w:val="46"/>
    <w:qFormat/>
    <w:uiPriority w:val="0"/>
    <w:pPr>
      <w:ind w:firstLine="480"/>
      <w:jc w:val="both"/>
    </w:pPr>
    <w:rPr>
      <w:kern w:val="2"/>
    </w:rPr>
  </w:style>
  <w:style w:type="paragraph" w:customStyle="1" w:styleId="46">
    <w:name w:val="正文 楷体"/>
    <w:basedOn w:val="1"/>
    <w:qFormat/>
    <w:uiPriority w:val="0"/>
    <w:pPr>
      <w:widowControl/>
      <w:spacing w:line="500" w:lineRule="exact"/>
      <w:ind w:firstLine="200" w:firstLineChars="200"/>
      <w:jc w:val="left"/>
    </w:pPr>
    <w:rPr>
      <w:rFonts w:ascii="楷体_GB2312" w:hAnsi="楷体_GB2312" w:eastAsia="楷体_GB2312" w:cs="宋体"/>
      <w:kern w:val="0"/>
      <w:sz w:val="24"/>
    </w:rPr>
  </w:style>
  <w:style w:type="character" w:customStyle="1" w:styleId="47">
    <w:name w:val="普通(网站)2 Char"/>
    <w:link w:val="48"/>
    <w:qFormat/>
    <w:uiPriority w:val="0"/>
    <w:rPr>
      <w:rFonts w:ascii="宋体" w:hAnsi="宋体"/>
      <w:sz w:val="24"/>
      <w:szCs w:val="20"/>
    </w:rPr>
  </w:style>
  <w:style w:type="paragraph" w:customStyle="1" w:styleId="48">
    <w:name w:val="普通(网站)2"/>
    <w:basedOn w:val="1"/>
    <w:link w:val="47"/>
    <w:qFormat/>
    <w:uiPriority w:val="0"/>
    <w:pPr>
      <w:widowControl/>
      <w:spacing w:before="100" w:beforeAutospacing="1" w:after="100" w:afterAutospacing="1"/>
      <w:jc w:val="left"/>
    </w:pPr>
    <w:rPr>
      <w:rFonts w:ascii="宋体" w:hAnsi="宋体"/>
      <w:sz w:val="24"/>
      <w:szCs w:val="20"/>
    </w:rPr>
  </w:style>
  <w:style w:type="paragraph" w:customStyle="1" w:styleId="49">
    <w:name w:val="表格内容1"/>
    <w:basedOn w:val="1"/>
    <w:qFormat/>
    <w:uiPriority w:val="0"/>
    <w:pPr>
      <w:widowControl/>
      <w:spacing w:line="300" w:lineRule="exact"/>
      <w:jc w:val="center"/>
    </w:pPr>
    <w:rPr>
      <w:rFonts w:ascii="Calibri" w:hAnsi="Calibri" w:eastAsia="宋体" w:cs="Times New Roman"/>
      <w:szCs w:val="21"/>
      <w:lang w:eastAsia="en-US" w:bidi="en-US"/>
    </w:rPr>
  </w:style>
  <w:style w:type="paragraph" w:customStyle="1" w:styleId="50">
    <w:name w:val="表中文字H"/>
    <w:next w:val="1"/>
    <w:qFormat/>
    <w:uiPriority w:val="0"/>
    <w:pPr>
      <w:widowControl w:val="0"/>
      <w:spacing w:line="360" w:lineRule="exact"/>
      <w:jc w:val="center"/>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31431</Words>
  <Characters>34791</Characters>
  <Lines>0</Lines>
  <Paragraphs>0</Paragraphs>
  <TotalTime>17</TotalTime>
  <ScaleCrop>false</ScaleCrop>
  <LinksUpToDate>false</LinksUpToDate>
  <CharactersWithSpaces>35161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2022-04-08T11:39:00Z</dcterms:created>
  <dc:creator>lu'ping</dc:creator>
  <cp:lastModifiedBy>Administrator</cp:lastModifiedBy>
  <dcterms:modified xsi:type="dcterms:W3CDTF">2022-04-26T10:49:03Z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5548232552384E158E5EAA7D37BAF918</vt:lpwstr>
  </property>
  <property fmtid="{D5CDD505-2E9C-101B-9397-08002B2CF9AE}" pid="4" name="commondata">
    <vt:lpwstr>eyJoZGlkIjoiNzBmNTJjMGFkYTY2YmM2ZTZiNDFmNjBkNzlmMzg1MWUifQ==</vt:lpwstr>
  </property>
</Properties>
</file>